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42"/>
        <w:gridCol w:w="5612"/>
      </w:tblGrid>
      <w:tr>
        <w:tc>
          <w:tcPr>
            <w:tcW w:type="dxa" w:w="3742"/>
            <w:tcBorders>
              <w:top w:val="none" w:color="FFFFFF" w:sz="0"/>
              <w:left w:val="none" w:color="FFFFFF" w:sz="0"/>
              <w:bottom w:val="none" w:color="FFFFFF" w:sz="0"/>
              <w:right w:val="none" w:color="FFFFFF" w:sz="0"/>
            </w:tcBorders>
          </w:tcPr>
          <w:p>
            <w:pPr>
              <w:spacing w:after="0" w:before="0" w:line="240" w:lineRule="auto"/>
              <w:jc w:val="center"/>
            </w:pPr>
            <w:r>
              <w:rPr>
                <w:rFonts w:ascii="Calibri" w:cs="Calibri" w:eastAsia="Calibri" w:hAnsi="Calibri"/>
                <w:b/>
                <w:bCs/>
                <w:i w:val="false"/>
                <w:iCs w:val="false"/>
                <w:caps/>
                <w:sz w:val="24"/>
                <w:szCs w:val="24"/>
                <w:highlight w:val="yellow"/>
              </w:rPr>
              <w:t xml:space="preserve">{{TEN_CHU_QUAN_HTTT}}</w:t>
            </w:r>
          </w:p>
          <w:p>
            <w:pPr>
              <w:pBdr>
                <w:top w:val="single" w:color="000000" w:sz="6" w:space="1"/>
              </w:pBdr>
              <w:spacing w:after="60" w:before="0"/>
              <w:ind w:left="1216" w:right="1216"/>
            </w:pPr>
          </w:p>
        </w:tc>
        <w:tc>
          <w:tcPr>
            <w:tcW w:type="dxa" w:w="5612"/>
            <w:tcBorders>
              <w:top w:val="none" w:color="FFFFFF" w:sz="0"/>
              <w:left w:val="none" w:color="FFFFFF" w:sz="0"/>
              <w:bottom w:val="none" w:color="FFFFFF" w:sz="0"/>
              <w:right w:val="none" w:color="FFFFFF" w:sz="0"/>
            </w:tcBorders>
          </w:tcPr>
          <w:p>
            <w:pPr>
              <w:spacing w:after="0" w:before="0" w:line="240" w:lineRule="auto"/>
              <w:jc w:val="center"/>
            </w:pPr>
            <w:r>
              <w:rPr>
                <w:rFonts w:ascii="Calibri" w:cs="Calibri" w:eastAsia="Calibri" w:hAnsi="Calibri"/>
                <w:b/>
                <w:bCs/>
                <w:i w:val="false"/>
                <w:iCs w:val="false"/>
                <w:caps/>
                <w:sz w:val="24"/>
                <w:szCs w:val="24"/>
              </w:rPr>
              <w:t xml:space="preserve">CỘNG HÒA XÃ HỘI CHỦ NGHĨA VIỆT NAM</w:t>
            </w:r>
          </w:p>
          <w:p>
            <w:pPr>
              <w:spacing w:after="0" w:before="0" w:line="240" w:lineRule="auto"/>
              <w:jc w:val="center"/>
            </w:pPr>
            <w:r>
              <w:rPr>
                <w:rFonts w:ascii="Calibri" w:cs="Calibri" w:eastAsia="Calibri" w:hAnsi="Calibri"/>
                <w:b/>
                <w:bCs/>
                <w:i w:val="false"/>
                <w:iCs w:val="false"/>
                <w:caps w:val="false"/>
                <w:sz w:val="26"/>
                <w:szCs w:val="26"/>
              </w:rPr>
              <w:t xml:space="preserve">Độc lập - Tự do - Hạnh phúc</w:t>
            </w:r>
          </w:p>
          <w:p>
            <w:pPr>
              <w:pBdr>
                <w:top w:val="single" w:color="000000" w:sz="6" w:space="1"/>
              </w:pBdr>
              <w:spacing w:after="60" w:before="0"/>
              <w:ind w:left="1066" w:right="1066"/>
            </w:pPr>
          </w:p>
        </w:tc>
      </w:tr>
      <w:tr>
        <w:tc>
          <w:tcPr>
            <w:tcW w:type="dxa" w:w="3742"/>
            <w:tcBorders>
              <w:top w:val="none" w:color="FFFFFF" w:sz="0"/>
              <w:left w:val="none" w:color="FFFFFF" w:sz="0"/>
              <w:bottom w:val="none" w:color="FFFFFF" w:sz="0"/>
              <w:right w:val="none" w:color="FFFFFF" w:sz="0"/>
            </w:tcBorders>
          </w:tcPr>
          <w:p>
            <w:pPr>
              <w:spacing w:after="0" w:before="0" w:line="240" w:lineRule="auto"/>
              <w:jc w:val="center"/>
            </w:pPr>
            <w:r>
              <w:rPr>
                <w:rFonts w:ascii="Calibri" w:cs="Calibri" w:eastAsia="Calibri" w:hAnsi="Calibri"/>
                <w:b w:val="false"/>
                <w:bCs w:val="false"/>
                <w:i w:val="false"/>
                <w:iCs w:val="false"/>
                <w:caps w:val="false"/>
                <w:sz w:val="24"/>
                <w:szCs w:val="24"/>
              </w:rPr>
              <w:t xml:space="preserve">Số: </w:t>
            </w:r>
            <w:r>
              <w:rPr>
                <w:rFonts w:ascii="Calibri" w:cs="Calibri" w:eastAsia="Calibri" w:hAnsi="Calibri"/>
                <w:b w:val="false"/>
                <w:bCs w:val="false"/>
                <w:i w:val="false"/>
                <w:iCs w:val="false"/>
                <w:caps w:val="false"/>
                <w:sz w:val="24"/>
                <w:szCs w:val="24"/>
                <w:highlight w:val="yellow"/>
              </w:rPr>
              <w:t xml:space="preserve">{{SO_VAN_BAN}}</w:t>
            </w:r>
          </w:p>
          <w:p>
            <w:pPr>
              <w:spacing w:after="0" w:before="0" w:line="240" w:lineRule="auto"/>
              <w:jc w:val="center"/>
            </w:pPr>
            <w:r>
              <w:rPr>
                <w:rFonts w:ascii="Calibri" w:cs="Calibri" w:eastAsia="Calibri" w:hAnsi="Calibri"/>
                <w:b w:val="false"/>
                <w:bCs w:val="false"/>
                <w:i w:val="false"/>
                <w:iCs w:val="false"/>
                <w:caps w:val="false"/>
                <w:sz w:val="24"/>
                <w:szCs w:val="24"/>
              </w:rPr>
              <w:t xml:space="preserve">V/v kết quả công tác bảo đảm an ninh mạng hệ thống thông tin</w:t>
            </w:r>
          </w:p>
        </w:tc>
        <w:tc>
          <w:tcPr>
            <w:tcW w:type="dxa" w:w="5612"/>
            <w:tcBorders>
              <w:top w:val="none" w:color="FFFFFF" w:sz="0"/>
              <w:left w:val="none" w:color="FFFFFF" w:sz="0"/>
              <w:bottom w:val="none" w:color="FFFFFF" w:sz="0"/>
              <w:right w:val="none" w:color="FFFFFF" w:sz="0"/>
            </w:tcBorders>
          </w:tcPr>
          <w:p>
            <w:pPr>
              <w:spacing w:after="0" w:before="0" w:line="240" w:lineRule="auto"/>
              <w:jc w:val="center"/>
            </w:pPr>
            <w:r>
              <w:rPr>
                <w:rFonts w:ascii="Calibri" w:cs="Calibri" w:eastAsia="Calibri" w:hAnsi="Calibri"/>
                <w:b w:val="false"/>
                <w:bCs w:val="false"/>
                <w:i/>
                <w:iCs/>
                <w:caps w:val="false"/>
                <w:sz w:val="24"/>
                <w:szCs w:val="24"/>
                <w:highlight w:val="yellow"/>
              </w:rPr>
              <w:t xml:space="preserve">{{DIA_DANH}}</w:t>
            </w:r>
            <w:r>
              <w:rPr>
                <w:rFonts w:ascii="Calibri" w:cs="Calibri" w:eastAsia="Calibri" w:hAnsi="Calibri"/>
                <w:b w:val="false"/>
                <w:bCs w:val="false"/>
                <w:i/>
                <w:iCs/>
                <w:caps w:val="false"/>
                <w:sz w:val="24"/>
                <w:szCs w:val="24"/>
              </w:rPr>
              <w:t xml:space="preserve">, ngày </w:t>
            </w:r>
            <w:r>
              <w:rPr>
                <w:rFonts w:ascii="Calibri" w:cs="Calibri" w:eastAsia="Calibri" w:hAnsi="Calibri"/>
                <w:b w:val="false"/>
                <w:bCs w:val="false"/>
                <w:i/>
                <w:iCs/>
                <w:caps w:val="false"/>
                <w:sz w:val="24"/>
                <w:szCs w:val="24"/>
                <w:highlight w:val="yellow"/>
              </w:rPr>
              <w:t xml:space="preserve">{{NGAY}}</w:t>
            </w:r>
            <w:r>
              <w:rPr>
                <w:rFonts w:ascii="Calibri" w:cs="Calibri" w:eastAsia="Calibri" w:hAnsi="Calibri"/>
                <w:b w:val="false"/>
                <w:bCs w:val="false"/>
                <w:i/>
                <w:iCs/>
                <w:caps w:val="false"/>
                <w:sz w:val="24"/>
                <w:szCs w:val="24"/>
              </w:rPr>
              <w:t xml:space="preserve"> tháng </w:t>
            </w:r>
            <w:r>
              <w:rPr>
                <w:rFonts w:ascii="Calibri" w:cs="Calibri" w:eastAsia="Calibri" w:hAnsi="Calibri"/>
                <w:b w:val="false"/>
                <w:bCs w:val="false"/>
                <w:i/>
                <w:iCs/>
                <w:caps w:val="false"/>
                <w:sz w:val="24"/>
                <w:szCs w:val="24"/>
                <w:highlight w:val="yellow"/>
              </w:rPr>
              <w:t xml:space="preserve">{{THANG}}</w:t>
            </w:r>
            <w:r>
              <w:rPr>
                <w:rFonts w:ascii="Calibri" w:cs="Calibri" w:eastAsia="Calibri" w:hAnsi="Calibri"/>
                <w:b w:val="false"/>
                <w:bCs w:val="false"/>
                <w:i/>
                <w:iCs/>
                <w:caps w:val="false"/>
                <w:sz w:val="24"/>
                <w:szCs w:val="24"/>
              </w:rPr>
              <w:t xml:space="preserve"> năm </w:t>
            </w:r>
            <w:r>
              <w:rPr>
                <w:rFonts w:ascii="Calibri" w:cs="Calibri" w:eastAsia="Calibri" w:hAnsi="Calibri"/>
                <w:b w:val="false"/>
                <w:bCs w:val="false"/>
                <w:i/>
                <w:iCs/>
                <w:caps w:val="false"/>
                <w:sz w:val="24"/>
                <w:szCs w:val="24"/>
                <w:highlight w:val="yellow"/>
              </w:rPr>
              <w:t xml:space="preserve">{{NAM}}</w:t>
            </w:r>
          </w:p>
        </w:tc>
      </w:tr>
    </w:tbl>
    <w:p>
      <w:pPr>
        <w:spacing w:after="0" w:before="0" w:line="276" w:lineRule="auto"/>
        <w:jc w:val="both"/>
      </w:pPr>
    </w:p>
    <w:p>
      <w:pPr>
        <w:spacing w:after="180" w:before="120" w:line="276" w:lineRule="auto"/>
        <w:jc w:val="center"/>
      </w:pPr>
      <w:r>
        <w:rPr>
          <w:rFonts w:ascii="Calibri" w:cs="Calibri" w:eastAsia="Calibri" w:hAnsi="Calibri"/>
          <w:b w:val="false"/>
          <w:bCs w:val="false"/>
          <w:i w:val="false"/>
          <w:iCs w:val="false"/>
          <w:sz w:val="26"/>
          <w:szCs w:val="26"/>
        </w:rPr>
        <w:t xml:space="preserve">Kính gửi: </w:t>
      </w:r>
      <w:r>
        <w:rPr>
          <w:rFonts w:ascii="Calibri" w:cs="Calibri" w:eastAsia="Calibri" w:hAnsi="Calibri"/>
          <w:b w:val="false"/>
          <w:bCs w:val="false"/>
          <w:i w:val="false"/>
          <w:iCs w:val="false"/>
          <w:sz w:val="26"/>
          <w:szCs w:val="26"/>
          <w:highlight w:val="yellow"/>
        </w:rPr>
        <w:t xml:space="preserve">{{DON_VI_CHUYEN_TRACH_ANM_HOAC_LUC_LUONG_CHUYEN_TRACH_ANM}}</w:t>
      </w:r>
    </w:p>
    <w:p>
      <w:pPr>
        <w:spacing w:after="120" w:before="0" w:line="276" w:lineRule="auto"/>
        <w:ind w:firstLine="566"/>
        <w:jc w:val="both"/>
      </w:pPr>
      <w:r>
        <w:rPr>
          <w:rFonts w:ascii="Calibri" w:cs="Calibri" w:eastAsia="Calibri" w:hAnsi="Calibri"/>
          <w:b/>
          <w:bCs/>
          <w:i w:val="false"/>
          <w:iCs w:val="false"/>
          <w:sz w:val="26"/>
          <w:szCs w:val="26"/>
        </w:rPr>
        <w:t xml:space="preserve">1. Thông tin chung</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thuộc phạm vi quản lý: </w:t>
      </w:r>
      <w:r>
        <w:rPr>
          <w:rFonts w:ascii="Calibri" w:cs="Calibri" w:eastAsia="Calibri" w:hAnsi="Calibri"/>
          <w:b w:val="false"/>
          <w:bCs w:val="false"/>
          <w:i w:val="false"/>
          <w:iCs w:val="false"/>
          <w:sz w:val="26"/>
          <w:szCs w:val="26"/>
          <w:highlight w:val="yellow"/>
        </w:rPr>
        <w:t xml:space="preserve">{{TONG_SO_HTTT}}</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đã được phân loại (đã xác định được loại hình hệ thống thông tin): </w:t>
      </w:r>
      <w:r>
        <w:rPr>
          <w:rFonts w:ascii="Calibri" w:cs="Calibri" w:eastAsia="Calibri" w:hAnsi="Calibri"/>
          <w:b w:val="false"/>
          <w:bCs w:val="false"/>
          <w:i w:val="false"/>
          <w:iCs w:val="false"/>
          <w:sz w:val="26"/>
          <w:szCs w:val="26"/>
          <w:highlight w:val="yellow"/>
        </w:rPr>
        <w:t xml:space="preserve">{{SO_DA_PHAN_LOAI}}</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đã xây dựng hồ sơ đề xuất cấp độ: </w:t>
      </w:r>
      <w:r>
        <w:rPr>
          <w:rFonts w:ascii="Calibri" w:cs="Calibri" w:eastAsia="Calibri" w:hAnsi="Calibri"/>
          <w:b w:val="false"/>
          <w:bCs w:val="false"/>
          <w:i w:val="false"/>
          <w:iCs w:val="false"/>
          <w:sz w:val="26"/>
          <w:szCs w:val="26"/>
          <w:highlight w:val="yellow"/>
        </w:rPr>
        <w:t xml:space="preserve">{{SO_DA_LAP_HO_SO}}</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đã được thẩm định hồ sơ đề xuất cấp độ: </w:t>
      </w:r>
      <w:r>
        <w:rPr>
          <w:rFonts w:ascii="Calibri" w:cs="Calibri" w:eastAsia="Calibri" w:hAnsi="Calibri"/>
          <w:b w:val="false"/>
          <w:bCs w:val="false"/>
          <w:i w:val="false"/>
          <w:iCs w:val="false"/>
          <w:sz w:val="26"/>
          <w:szCs w:val="26"/>
          <w:highlight w:val="yellow"/>
        </w:rPr>
        <w:t xml:space="preserve">{{SO_DA_THAM_DINH}}</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đã được phê duyệt cấp độ: </w:t>
      </w:r>
      <w:r>
        <w:rPr>
          <w:rFonts w:ascii="Calibri" w:cs="Calibri" w:eastAsia="Calibri" w:hAnsi="Calibri"/>
          <w:b w:val="false"/>
          <w:bCs w:val="false"/>
          <w:i w:val="false"/>
          <w:iCs w:val="false"/>
          <w:sz w:val="26"/>
          <w:szCs w:val="26"/>
          <w:highlight w:val="yellow"/>
        </w:rPr>
        <w:t xml:space="preserve">{{SO_DA_PHE_DUYET}}</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Tổng số hệ thống thông tin đã phê duyệt cấp độ được kiểm tra, đánh giá an ninh mạng định kỳ theo quy định: </w:t>
      </w:r>
      <w:r>
        <w:rPr>
          <w:rFonts w:ascii="Calibri" w:cs="Calibri" w:eastAsia="Calibri" w:hAnsi="Calibri"/>
          <w:b w:val="false"/>
          <w:bCs w:val="false"/>
          <w:i w:val="false"/>
          <w:iCs w:val="false"/>
          <w:sz w:val="26"/>
          <w:szCs w:val="26"/>
          <w:highlight w:val="yellow"/>
        </w:rPr>
        <w:t xml:space="preserve">{{SO_DA_KIEM_TRA_DINH_KY}}</w:t>
      </w:r>
      <w:r>
        <w:rPr>
          <w:rFonts w:ascii="Calibri" w:cs="Calibri" w:eastAsia="Calibri" w:hAnsi="Calibri"/>
          <w:b w:val="false"/>
          <w:bCs w:val="false"/>
          <w:i w:val="false"/>
          <w:iCs w:val="false"/>
          <w:sz w:val="26"/>
          <w:szCs w:val="26"/>
        </w:rPr>
        <w:t xml:space="preserve">;</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Dự kiến thời gian hoàn thành phê duyệt đề xuất cấp độ hệ thống thông tin đối với tất cả các hệ thống thông tin thuộc phạm vi quản lý: </w:t>
      </w:r>
      <w:r>
        <w:rPr>
          <w:rFonts w:ascii="Calibri" w:cs="Calibri" w:eastAsia="Calibri" w:hAnsi="Calibri"/>
          <w:b w:val="false"/>
          <w:bCs w:val="false"/>
          <w:i w:val="false"/>
          <w:iCs w:val="false"/>
          <w:sz w:val="26"/>
          <w:szCs w:val="26"/>
          <w:highlight w:val="yellow"/>
        </w:rPr>
        <w:t xml:space="preserve">{{THOI_GIAN_DU_KIEN_HOAN_THANH}}</w:t>
      </w:r>
    </w:p>
    <w:p>
      <w:pPr>
        <w:spacing w:after="120" w:before="0" w:line="276" w:lineRule="auto"/>
        <w:ind w:firstLine="566"/>
        <w:jc w:val="both"/>
      </w:pPr>
      <w:r>
        <w:rPr>
          <w:rFonts w:ascii="Calibri" w:cs="Calibri" w:eastAsia="Calibri" w:hAnsi="Calibri"/>
          <w:b/>
          <w:bCs/>
          <w:i w:val="false"/>
          <w:iCs w:val="false"/>
          <w:sz w:val="26"/>
          <w:szCs w:val="26"/>
        </w:rPr>
        <w:t xml:space="preserve">2. Thông tin về chủ quản hệ thống thông tin và đơn vị chuyên trách về an ninh mạng</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a) Thông tin về chủ quản hệ thống thông tin:</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(1) Tên chủ quản hệ thống thông tin: Ghi rõ tên cơ quan được xác định là chủ quản hệ thống thông tin; — </w:t>
      </w:r>
      <w:r>
        <w:rPr>
          <w:rFonts w:ascii="Calibri" w:cs="Calibri" w:eastAsia="Calibri" w:hAnsi="Calibri"/>
          <w:b w:val="false"/>
          <w:bCs w:val="false"/>
          <w:i w:val="false"/>
          <w:iCs w:val="false"/>
          <w:sz w:val="26"/>
          <w:szCs w:val="26"/>
          <w:highlight w:val="yellow"/>
        </w:rPr>
        <w:t xml:space="preserve">{{TEN_CHU_QUAN_HTTT}}</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(2) Quy định chức năng, nhiệm vụ và quyền hạn: Ghi rõ thông tin văn bản quy định chức năng, nhiệm vụ và quyền hạn (nếu có) của cơ quan chủ quản hệ thống thông tin. Trường hợp không có thì để trống; — </w:t>
      </w:r>
      <w:r>
        <w:rPr>
          <w:rFonts w:ascii="Calibri" w:cs="Calibri" w:eastAsia="Calibri" w:hAnsi="Calibri"/>
          <w:b w:val="false"/>
          <w:bCs w:val="false"/>
          <w:i w:val="false"/>
          <w:iCs w:val="false"/>
          <w:sz w:val="26"/>
          <w:szCs w:val="26"/>
          <w:highlight w:val="yellow"/>
        </w:rPr>
        <w:t xml:space="preserve">{{VAN_BAN_CHUC_NANG_CHU_QUAN}}</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(3) Người đại diện, chức vụ: Ghi rõ họ và tên, chức vụ của người đứng đầu cơ quan được xác định là chủ quản hệ thống thông tin; — </w:t>
      </w:r>
      <w:r>
        <w:rPr>
          <w:rFonts w:ascii="Calibri" w:cs="Calibri" w:eastAsia="Calibri" w:hAnsi="Calibri"/>
          <w:b w:val="false"/>
          <w:bCs w:val="false"/>
          <w:i w:val="false"/>
          <w:iCs w:val="false"/>
          <w:sz w:val="26"/>
          <w:szCs w:val="26"/>
          <w:highlight w:val="yellow"/>
        </w:rPr>
        <w:t xml:space="preserve">{{NGUOI_DAI_DIEN_CHU_QUAN}}</w:t>
      </w:r>
      <w:r>
        <w:rPr>
          <w:rFonts w:ascii="Calibri" w:cs="Calibri" w:eastAsia="Calibri" w:hAnsi="Calibri"/>
          <w:b w:val="false"/>
          <w:bCs w:val="false"/>
          <w:i w:val="false"/>
          <w:iCs w:val="false"/>
          <w:sz w:val="26"/>
          <w:szCs w:val="26"/>
        </w:rPr>
        <w:t xml:space="preserve">, </w:t>
      </w:r>
      <w:r>
        <w:rPr>
          <w:rFonts w:ascii="Calibri" w:cs="Calibri" w:eastAsia="Calibri" w:hAnsi="Calibri"/>
          <w:b w:val="false"/>
          <w:bCs w:val="false"/>
          <w:i w:val="false"/>
          <w:iCs w:val="false"/>
          <w:sz w:val="26"/>
          <w:szCs w:val="26"/>
          <w:highlight w:val="yellow"/>
        </w:rPr>
        <w:t xml:space="preserve">{{CHUC_VU}}</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(4) Địa chỉ liên lạc của cơ quan chủ quản hệ thống thông tin; — </w:t>
      </w:r>
      <w:r>
        <w:rPr>
          <w:rFonts w:ascii="Calibri" w:cs="Calibri" w:eastAsia="Calibri" w:hAnsi="Calibri"/>
          <w:b w:val="false"/>
          <w:bCs w:val="false"/>
          <w:i w:val="false"/>
          <w:iCs w:val="false"/>
          <w:sz w:val="26"/>
          <w:szCs w:val="26"/>
          <w:highlight w:val="yellow"/>
        </w:rPr>
        <w:t xml:space="preserve">{{DIA_CHI_CHU_QUAN}}</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(5) Thông tin liên hệ bao gồm: Số điện thoại, thư điện tử của cơ quan được xác định là chủ quản hệ thống thông tin. — </w:t>
      </w:r>
      <w:r>
        <w:rPr>
          <w:rFonts w:ascii="Calibri" w:cs="Calibri" w:eastAsia="Calibri" w:hAnsi="Calibri"/>
          <w:b w:val="false"/>
          <w:bCs w:val="false"/>
          <w:i w:val="false"/>
          <w:iCs w:val="false"/>
          <w:sz w:val="26"/>
          <w:szCs w:val="26"/>
          <w:highlight w:val="yellow"/>
        </w:rPr>
        <w:t xml:space="preserve">{{DIEN_THOAI}}</w:t>
      </w:r>
      <w:r>
        <w:rPr>
          <w:rFonts w:ascii="Calibri" w:cs="Calibri" w:eastAsia="Calibri" w:hAnsi="Calibri"/>
          <w:b w:val="false"/>
          <w:bCs w:val="false"/>
          <w:i w:val="false"/>
          <w:iCs w:val="false"/>
          <w:sz w:val="26"/>
          <w:szCs w:val="26"/>
        </w:rPr>
        <w:t xml:space="preserve">, </w:t>
      </w:r>
      <w:r>
        <w:rPr>
          <w:rFonts w:ascii="Calibri" w:cs="Calibri" w:eastAsia="Calibri" w:hAnsi="Calibri"/>
          <w:b w:val="false"/>
          <w:bCs w:val="false"/>
          <w:i w:val="false"/>
          <w:iCs w:val="false"/>
          <w:sz w:val="26"/>
          <w:szCs w:val="26"/>
          <w:highlight w:val="yellow"/>
        </w:rPr>
        <w:t xml:space="preserve">{{EMAIL}}</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b) Thông tin về đơn vị chuyên trách về an ninh mạng:</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(1) Tên đơn vị chuyên trách về an ninh mạng: Ghi rõ tên cơ quan/đơn vị được chủ quản hệ thống thông tin giao nhiệm vụ là đơn vị chuyên trách về an ninh mạng; — </w:t>
      </w:r>
      <w:r>
        <w:rPr>
          <w:rFonts w:ascii="Calibri" w:cs="Calibri" w:eastAsia="Calibri" w:hAnsi="Calibri"/>
          <w:b w:val="false"/>
          <w:bCs w:val="false"/>
          <w:i w:val="false"/>
          <w:iCs w:val="false"/>
          <w:sz w:val="26"/>
          <w:szCs w:val="26"/>
          <w:highlight w:val="yellow"/>
        </w:rPr>
        <w:t xml:space="preserve">{{TEN_DON_VI_CHUYEN_TRACH_ANM}}</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(2) Quy định chức năng, nhiệm vụ và quyền hạn: Ghi rõ thông tin văn bản quy định chức năng, nhiệm vụ và quyền hạn của đơn vị chuyên trách về an ninh mạng; — </w:t>
      </w:r>
      <w:r>
        <w:rPr>
          <w:rFonts w:ascii="Calibri" w:cs="Calibri" w:eastAsia="Calibri" w:hAnsi="Calibri"/>
          <w:b w:val="false"/>
          <w:bCs w:val="false"/>
          <w:i w:val="false"/>
          <w:iCs w:val="false"/>
          <w:sz w:val="26"/>
          <w:szCs w:val="26"/>
          <w:highlight w:val="yellow"/>
        </w:rPr>
        <w:t xml:space="preserve">{{VAN_BAN_CHUC_NANG_CHUYEN_TRACH}}</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(3) Người đại diện, chức vụ: Ghi rõ họ và tên, chức vụ của người đứng đầu đơn vị chuyên trách về an ninh mạng; — </w:t>
      </w:r>
      <w:r>
        <w:rPr>
          <w:rFonts w:ascii="Calibri" w:cs="Calibri" w:eastAsia="Calibri" w:hAnsi="Calibri"/>
          <w:b w:val="false"/>
          <w:bCs w:val="false"/>
          <w:i w:val="false"/>
          <w:iCs w:val="false"/>
          <w:sz w:val="26"/>
          <w:szCs w:val="26"/>
          <w:highlight w:val="yellow"/>
        </w:rPr>
        <w:t xml:space="preserve">{{NGUOI_DAI_DIEN_CHUYEN_TRACH}}</w:t>
      </w:r>
      <w:r>
        <w:rPr>
          <w:rFonts w:ascii="Calibri" w:cs="Calibri" w:eastAsia="Calibri" w:hAnsi="Calibri"/>
          <w:b w:val="false"/>
          <w:bCs w:val="false"/>
          <w:i w:val="false"/>
          <w:iCs w:val="false"/>
          <w:sz w:val="26"/>
          <w:szCs w:val="26"/>
        </w:rPr>
        <w:t xml:space="preserve">, </w:t>
      </w:r>
      <w:r>
        <w:rPr>
          <w:rFonts w:ascii="Calibri" w:cs="Calibri" w:eastAsia="Calibri" w:hAnsi="Calibri"/>
          <w:b w:val="false"/>
          <w:bCs w:val="false"/>
          <w:i w:val="false"/>
          <w:iCs w:val="false"/>
          <w:sz w:val="26"/>
          <w:szCs w:val="26"/>
          <w:highlight w:val="yellow"/>
        </w:rPr>
        <w:t xml:space="preserve">{{CHUC_VU}}</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(4) Địa chỉ liên lạc của đơn vị chuyên trách về an ninh mạng; — </w:t>
      </w:r>
      <w:r>
        <w:rPr>
          <w:rFonts w:ascii="Calibri" w:cs="Calibri" w:eastAsia="Calibri" w:hAnsi="Calibri"/>
          <w:b w:val="false"/>
          <w:bCs w:val="false"/>
          <w:i w:val="false"/>
          <w:iCs w:val="false"/>
          <w:sz w:val="26"/>
          <w:szCs w:val="26"/>
          <w:highlight w:val="yellow"/>
        </w:rPr>
        <w:t xml:space="preserve">{{DIA_CHI_CHUYEN_TRACH}}</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(5) Thông tin liên hệ bao gồm: Số điện thoại, thư điện tử của đơn vị chuyên trách về an ninh mạng. — </w:t>
      </w:r>
      <w:r>
        <w:rPr>
          <w:rFonts w:ascii="Calibri" w:cs="Calibri" w:eastAsia="Calibri" w:hAnsi="Calibri"/>
          <w:b w:val="false"/>
          <w:bCs w:val="false"/>
          <w:i w:val="false"/>
          <w:iCs w:val="false"/>
          <w:sz w:val="26"/>
          <w:szCs w:val="26"/>
          <w:highlight w:val="yellow"/>
        </w:rPr>
        <w:t xml:space="preserve">{{DIEN_THOAI}}</w:t>
      </w:r>
      <w:r>
        <w:rPr>
          <w:rFonts w:ascii="Calibri" w:cs="Calibri" w:eastAsia="Calibri" w:hAnsi="Calibri"/>
          <w:b w:val="false"/>
          <w:bCs w:val="false"/>
          <w:i w:val="false"/>
          <w:iCs w:val="false"/>
          <w:sz w:val="26"/>
          <w:szCs w:val="26"/>
        </w:rPr>
        <w:t xml:space="preserve">, </w:t>
      </w:r>
      <w:r>
        <w:rPr>
          <w:rFonts w:ascii="Calibri" w:cs="Calibri" w:eastAsia="Calibri" w:hAnsi="Calibri"/>
          <w:b w:val="false"/>
          <w:bCs w:val="false"/>
          <w:i w:val="false"/>
          <w:iCs w:val="false"/>
          <w:sz w:val="26"/>
          <w:szCs w:val="26"/>
          <w:highlight w:val="yellow"/>
        </w:rPr>
        <w:t xml:space="preserve">{{EMAIL}}</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Trường hợp thuộc phạm vi quản lý có nhiều đơn vị có đủ năng lực, được quyết định là chủ quản hệ thống thông tin thì lần lượt báo cáo thông tin về từng chủ quản hệ thống thông tin và đơn vị chuyên trách về an ninh mạng tương ứng.</w:t>
      </w:r>
    </w:p>
    <w:p>
      <w:pPr>
        <w:spacing w:after="120" w:before="0" w:line="276" w:lineRule="auto"/>
        <w:ind w:firstLine="566"/>
        <w:jc w:val="both"/>
      </w:pPr>
      <w:r>
        <w:rPr>
          <w:rFonts w:ascii="Calibri" w:cs="Calibri" w:eastAsia="Calibri" w:hAnsi="Calibri"/>
          <w:b/>
          <w:bCs/>
          <w:i w:val="false"/>
          <w:iCs w:val="false"/>
          <w:sz w:val="26"/>
          <w:szCs w:val="26"/>
        </w:rPr>
        <w:t xml:space="preserve">3. Thông tin chi tiết về các hệ thống thông tin thuộc phạm vi quản lý</w:t>
      </w:r>
    </w:p>
    <w:p>
      <w:pPr>
        <w:sectPr>
          <w:pgSz w:w="11905" w:h="16837" w:orient="portrait"/>
          <w:pgMar w:top="1133" w:right="850" w:bottom="1133" w:left="1700" w:header="708" w:footer="708" w:gutter="0"/>
          <w:pgNumType/>
          <w:docGrid w:linePitch="360"/>
        </w:sectPr>
      </w:pPr>
    </w:p>
    <w:tbl>
      <w:tblPr>
        <w:tblW w:type="dxa" w:w="14286"/>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00"/>
        <w:gridCol w:w="755"/>
        <w:gridCol w:w="755"/>
        <w:gridCol w:w="1085"/>
        <w:gridCol w:w="700"/>
        <w:gridCol w:w="1274"/>
        <w:gridCol w:w="1274"/>
        <w:gridCol w:w="1510"/>
        <w:gridCol w:w="1604"/>
        <w:gridCol w:w="1368"/>
        <w:gridCol w:w="2076"/>
        <w:gridCol w:w="1185"/>
      </w:tblGrid>
      <w:tr>
        <w:trPr>
          <w:tblHeader/>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STT</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Tên HTTT</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Chủ quản HTTT</w:t>
            </w:r>
          </w:p>
        </w:tc>
        <w:tc>
          <w:tcPr>
            <w:tcW w:type="dxa" w:w="10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Đơn vị vận hành HTTT</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Cấp độ đề xuất</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Tình trạng phê duyệt cấp độ</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Quyết định phê duyệt cấp độ</w:t>
            </w:r>
          </w:p>
        </w:tc>
        <w:tc>
          <w:tcPr>
            <w:tcW w:type="dxa" w:w="15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Quy chế bảo đảm ANM cho hệ thống</w:t>
            </w:r>
          </w:p>
        </w:tc>
        <w:tc>
          <w:tcPr>
            <w:tcW w:type="dxa" w:w="16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Dự kiến thời điểm phê duyệt HSĐXCĐ</w:t>
            </w:r>
          </w:p>
        </w:tc>
        <w:tc>
          <w:tcPr>
            <w:tcW w:type="dxa" w:w="13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Đã triển khai đầy đủ PA BĐANM</w:t>
            </w:r>
          </w:p>
        </w:tc>
        <w:tc>
          <w:tcPr>
            <w:tcW w:type="dxa" w:w="20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Dự kiến thời điểm triển khai đầy đủ PA BĐANM</w:t>
            </w:r>
          </w:p>
        </w:tc>
        <w:tc>
          <w:tcPr>
            <w:tcW w:type="dxa" w:w="1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center"/>
            </w:pPr>
            <w:r>
              <w:rPr>
                <w:rFonts w:ascii="Calibri" w:cs="Calibri" w:eastAsia="Calibri" w:hAnsi="Calibri"/>
                <w:b/>
                <w:bCs/>
                <w:i w:val="false"/>
                <w:iCs w:val="false"/>
                <w:sz w:val="22"/>
                <w:szCs w:val="22"/>
              </w:rPr>
              <w:t xml:space="preserve">Đã kiểm tra, đánh giá ANM</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(1)</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(2)</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(3)</w:t>
            </w:r>
          </w:p>
        </w:tc>
        <w:tc>
          <w:tcPr>
            <w:tcW w:type="dxa" w:w="10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(4)</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(5)</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(6)</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(7)</w:t>
            </w:r>
          </w:p>
        </w:tc>
        <w:tc>
          <w:tcPr>
            <w:tcW w:type="dxa" w:w="15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(8)</w:t>
            </w:r>
          </w:p>
        </w:tc>
        <w:tc>
          <w:tcPr>
            <w:tcW w:type="dxa" w:w="16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(9)</w:t>
            </w:r>
          </w:p>
        </w:tc>
        <w:tc>
          <w:tcPr>
            <w:tcW w:type="dxa" w:w="13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(10)</w:t>
            </w:r>
          </w:p>
        </w:tc>
        <w:tc>
          <w:tcPr>
            <w:tcW w:type="dxa" w:w="20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(11)</w:t>
            </w:r>
          </w:p>
        </w:tc>
        <w:tc>
          <w:tcPr>
            <w:tcW w:type="dxa" w:w="1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(12)</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1</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{{TEN_HE_THONG}}</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{{TEN_CHU_QUAN}}</w:t>
            </w:r>
          </w:p>
        </w:tc>
        <w:tc>
          <w:tcPr>
            <w:tcW w:type="dxa" w:w="10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{{TEN_DON_VI_VAN_HANH}}</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{{CAP_DO}}</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{{TINH_TRANG}}</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{{SO_NGAY_QD_CO_QUAN}}</w:t>
            </w:r>
          </w:p>
        </w:tc>
        <w:tc>
          <w:tcPr>
            <w:tcW w:type="dxa" w:w="15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{{SO_NGAY_QD_QUY_CHE}}</w:t>
            </w:r>
          </w:p>
        </w:tc>
        <w:tc>
          <w:tcPr>
            <w:tcW w:type="dxa" w:w="16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{{NGAY_DU_KIEN_PHE_DUYET}}</w:t>
            </w:r>
          </w:p>
        </w:tc>
        <w:tc>
          <w:tcPr>
            <w:tcW w:type="dxa" w:w="13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{{TINH_TRANG_TRIEN_KHAI}}</w:t>
            </w:r>
          </w:p>
        </w:tc>
        <w:tc>
          <w:tcPr>
            <w:tcW w:type="dxa" w:w="20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{{NGAY_DU_KIEN_TRIEN_KHAI}}</w:t>
            </w:r>
          </w:p>
        </w:tc>
        <w:tc>
          <w:tcPr>
            <w:tcW w:type="dxa" w:w="1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highlight w:val="yellow"/>
              </w:rPr>
              <w:t xml:space="preserve">{{TINH_TRANG_KIEM_TRA}}</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7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0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2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5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6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36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20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c>
          <w:tcPr>
            <w:tcW w:type="dxa" w:w="11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lineRule="auto"/>
              <w:jc w:val="left"/>
            </w:pPr>
            <w:r>
              <w:rPr>
                <w:rFonts w:ascii="Calibri" w:cs="Calibri" w:eastAsia="Calibri" w:hAnsi="Calibri"/>
                <w:b w:val="false"/>
                <w:bCs w:val="false"/>
                <w:i w:val="false"/>
                <w:iCs w:val="false"/>
                <w:sz w:val="22"/>
                <w:szCs w:val="22"/>
              </w:rPr>
              <w:t xml:space="preserve">…</w:t>
            </w:r>
          </w:p>
        </w:tc>
      </w:tr>
    </w:tbl>
    <w:p>
      <w:pPr>
        <w:sectPr>
          <w:pgSz w:w="16837" w:h="11905" w:orient="landscape"/>
          <w:pgMar w:top="1133" w:right="850" w:bottom="1133" w:left="1700" w:header="708" w:footer="708" w:gutter="0"/>
          <w:pgNumType/>
          <w:docGrid w:linePitch="360"/>
        </w:sectPr>
      </w:pPr>
    </w:p>
    <w:p>
      <w:pPr>
        <w:spacing w:after="120" w:before="0" w:line="276" w:lineRule="auto"/>
        <w:ind w:firstLine="566"/>
        <w:jc w:val="both"/>
      </w:pPr>
      <w:r>
        <w:rPr>
          <w:rFonts w:ascii="Calibri" w:cs="Calibri" w:eastAsia="Calibri" w:hAnsi="Calibri"/>
          <w:b w:val="false"/>
          <w:bCs w:val="false"/>
          <w:i w:val="false"/>
          <w:iCs w:val="false"/>
          <w:sz w:val="26"/>
          <w:szCs w:val="26"/>
        </w:rPr>
        <w:t xml:space="preserve">Chú thích:</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(2), (3), (4) ghi tên các hệ thống thông tin, tên cơ quan chủ quản, tên đơn vị vận hành hệ thống thông tin;</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(5) ghi cấp độ đề xuất đối với hệ thống thông tin: 1-5;</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(6) ghi tình trạng phê duyệt cấp độ hệ thống thông tin: "Đang dự thảo", "Đã gửi thẩm định", "Đã thẩm định", "Đã được phê duyệt";</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(7) ghi thông tin số, ngày quyết định, tên cơ quan phê duyệt cấp độ nếu hệ thống thông tin đã được phê duyệt cấp độ;</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(8) ghi thông tin số, ngày quyết định, tên cơ quan ban hành quy chế bảo đảm an ninh mạng cho hệ thống (nếu có);</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(9) ghi thời điểm dự kiến phê duyệt cấp độ (nếu hệ thống thông tin chưa được phê duyệt cấp độ);</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(10) ghi tình trạng triển khai đầy đủ phương án bảo đảm an ninh mạng theo cấp độ tương ứng: "Chưa triển khai", "Đã triển khai một số hạng mục", "Đã triển khai đầy đủ";</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(11) ghi thời điểm dự kiến triển khai đầy đủ phương án bảo đảm an ninh mạng theo cấp độ tương ứng.</w:t>
      </w:r>
    </w:p>
    <w:p>
      <w:pPr>
        <w:spacing w:after="120" w:before="0" w:line="276" w:lineRule="auto"/>
        <w:ind w:firstLine="566"/>
        <w:jc w:val="both"/>
      </w:pPr>
      <w:r>
        <w:rPr>
          <w:rFonts w:ascii="Calibri" w:cs="Calibri" w:eastAsia="Calibri" w:hAnsi="Calibri"/>
          <w:b w:val="false"/>
          <w:bCs w:val="false"/>
          <w:i w:val="false"/>
          <w:iCs w:val="false"/>
          <w:sz w:val="26"/>
          <w:szCs w:val="26"/>
        </w:rPr>
        <w:t xml:space="preserve">- Cột (12) ghi tình trạng kiểm tra, đánh giá an ninh mạng theo quy định: "Trước khi đưa vào sử dụng", "Định kỳ", hoặc ghi cả hai nếu đã thực hiện đầy đủ, để trống nếu chưa thực hiện.</w:t>
      </w:r>
    </w:p>
    <w:sectPr>
      <w:pgSz w:w="11905" w:h="16837" w:orient="portrait"/>
      <w:pgMar w:top="1133" w:right="850"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08 — Mẫu báo cáo (kết quả công tác bảo đảm an ninh mạng hệ thống thông tin)</dc:title>
  <dc:creator>vn-cyber-compliance</dc:creator>
  <cp:lastModifiedBy>Un-named</cp:lastModifiedBy>
  <cp:revision>1</cp:revision>
  <dcterms:created xsi:type="dcterms:W3CDTF">2026-09-24T09:51:33.162Z</dcterms:created>
  <dcterms:modified xsi:type="dcterms:W3CDTF">2026-09-24T09:51:33.162Z</dcterms:modified>
</cp:coreProperties>
</file>

<file path=docProps/custom.xml><?xml version="1.0" encoding="utf-8"?>
<Properties xmlns="http://schemas.openxmlformats.org/officeDocument/2006/custom-properties" xmlns:vt="http://schemas.openxmlformats.org/officeDocument/2006/docPropsVTypes"/>
</file>