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0" w:before="12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SỔ ĐĂNG KÝ HOẠT ĐỘNG XỬ LÝ DỮ LIỆU CÁ NHÂN</w:t>
      </w:r>
    </w:p>
    <w:p>
      <w:pPr>
        <w:keepNext/>
        <w:spacing w:after="18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  <w:highlight w:val="yellow"/>
        </w:rPr>
        <w:t xml:space="preserve">CÔNG TY CỔ PHẦN GIẢI PHÁP CÔNG NGHỆ TURBO</w:t>
      </w: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I. Thông tin chung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3309"/>
        <w:gridCol w:w="5716"/>
      </w:tblGrid>
      <w:tr>
        <w:trPr>
          <w:cantSplit/>
          <w:tblHeader/>
        </w:trPr>
        <w:tc>
          <w:tcPr>
            <w:tcW w:type="dxa" w:w="33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Nội dung</w:t>
            </w:r>
          </w:p>
        </w:tc>
        <w:tc>
          <w:tcPr>
            <w:tcW w:type="dxa" w:w="5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Thông tin</w:t>
            </w:r>
          </w:p>
        </w:tc>
      </w:tr>
      <w:tr>
        <w:trPr>
          <w:cantSplit/>
          <w:tblHeader w:val="false"/>
        </w:trPr>
        <w:tc>
          <w:tcPr>
            <w:tcW w:type="dxa" w:w="33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Tổ chức</w:t>
            </w:r>
          </w:p>
        </w:tc>
        <w:tc>
          <w:tcPr>
            <w:tcW w:type="dxa" w:w="5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Công ty cổ phần Giải pháp Công nghệ TURBO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— mã số thuế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0000000000 (mô phỏng)</w:t>
            </w:r>
          </w:p>
        </w:tc>
      </w:tr>
      <w:tr>
        <w:trPr>
          <w:cantSplit/>
          <w:tblHeader w:val="false"/>
        </w:trPr>
        <w:tc>
          <w:tcPr>
            <w:tcW w:type="dxa" w:w="33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Địa chỉ</w:t>
            </w:r>
          </w:p>
        </w:tc>
        <w:tc>
          <w:tcPr>
            <w:tcW w:type="dxa" w:w="5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Số 123 Đường Mẫu, Phường Mẫu, TP. Hồ Chí Minh</w:t>
            </w:r>
          </w:p>
        </w:tc>
      </w:tr>
      <w:tr>
        <w:trPr>
          <w:cantSplit/>
          <w:tblHeader w:val="false"/>
        </w:trPr>
        <w:tc>
          <w:tcPr>
            <w:tcW w:type="dxa" w:w="33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Lĩnh vực kinh doanh có xử lý DLCN (mã ngành)</w:t>
            </w:r>
          </w:p>
        </w:tc>
        <w:tc>
          <w:tcPr>
            <w:tcW w:type="dxa" w:w="5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6201 Lập trình máy vi tính; 6311 Xử lý dữ liệu, cho thuê và các hoạt động liên quan</w:t>
            </w:r>
          </w:p>
        </w:tc>
      </w:tr>
      <w:tr>
        <w:trPr>
          <w:cantSplit/>
          <w:tblHeader w:val="false"/>
        </w:trPr>
        <w:tc>
          <w:tcPr>
            <w:tcW w:type="dxa" w:w="33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Bộ phận, nhân sự bảo vệ DLCN</w:t>
            </w:r>
          </w:p>
        </w:tc>
        <w:tc>
          <w:tcPr>
            <w:tcW w:type="dxa" w:w="5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Phạm Thu Dung, Chuyên viên bảo vệ DLCN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—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dpo@example.vn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—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028 1234 5679</w:t>
            </w:r>
          </w:p>
        </w:tc>
      </w:tr>
      <w:tr>
        <w:trPr>
          <w:cantSplit/>
          <w:tblHeader w:val="false"/>
        </w:trPr>
        <w:tc>
          <w:tcPr>
            <w:tcW w:type="dxa" w:w="33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Mô hình kinh doanh đang áp dụng</w:t>
            </w:r>
          </w:p>
        </w:tc>
        <w:tc>
          <w:tcPr>
            <w:tcW w:type="dxa" w:w="5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M1 ☐ M2 ☐ M3 ☐ M4 ☐ M5</w:t>
            </w:r>
          </w:p>
        </w:tc>
      </w:tr>
      <w:tr>
        <w:trPr>
          <w:cantSplit/>
          <w:tblHeader w:val="false"/>
        </w:trPr>
        <w:tc>
          <w:tcPr>
            <w:tcW w:type="dxa" w:w="33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Kinh doanh dịch vụ xử lý DLCN (Mẫu số 10 mục II.9)</w:t>
            </w:r>
          </w:p>
        </w:tc>
        <w:tc>
          <w:tcPr>
            <w:tcW w:type="dxa" w:w="5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Có — khoản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1, 8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Điều 21 Nghị định số 356/2025/NĐ-CP ☐ Không</w:t>
            </w:r>
          </w:p>
        </w:tc>
      </w:tr>
      <w:tr>
        <w:trPr>
          <w:cantSplit/>
          <w:tblHeader w:val="false"/>
        </w:trPr>
        <w:tc>
          <w:tcPr>
            <w:tcW w:type="dxa" w:w="33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Chuyển DLCN xuyên biên giới (Mẫu số 10 mục II.10)</w:t>
            </w:r>
          </w:p>
        </w:tc>
        <w:tc>
          <w:tcPr>
            <w:tcW w:type="dxa" w:w="5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Có — dòng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Không có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☐ Không</w:t>
            </w:r>
          </w:p>
        </w:tc>
      </w:tr>
      <w:tr>
        <w:trPr>
          <w:cantSplit/>
          <w:tblHeader w:val="false"/>
        </w:trPr>
        <w:tc>
          <w:tcPr>
            <w:tcW w:type="dxa" w:w="33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Phiên bản sổ, ngày cập nhật</w:t>
            </w:r>
          </w:p>
        </w:tc>
        <w:tc>
          <w:tcPr>
            <w:tcW w:type="dxa" w:w="5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1.0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—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15/10/2026</w:t>
            </w:r>
          </w:p>
        </w:tc>
      </w:tr>
      <w:tr>
        <w:trPr>
          <w:cantSplit/>
          <w:tblHeader w:val="false"/>
        </w:trPr>
        <w:tc>
          <w:tcPr>
            <w:tcW w:type="dxa" w:w="33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Người lập / người phê duyệt</w:t>
            </w:r>
          </w:p>
        </w:tc>
        <w:tc>
          <w:tcPr>
            <w:tcW w:type="dxa" w:w="5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Phạm Thu Dung, Chuyên viên bảo vệ DLCN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/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Nguyễn Văn An</w:t>
            </w:r>
          </w:p>
        </w:tc>
      </w:tr>
    </w:tbl>
    <w:p>
      <w:pPr>
        <w:spacing w:after="60" w:before="0" w:line="276" w:lineRule="auto"/>
        <w:jc w:val="both"/>
      </w:pP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II. Bảng 1 — Hoạt động, chủ thể, mục đích, loại dữ liệu, cơ sở xử lý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Viết tắt trong sổ: "Luật 91" là Luật Bảo vệ dữ liệu cá nhân số 91/2025/QH15; "NĐ 356" là Nghị định số 356/2025/NĐ-CP ngày 31 tháng 12 năm 2025 của Chính phủ; DLCN là dữ liệu cá nhân; FAR, FRR là tỷ lệ chấp nhận nhầm, từ chối nhầm.</w:t>
      </w:r>
    </w:p>
    <w:p>
      <w:pPr>
        <w:sectPr>
          <w:pgSz w:w="11905" w:h="16837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497"/>
        <w:gridCol w:w="1420"/>
        <w:gridCol w:w="2378"/>
        <w:gridCol w:w="1519"/>
        <w:gridCol w:w="1670"/>
        <w:gridCol w:w="1519"/>
        <w:gridCol w:w="1519"/>
        <w:gridCol w:w="1816"/>
        <w:gridCol w:w="1619"/>
      </w:tblGrid>
      <w:tr>
        <w:trPr>
          <w:cantSplit/>
          <w:tblHeader/>
        </w:trPr>
        <w:tc>
          <w:tcPr>
            <w:tcW w:type="dxa" w:w="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Mã</w:t>
            </w:r>
          </w:p>
        </w:tc>
        <w:tc>
          <w:tcPr>
            <w:tcW w:type="dxa" w:w="1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Hoạt động xử lý</w:t>
            </w:r>
          </w:p>
        </w:tc>
        <w:tc>
          <w:tcPr>
            <w:tcW w:type="dxa" w:w="23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Vai trò của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  <w:highlight w:val="yellow"/>
              </w:rPr>
              <w:t xml:space="preserve">TURBO</w:t>
            </w:r>
          </w:p>
        </w:tc>
        <w:tc>
          <w:tcPr>
            <w:tcW w:type="dxa" w:w="1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Đối tượng chủ thể</w:t>
            </w:r>
          </w:p>
        </w:tc>
        <w:tc>
          <w:tcPr>
            <w:tcW w:type="dxa" w:w="16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Số lượng (tích lũy / đang hoạt động)</w:t>
            </w:r>
          </w:p>
        </w:tc>
        <w:tc>
          <w:tcPr>
            <w:tcW w:type="dxa" w:w="1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Mục đích</w:t>
            </w:r>
          </w:p>
        </w:tc>
        <w:tc>
          <w:tcPr>
            <w:tcW w:type="dxa" w:w="1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DLCN cơ bản</w:t>
            </w:r>
          </w:p>
        </w:tc>
        <w:tc>
          <w:tcPr>
            <w:tcW w:type="dxa" w:w="18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DLCN nhạy cảm</w:t>
            </w:r>
          </w:p>
        </w:tc>
        <w:tc>
          <w:tcPr>
            <w:tcW w:type="dxa" w:w="16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Cơ sở xử lý</w:t>
            </w:r>
          </w:p>
        </w:tc>
      </w:tr>
      <w:tr>
        <w:trPr>
          <w:cantSplit/>
          <w:tblHeader w:val="false"/>
        </w:trPr>
        <w:tc>
          <w:tcPr>
            <w:tcW w:type="dxa" w:w="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D01</w:t>
            </w:r>
          </w:p>
        </w:tc>
        <w:tc>
          <w:tcPr>
            <w:tcW w:type="dxa" w:w="1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Quản lý nhân sự, tiền lương, bảo hiểm</w:t>
            </w:r>
          </w:p>
        </w:tc>
        <w:tc>
          <w:tcPr>
            <w:tcW w:type="dxa" w:w="23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Bên kiểm soát và xử lý</w:t>
            </w:r>
          </w:p>
        </w:tc>
        <w:tc>
          <w:tcPr>
            <w:tcW w:type="dxa" w:w="1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Người lao động</w:t>
            </w:r>
          </w:p>
        </w:tc>
        <w:tc>
          <w:tcPr>
            <w:tcW w:type="dxa" w:w="16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  <w:highlight w:val="yellow"/>
              </w:rPr>
              <w:t xml:space="preserve">120</w:t>
            </w:r>
          </w:p>
        </w:tc>
        <w:tc>
          <w:tcPr>
            <w:tcW w:type="dxa" w:w="1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Quản lý lao động; trả lương; thực hiện nghĩa vụ thuế, bảo hiểm</w:t>
            </w:r>
          </w:p>
        </w:tc>
        <w:tc>
          <w:tcPr>
            <w:tcW w:type="dxa" w:w="1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Họ tên; ngày sinh; giới tính; địa chỉ; số định danh; số điện thoại; hình ảnh; tài khoản ngân hàng nhận lương; quan hệ gia đình (người phụ thuộc)</w:t>
            </w:r>
          </w:p>
        </w:tc>
        <w:tc>
          <w:tcPr>
            <w:tcW w:type="dxa" w:w="18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Tình trạng sức khỏe (hồ sơ khám sức khỏe) — nếu có</w:t>
            </w:r>
          </w:p>
        </w:tc>
        <w:tc>
          <w:tcPr>
            <w:tcW w:type="dxa" w:w="16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Thực hiện hợp đồng lao động (điểm d khoản 1 Điều 19 Luật 91); nghĩa vụ theo luật (điểm đ khoản 1 Điều 19)</w:t>
            </w:r>
          </w:p>
        </w:tc>
      </w:tr>
      <w:tr>
        <w:trPr>
          <w:cantSplit/>
          <w:tblHeader w:val="false"/>
        </w:trPr>
        <w:tc>
          <w:tcPr>
            <w:tcW w:type="dxa" w:w="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D02</w:t>
            </w:r>
          </w:p>
        </w:tc>
        <w:tc>
          <w:tcPr>
            <w:tcW w:type="dxa" w:w="1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Chấm công, ra vào văn phòng bằng khuôn mặt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(nếu có)</w:t>
            </w:r>
          </w:p>
        </w:tc>
        <w:tc>
          <w:tcPr>
            <w:tcW w:type="dxa" w:w="23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Bên kiểm soát và xử lý</w:t>
            </w:r>
          </w:p>
        </w:tc>
        <w:tc>
          <w:tcPr>
            <w:tcW w:type="dxa" w:w="1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Người lao động</w:t>
            </w:r>
          </w:p>
        </w:tc>
        <w:tc>
          <w:tcPr>
            <w:tcW w:type="dxa" w:w="16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  <w:highlight w:val="yellow"/>
              </w:rPr>
              <w:t xml:space="preserve">110</w:t>
            </w:r>
          </w:p>
        </w:tc>
        <w:tc>
          <w:tcPr>
            <w:tcW w:type="dxa" w:w="1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Chấm công; kiểm soát ra vào</w:t>
            </w:r>
          </w:p>
        </w:tc>
        <w:tc>
          <w:tcPr>
            <w:tcW w:type="dxa" w:w="1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Họ tên; mã nhân viên; nhật ký chấm công, ra vào</w:t>
            </w:r>
          </w:p>
        </w:tc>
        <w:tc>
          <w:tcPr>
            <w:tcW w:type="dxa" w:w="18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Sinh trắc học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: ảnh đăng ký, template khuôn mặt</w:t>
            </w:r>
          </w:p>
        </w:tc>
        <w:tc>
          <w:tcPr>
            <w:tcW w:type="dxa" w:w="16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Đồng ý riêng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, nêu rõ dữ liệu nhạy cảm; có phương thức thay thế (thẻ, mã PIN) — vùng xám V3; người lao động biết rõ biện pháp (khoản 3 Điều 25 Luật 91)</w:t>
            </w:r>
          </w:p>
        </w:tc>
      </w:tr>
      <w:tr>
        <w:trPr>
          <w:cantSplit/>
          <w:tblHeader w:val="false"/>
        </w:trPr>
        <w:tc>
          <w:tcPr>
            <w:tcW w:type="dxa" w:w="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D03</w:t>
            </w:r>
          </w:p>
        </w:tc>
        <w:tc>
          <w:tcPr>
            <w:tcW w:type="dxa" w:w="1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Tuyển dụng</w:t>
            </w:r>
          </w:p>
        </w:tc>
        <w:tc>
          <w:tcPr>
            <w:tcW w:type="dxa" w:w="23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Bên kiểm soát và xử lý</w:t>
            </w:r>
          </w:p>
        </w:tc>
        <w:tc>
          <w:tcPr>
            <w:tcW w:type="dxa" w:w="1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Ứng viên</w:t>
            </w:r>
          </w:p>
        </w:tc>
        <w:tc>
          <w:tcPr>
            <w:tcW w:type="dxa" w:w="16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  <w:highlight w:val="yellow"/>
              </w:rPr>
              <w:t xml:space="preserve">300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/năm</w:t>
            </w:r>
          </w:p>
        </w:tc>
        <w:tc>
          <w:tcPr>
            <w:tcW w:type="dxa" w:w="1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Đánh giá, tuyển chọn</w:t>
            </w:r>
          </w:p>
        </w:tc>
        <w:tc>
          <w:tcPr>
            <w:tcW w:type="dxa" w:w="1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Họ tên; ngày sinh; liên hệ; học vấn; kinh nghiệm; hình ảnh (nếu có trong hồ sơ)</w:t>
            </w:r>
          </w:p>
        </w:tc>
        <w:tc>
          <w:tcPr>
            <w:tcW w:type="dxa" w:w="18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Không thu thập</w:t>
            </w:r>
          </w:p>
        </w:tc>
        <w:tc>
          <w:tcPr>
            <w:tcW w:type="dxa" w:w="16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Đồng ý của người dự tuyển (điểm b khoản 1 Điều 25 Luật 91)</w:t>
            </w:r>
          </w:p>
        </w:tc>
      </w:tr>
      <w:tr>
        <w:trPr>
          <w:cantSplit/>
          <w:tblHeader w:val="false"/>
        </w:trPr>
        <w:tc>
          <w:tcPr>
            <w:tcW w:type="dxa" w:w="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D04</w:t>
            </w:r>
          </w:p>
        </w:tc>
        <w:tc>
          <w:tcPr>
            <w:tcW w:type="dxa" w:w="1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Quản lý khách hàng, đầu mối liên hệ, bán hàng, bảo hành</w:t>
            </w:r>
          </w:p>
        </w:tc>
        <w:tc>
          <w:tcPr>
            <w:tcW w:type="dxa" w:w="23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Bên kiểm soát và xử lý</w:t>
            </w:r>
          </w:p>
        </w:tc>
        <w:tc>
          <w:tcPr>
            <w:tcW w:type="dxa" w:w="1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Khách hàng cá nhân; người liên hệ của khách hàng doanh nghiệp, đại lý</w:t>
            </w:r>
          </w:p>
        </w:tc>
        <w:tc>
          <w:tcPr>
            <w:tcW w:type="dxa" w:w="16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  <w:highlight w:val="yellow"/>
              </w:rPr>
              <w:t xml:space="preserve">850</w:t>
            </w:r>
          </w:p>
        </w:tc>
        <w:tc>
          <w:tcPr>
            <w:tcW w:type="dxa" w:w="1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Báo giá; ký, thực hiện hợp đồng; hỗ trợ; tiếp thị (nếu đồng ý)</w:t>
            </w:r>
          </w:p>
        </w:tc>
        <w:tc>
          <w:tcPr>
            <w:tcW w:type="dxa" w:w="1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Họ tên; chức danh; số điện thoại; thư điện tử; nội dung trao đổi</w:t>
            </w:r>
          </w:p>
        </w:tc>
        <w:tc>
          <w:tcPr>
            <w:tcW w:type="dxa" w:w="18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Không</w:t>
            </w:r>
          </w:p>
        </w:tc>
        <w:tc>
          <w:tcPr>
            <w:tcW w:type="dxa" w:w="16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Thực hiện thỏa thuận với khách hàng cá nhân; đồng ý của người liên hệ; đồng ý riêng cho tiếp thị</w:t>
            </w:r>
          </w:p>
        </w:tc>
      </w:tr>
      <w:tr>
        <w:trPr>
          <w:cantSplit/>
          <w:tblHeader w:val="false"/>
        </w:trPr>
        <w:tc>
          <w:tcPr>
            <w:tcW w:type="dxa" w:w="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D05</w:t>
            </w:r>
          </w:p>
        </w:tc>
        <w:tc>
          <w:tcPr>
            <w:tcW w:type="dxa" w:w="1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Tài khoản người dùng nền tảng, nhật ký đăng nhập, nhật ký thao tác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(M3)</w:t>
            </w:r>
          </w:p>
        </w:tc>
        <w:tc>
          <w:tcPr>
            <w:tcW w:type="dxa" w:w="23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Bên kiểm soát và xử lý</w:t>
            </w:r>
          </w:p>
        </w:tc>
        <w:tc>
          <w:tcPr>
            <w:tcW w:type="dxa" w:w="1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Quản trị viên, người vận hành của khách hàng</w:t>
            </w:r>
          </w:p>
        </w:tc>
        <w:tc>
          <w:tcPr>
            <w:tcW w:type="dxa" w:w="16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  <w:highlight w:val="yellow"/>
              </w:rPr>
              <w:t xml:space="preserve">1.200</w:t>
            </w:r>
          </w:p>
        </w:tc>
        <w:tc>
          <w:tcPr>
            <w:tcW w:type="dxa" w:w="1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Xác thực; phân quyền; phát hiện truy cập bất thường; truy vết thao tác (ai xem, ai xuất video)</w:t>
            </w:r>
          </w:p>
        </w:tc>
        <w:tc>
          <w:tcPr>
            <w:tcW w:type="dxa" w:w="1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Họ tên; thư điện tử; số điện thoại (xác thực đa yếu tố); tên đăng nhập; địa chỉ IP; nhật ký</w:t>
            </w:r>
          </w:p>
        </w:tc>
        <w:tc>
          <w:tcPr>
            <w:tcW w:type="dxa" w:w="18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Không (mật khẩu lưu dạng băm)</w:t>
            </w:r>
          </w:p>
        </w:tc>
        <w:tc>
          <w:tcPr>
            <w:tcW w:type="dxa" w:w="16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Đồng ý khi kích hoạt tài khoản; bảo vệ quyền, lợi ích hợp pháp trước hành vi xâm phạm (điểm a khoản 1 Điều 19 Luật 91) — [CẦN ĐỐI CHIẾU]</w:t>
            </w:r>
          </w:p>
        </w:tc>
      </w:tr>
      <w:tr>
        <w:trPr>
          <w:cantSplit/>
          <w:tblHeader w:val="false"/>
        </w:trPr>
        <w:tc>
          <w:tcPr>
            <w:tcW w:type="dxa" w:w="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D06</w:t>
            </w:r>
          </w:p>
        </w:tc>
        <w:tc>
          <w:tcPr>
            <w:tcW w:type="dxa" w:w="1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Xử lý hình ảnh, video, nhận diện khuôn mặt, biển số trên nền tảng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  <w:highlight w:val="yellow"/>
              </w:rPr>
              <w:t xml:space="preserve">VX Cloud (mô phỏng)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(M3)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hoặc vận hành thay khách hàng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(M4)</w:t>
            </w:r>
          </w:p>
        </w:tc>
        <w:tc>
          <w:tcPr>
            <w:tcW w:type="dxa" w:w="23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Bên xử lý</w:t>
            </w:r>
          </w:p>
        </w:tc>
        <w:tc>
          <w:tcPr>
            <w:tcW w:type="dxa" w:w="1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Người dùng cuối của khách hàng: nhân viên, khách ra vào, cư dân, chủ xe, học sinh</w:t>
            </w:r>
          </w:p>
        </w:tc>
        <w:tc>
          <w:tcPr>
            <w:tcW w:type="dxa" w:w="16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  <w:highlight w:val="yellow"/>
              </w:rPr>
              <w:t xml:space="preserve">18.500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sinh trắc học;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  <w:highlight w:val="yellow"/>
              </w:rPr>
              <w:t xml:space="preserve">65.000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cơ bản</w:t>
            </w:r>
          </w:p>
        </w:tc>
        <w:tc>
          <w:tcPr>
            <w:tcW w:type="dxa" w:w="1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Theo chỉ dẫn của khách hàng: kiểm soát ra vào, chấm công, điểm danh, quản lý bãi xe, an ninh</w:t>
            </w:r>
          </w:p>
        </w:tc>
        <w:tc>
          <w:tcPr>
            <w:tcW w:type="dxa" w:w="1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Hình ảnh, video; họ tên; mã nhân viên, mã cư dân; biển số xe; nhật ký ra vào, chấm công; kết quả nhận diện</w:t>
            </w:r>
          </w:p>
        </w:tc>
        <w:tc>
          <w:tcPr>
            <w:tcW w:type="dxa" w:w="18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Sinh trắc học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(ảnh đăng ký, template); ảnh thẻ căn cước (kiosk khách, nếu bật); vị trí (nếu dựng hành trình — V4); dữ liệu trẻ em (khách hàng giáo dục)</w:t>
            </w:r>
          </w:p>
        </w:tc>
        <w:tc>
          <w:tcPr>
            <w:tcW w:type="dxa" w:w="16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Của khách hàng (bên kiểm soát): đồng ý của chủ thể; ghi hình an ninh (khoản 1 Điều 32 Luật 91). Của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  <w:highlight w:val="yellow"/>
              </w:rPr>
              <w:t xml:space="preserve">TURBO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: hợp đồng và phụ lục xử lý dữ liệu (điểm d khoản 1 Điều 17, điểm a khoản 2 Điều 37 Luật 91)</w:t>
            </w:r>
          </w:p>
        </w:tc>
      </w:tr>
      <w:tr>
        <w:trPr>
          <w:cantSplit/>
          <w:tblHeader w:val="false"/>
        </w:trPr>
        <w:tc>
          <w:tcPr>
            <w:tcW w:type="dxa" w:w="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D07</w:t>
            </w:r>
          </w:p>
        </w:tc>
        <w:tc>
          <w:tcPr>
            <w:tcW w:type="dxa" w:w="1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Lắp đặt, cấu hình, đăng ký khuôn mặt hộ, bảo hành, hỗ trợ từ xa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(M2)</w:t>
            </w:r>
          </w:p>
        </w:tc>
        <w:tc>
          <w:tcPr>
            <w:tcW w:type="dxa" w:w="23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Bên xử lý</w:t>
            </w:r>
          </w:p>
        </w:tc>
        <w:tc>
          <w:tcPr>
            <w:tcW w:type="dxa" w:w="1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Người dùng cuối của khách hàng</w:t>
            </w:r>
          </w:p>
        </w:tc>
        <w:tc>
          <w:tcPr>
            <w:tcW w:type="dxa" w:w="16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Theo từng hợp đồng</w:t>
            </w:r>
          </w:p>
        </w:tc>
        <w:tc>
          <w:tcPr>
            <w:tcW w:type="dxa" w:w="1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Thực hiện dịch vụ kỹ thuật theo yêu cầu có phiếu hỗ trợ</w:t>
            </w:r>
          </w:p>
        </w:tc>
        <w:tc>
          <w:tcPr>
            <w:tcW w:type="dxa" w:w="1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Hình ảnh, video, nhật ký trên hệ thống của khách hàng; ảnh chụp màn hình, tệp nhật ký gửi kèm phiếu hỗ trợ</w:t>
            </w:r>
          </w:p>
        </w:tc>
        <w:tc>
          <w:tcPr>
            <w:tcW w:type="dxa" w:w="18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Sinh trắc học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khi đăng ký khuôn mặt hộ hoặc xử lý lỗi cơ sở dữ liệu khuôn mặt</w:t>
            </w:r>
          </w:p>
        </w:tc>
        <w:tc>
          <w:tcPr>
            <w:tcW w:type="dxa" w:w="16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Hợp đồng, phụ lục xử lý dữ liệu, thỏa thuận hỗ trợ từ xa (C1, C3)</w:t>
            </w:r>
          </w:p>
        </w:tc>
      </w:tr>
      <w:tr>
        <w:trPr>
          <w:cantSplit/>
          <w:tblHeader w:val="false"/>
        </w:trPr>
        <w:tc>
          <w:tcPr>
            <w:tcW w:type="dxa" w:w="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D08</w:t>
            </w:r>
          </w:p>
        </w:tc>
        <w:tc>
          <w:tcPr>
            <w:tcW w:type="dxa" w:w="1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Huấn luyện, kiểm thử, đánh giá mô hình nhận diện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(M5)</w:t>
            </w:r>
          </w:p>
        </w:tc>
        <w:tc>
          <w:tcPr>
            <w:tcW w:type="dxa" w:w="23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Bên kiểm soát và xử lý</w:t>
            </w:r>
          </w:p>
        </w:tc>
        <w:tc>
          <w:tcPr>
            <w:tcW w:type="dxa" w:w="1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Người có hình ảnh trong bộ dữ liệu</w:t>
            </w:r>
          </w:p>
        </w:tc>
        <w:tc>
          <w:tcPr>
            <w:tcW w:type="dxa" w:w="16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  <w:highlight w:val="yellow"/>
              </w:rPr>
              <w:t xml:space="preserve">5.000</w:t>
            </w:r>
          </w:p>
        </w:tc>
        <w:tc>
          <w:tcPr>
            <w:tcW w:type="dxa" w:w="1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Phát triển, cải tiến độ chính xác; đo FAR, FRR; kiểm tra sai lệch theo nhóm</w:t>
            </w:r>
          </w:p>
        </w:tc>
        <w:tc>
          <w:tcPr>
            <w:tcW w:type="dxa" w:w="1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Hình ảnh; nhãn gán</w:t>
            </w:r>
          </w:p>
        </w:tc>
        <w:tc>
          <w:tcPr>
            <w:tcW w:type="dxa" w:w="18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Sinh trắc học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nếu lưu đặc trưng gắn với danh tính; không nếu đã khử nhận dạng</w:t>
            </w:r>
          </w:p>
        </w:tc>
        <w:tc>
          <w:tcPr>
            <w:tcW w:type="dxa" w:w="16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{{Dữ liệu đã khử nhận dạng (khoản 1 Điều 2 Luật 91)/Đồng ý riêng cho mục đích huấn luyện/Bộ dữ liệu có giấy phép và cơ sở pháp lý hợp lệ}} — xem B7</w:t>
            </w:r>
          </w:p>
        </w:tc>
      </w:tr>
      <w:tr>
        <w:trPr>
          <w:cantSplit/>
          <w:tblHeader w:val="false"/>
        </w:trPr>
        <w:tc>
          <w:tcPr>
            <w:tcW w:type="dxa" w:w="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D09</w:t>
            </w:r>
          </w:p>
        </w:tc>
        <w:tc>
          <w:tcPr>
            <w:tcW w:type="dxa" w:w="1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Camera an ninh tại trụ sở, văn phòng, kho của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  <w:highlight w:val="yellow"/>
              </w:rPr>
              <w:t xml:space="preserve">TURBO</w:t>
            </w:r>
          </w:p>
        </w:tc>
        <w:tc>
          <w:tcPr>
            <w:tcW w:type="dxa" w:w="23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Bên kiểm soát và xử lý</w:t>
            </w:r>
          </w:p>
        </w:tc>
        <w:tc>
          <w:tcPr>
            <w:tcW w:type="dxa" w:w="1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Người lao động; khách đến; người qua lại</w:t>
            </w:r>
          </w:p>
        </w:tc>
        <w:tc>
          <w:tcPr>
            <w:tcW w:type="dxa" w:w="16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Không xác định</w:t>
            </w:r>
          </w:p>
        </w:tc>
        <w:tc>
          <w:tcPr>
            <w:tcW w:type="dxa" w:w="1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 ninh, bảo vệ tài sản</w:t>
            </w:r>
          </w:p>
        </w:tc>
        <w:tc>
          <w:tcPr>
            <w:tcW w:type="dxa" w:w="1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Hình ảnh, video</w:t>
            </w:r>
          </w:p>
        </w:tc>
        <w:tc>
          <w:tcPr>
            <w:tcW w:type="dxa" w:w="18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Không (nhận diện khuôn mặt tắt)</w:t>
            </w:r>
          </w:p>
        </w:tc>
        <w:tc>
          <w:tcPr>
            <w:tcW w:type="dxa" w:w="16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Ghi hình bảo đảm an ninh, bảo vệ quyền, lợi ích hợp pháp (điểm a khoản 1 Điều 32 Luật 91), có biển báo; người lao động biết rõ (khoản 3 Điều 25)</w:t>
            </w:r>
          </w:p>
        </w:tc>
      </w:tr>
      <w:tr>
        <w:trPr>
          <w:cantSplit/>
          <w:tblHeader w:val="false"/>
        </w:trPr>
        <w:tc>
          <w:tcPr>
            <w:tcW w:type="dxa" w:w="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D10</w:t>
            </w:r>
          </w:p>
        </w:tc>
        <w:tc>
          <w:tcPr>
            <w:tcW w:type="dxa" w:w="1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Đăng ký khách đến văn phòng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(nếu có)</w:t>
            </w:r>
          </w:p>
        </w:tc>
        <w:tc>
          <w:tcPr>
            <w:tcW w:type="dxa" w:w="23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Bên kiểm soát và xử lý</w:t>
            </w:r>
          </w:p>
        </w:tc>
        <w:tc>
          <w:tcPr>
            <w:tcW w:type="dxa" w:w="1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Khách đến</w:t>
            </w:r>
          </w:p>
        </w:tc>
        <w:tc>
          <w:tcPr>
            <w:tcW w:type="dxa" w:w="16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  <w:highlight w:val="yellow"/>
              </w:rPr>
              <w:t xml:space="preserve">2.000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/năm</w:t>
            </w:r>
          </w:p>
        </w:tc>
        <w:tc>
          <w:tcPr>
            <w:tcW w:type="dxa" w:w="1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Kiểm soát an ninh trụ sở</w:t>
            </w:r>
          </w:p>
        </w:tc>
        <w:tc>
          <w:tcPr>
            <w:tcW w:type="dxa" w:w="15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Họ tên; số điện thoại; đơn vị; hình ảnh chụp tại quầy</w:t>
            </w:r>
          </w:p>
        </w:tc>
        <w:tc>
          <w:tcPr>
            <w:tcW w:type="dxa" w:w="18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Không lưu ảnh thẻ căn cước</w:t>
            </w:r>
          </w:p>
        </w:tc>
        <w:tc>
          <w:tcPr>
            <w:tcW w:type="dxa" w:w="16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Đồng ý khi đăng ký</w:t>
            </w:r>
          </w:p>
        </w:tc>
      </w:tr>
    </w:tbl>
    <w:p>
      <w:pPr>
        <w:sectPr>
          <w:pgSz w:w="16837" w:h="11905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III. Bảng 2 — Lưu trữ, bên nhận, biện pháp bảo vệ</w:t>
      </w:r>
    </w:p>
    <w:p>
      <w:pPr>
        <w:sectPr>
          <w:pgSz w:w="11905" w:h="16837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497"/>
        <w:gridCol w:w="1487"/>
        <w:gridCol w:w="1602"/>
        <w:gridCol w:w="2100"/>
        <w:gridCol w:w="1506"/>
        <w:gridCol w:w="1473"/>
        <w:gridCol w:w="1605"/>
        <w:gridCol w:w="1308"/>
        <w:gridCol w:w="2379"/>
      </w:tblGrid>
      <w:tr>
        <w:trPr>
          <w:cantSplit/>
          <w:tblHeader/>
        </w:trPr>
        <w:tc>
          <w:tcPr>
            <w:tcW w:type="dxa" w:w="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Mã</w:t>
            </w:r>
          </w:p>
        </w:tc>
        <w:tc>
          <w:tcPr>
            <w:tcW w:type="dxa" w:w="14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Hệ thống, nơi lưu</w:t>
            </w:r>
          </w:p>
        </w:tc>
        <w:tc>
          <w:tcPr>
            <w:tcW w:type="dxa" w:w="16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Lưu tại Việt Nam / nước ngoài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Thời hạn lưu</w:t>
            </w:r>
          </w:p>
        </w:tc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Cách xóa, hủy</w:t>
            </w:r>
          </w:p>
        </w:tc>
        <w:tc>
          <w:tcPr>
            <w:tcW w:type="dxa" w:w="14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Bên nhận, bên xử lý phụ</w:t>
            </w:r>
          </w:p>
        </w:tc>
        <w:tc>
          <w:tcPr>
            <w:tcW w:type="dxa" w:w="16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Biện pháp bảo vệ chính</w:t>
            </w:r>
          </w:p>
        </w:tc>
        <w:tc>
          <w:tcPr>
            <w:tcW w:type="dxa" w:w="13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Hồ sơ liên quan</w:t>
            </w:r>
          </w:p>
        </w:tc>
        <w:tc>
          <w:tcPr>
            <w:tcW w:type="dxa" w:w="23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Mô hình</w:t>
            </w:r>
          </w:p>
        </w:tc>
      </w:tr>
      <w:tr>
        <w:trPr>
          <w:cantSplit/>
          <w:tblHeader w:val="false"/>
        </w:trPr>
        <w:tc>
          <w:tcPr>
            <w:tcW w:type="dxa" w:w="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D01</w:t>
            </w:r>
          </w:p>
        </w:tc>
        <w:tc>
          <w:tcPr>
            <w:tcW w:type="dxa" w:w="14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Phần mềm nhân sự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  <w:highlight w:val="yellow"/>
              </w:rPr>
              <w:t xml:space="preserve">phần mềm nhân sự nội bộ</w:t>
            </w:r>
          </w:p>
        </w:tc>
        <w:tc>
          <w:tcPr>
            <w:tcW w:type="dxa" w:w="16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☐ VN ☐ Nước ngoài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Chứng từ lương, bảo hiểm xã hội, thuế thu nhập cá nhân, bảng chấm công tổng hợp tháng: tối thiểu 05 năm, chứng từ ghi sổ 10 năm, kể từ ngày kết thúc kỳ kế toán năm (khoản 5 Điều 41 Luật Kế toán số 88/2015/QH13)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[CẦN ĐỐI CHIẾU — chưa có toàn văn trong sources/]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. Hồ sơ khác: theo thời hạn thỏa thuận ghi trong hợp đồng lao động, nội quy (điểm b khoản 2 Điều 25 Luật 91)</w:t>
            </w:r>
          </w:p>
        </w:tc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Xóa, hủy khi chấm dứt hợp đồng, trừ phần phải lưu theo pháp luật kế toán và phần đã thỏa thuận (điểm c khoản 2 Điều 25 Luật 91)</w:t>
            </w:r>
          </w:p>
        </w:tc>
        <w:tc>
          <w:tcPr>
            <w:tcW w:type="dxa" w:w="14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Cơ quan bảo hiểm xã hội, thuế; ngân hàng trả lương; nhà cung cấp phần mềm nhân sự</w:t>
            </w:r>
          </w:p>
        </w:tc>
        <w:tc>
          <w:tcPr>
            <w:tcW w:type="dxa" w:w="16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Phân quyền phòng nhân sự; mã hóa bản lưu; nhật ký truy cập</w:t>
            </w:r>
          </w:p>
        </w:tc>
        <w:tc>
          <w:tcPr>
            <w:tcW w:type="dxa" w:w="13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DPIA; hợp đồng với nhà cung cấp phần mềm</w:t>
            </w:r>
          </w:p>
        </w:tc>
        <w:tc>
          <w:tcPr>
            <w:tcW w:type="dxa" w:w="23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Mọi mô hình</w:t>
            </w:r>
          </w:p>
        </w:tc>
      </w:tr>
      <w:tr>
        <w:trPr>
          <w:cantSplit/>
          <w:tblHeader w:val="false"/>
        </w:trPr>
        <w:tc>
          <w:tcPr>
            <w:tcW w:type="dxa" w:w="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D02</w:t>
            </w:r>
          </w:p>
        </w:tc>
        <w:tc>
          <w:tcPr>
            <w:tcW w:type="dxa" w:w="14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Hệ thống chấm công tại văn phòng</w:t>
            </w:r>
          </w:p>
        </w:tc>
        <w:tc>
          <w:tcPr>
            <w:tcW w:type="dxa" w:w="16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☐ VN ☐ Nước ngoài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Template: đến khi nghỉ việc hoặc rút đồng ý, xóa trong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  <w:highlight w:val="yellow"/>
              </w:rPr>
              <w:t xml:space="preserve">07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ngày. Bảng chấm công tổng hợp tháng: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  <w:highlight w:val="yellow"/>
              </w:rPr>
              <w:t xml:space="preserve">10 năm kể từ ngày kết thúc kỳ kế toán năm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(tài liệu kế toán; tối thiểu 05 năm, khuyến nghị 10 năm — khoản 5 Điều 41 Luật Kế toán số 88/2015/QH13). Nhật ký chấm công thô: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  <w:highlight w:val="yellow"/>
              </w:rPr>
              <w:t xml:space="preserve">24 tháng kể từ ngày kết thúc kỳ trả lương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kể từ kỳ trả lương (giá trị nội bộ, gợi ý 24 tháng; lý do: thời hiệu tại Điều 190 Bộ luật Lao động số 45/2019/QH14 tính từ ngày phát hiện; ghi trong nội quy, phụ lục HĐLĐ)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[CẦN ĐỐI CHIẾU — chưa có toàn văn trong sources/]</w:t>
            </w:r>
          </w:p>
        </w:tc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Xóa template tại máy chấm công và máy chủ; lưu nhật ký xóa</w:t>
            </w:r>
          </w:p>
        </w:tc>
        <w:tc>
          <w:tcPr>
            <w:tcW w:type="dxa" w:w="14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Không</w:t>
            </w:r>
          </w:p>
        </w:tc>
        <w:tc>
          <w:tcPr>
            <w:tcW w:type="dxa" w:w="16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Mã hóa template; bảo mật vật lý thiết bị; hạn chế truy cập; nhật ký (điểm a khoản 4 Điều 31 Luật 91)</w:t>
            </w:r>
          </w:p>
        </w:tc>
        <w:tc>
          <w:tcPr>
            <w:tcW w:type="dxa" w:w="13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Mẫu đồng ý; nội quy lao động; DPIA</w:t>
            </w:r>
          </w:p>
        </w:tc>
        <w:tc>
          <w:tcPr>
            <w:tcW w:type="dxa" w:w="23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Mọi mô hình (nếu dùng)</w:t>
            </w:r>
          </w:p>
        </w:tc>
      </w:tr>
      <w:tr>
        <w:trPr>
          <w:cantSplit/>
          <w:tblHeader w:val="false"/>
        </w:trPr>
        <w:tc>
          <w:tcPr>
            <w:tcW w:type="dxa" w:w="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D03</w:t>
            </w:r>
          </w:p>
        </w:tc>
        <w:tc>
          <w:tcPr>
            <w:tcW w:type="dxa" w:w="14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Thư điện tử tuyển dụng; phần mềm tuyển dụng</w:t>
            </w:r>
          </w:p>
        </w:tc>
        <w:tc>
          <w:tcPr>
            <w:tcW w:type="dxa" w:w="16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☐ VN ☐ Nước ngoài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Xóa khi không tuyển, trừ khi ứng viên đồng ý lưu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  <w:highlight w:val="yellow"/>
              </w:rPr>
              <w:t xml:space="preserve">12 tháng</w:t>
            </w:r>
          </w:p>
        </w:tc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Xóa hộp thư, tệp đính kèm</w:t>
            </w:r>
          </w:p>
        </w:tc>
        <w:tc>
          <w:tcPr>
            <w:tcW w:type="dxa" w:w="14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Không</w:t>
            </w:r>
          </w:p>
        </w:tc>
        <w:tc>
          <w:tcPr>
            <w:tcW w:type="dxa" w:w="16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Hộp thư riêng tuyển dụng; phân quyền</w:t>
            </w:r>
          </w:p>
        </w:tc>
        <w:tc>
          <w:tcPr>
            <w:tcW w:type="dxa" w:w="13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Mẫu đồng ý ứng viên</w:t>
            </w:r>
          </w:p>
        </w:tc>
        <w:tc>
          <w:tcPr>
            <w:tcW w:type="dxa" w:w="23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Mọi mô hình</w:t>
            </w:r>
          </w:p>
        </w:tc>
      </w:tr>
      <w:tr>
        <w:trPr>
          <w:cantSplit/>
          <w:tblHeader w:val="false"/>
        </w:trPr>
        <w:tc>
          <w:tcPr>
            <w:tcW w:type="dxa" w:w="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D04</w:t>
            </w:r>
          </w:p>
        </w:tc>
        <w:tc>
          <w:tcPr>
            <w:tcW w:type="dxa" w:w="14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Phần mềm quản lý khách hàng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  <w:highlight w:val="yellow"/>
              </w:rPr>
              <w:t xml:space="preserve">phần mềm quản lý khách hàng nội bộ</w:t>
            </w:r>
          </w:p>
        </w:tc>
        <w:tc>
          <w:tcPr>
            <w:tcW w:type="dxa" w:w="16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☐ VN ☐ Nước ngoài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  <w:highlight w:val="yellow"/>
              </w:rPr>
              <w:t xml:space="preserve">05 năm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sau khi kết thúc hợp đồng</w:t>
            </w:r>
          </w:p>
        </w:tc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Xóa hoặc khử nhận dạng</w:t>
            </w:r>
          </w:p>
        </w:tc>
        <w:tc>
          <w:tcPr>
            <w:tcW w:type="dxa" w:w="14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Nhà cung cấp phần mềm quản lý khách hàng; dịch vụ thư điện tử</w:t>
            </w:r>
          </w:p>
        </w:tc>
        <w:tc>
          <w:tcPr>
            <w:tcW w:type="dxa" w:w="16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Phân quyền theo vai trò; xác thực đa yếu tố</w:t>
            </w:r>
          </w:p>
        </w:tc>
        <w:tc>
          <w:tcPr>
            <w:tcW w:type="dxa" w:w="13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Chính sách A2</w:t>
            </w:r>
          </w:p>
        </w:tc>
        <w:tc>
          <w:tcPr>
            <w:tcW w:type="dxa" w:w="23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Mọi mô hình</w:t>
            </w:r>
          </w:p>
        </w:tc>
      </w:tr>
      <w:tr>
        <w:trPr>
          <w:cantSplit/>
          <w:tblHeader w:val="false"/>
        </w:trPr>
        <w:tc>
          <w:tcPr>
            <w:tcW w:type="dxa" w:w="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D05</w:t>
            </w:r>
          </w:p>
        </w:tc>
        <w:tc>
          <w:tcPr>
            <w:tcW w:type="dxa" w:w="14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  <w:highlight w:val="yellow"/>
              </w:rPr>
              <w:t xml:space="preserve">VX Cloud (mô phỏng)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— phân hệ tài khoản</w:t>
            </w:r>
          </w:p>
        </w:tc>
        <w:tc>
          <w:tcPr>
            <w:tcW w:type="dxa" w:w="16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  <w:highlight w:val="yellow"/>
              </w:rPr>
              <w:t xml:space="preserve">Máy chủ đặt tại phòng máy của khách hàng, Bình Dương (Việt Nam)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  <w:highlight w:val="yellow"/>
              </w:rPr>
              <w:t xml:space="preserve">12 tháng</w:t>
            </w:r>
          </w:p>
        </w:tc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Xóa tự động theo lịch</w:t>
            </w:r>
          </w:p>
        </w:tc>
        <w:tc>
          <w:tcPr>
            <w:tcW w:type="dxa" w:w="14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Nhà cung cấp hạ tầng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  <w:highlight w:val="yellow"/>
              </w:rPr>
              <w:t xml:space="preserve">Công ty TNHH Dữ liệu Mẫu</w:t>
            </w:r>
          </w:p>
        </w:tc>
        <w:tc>
          <w:tcPr>
            <w:tcW w:type="dxa" w:w="16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Mật khẩu băm; xác thực đa yếu tố; nhật ký không sửa được</w:t>
            </w:r>
          </w:p>
        </w:tc>
        <w:tc>
          <w:tcPr>
            <w:tcW w:type="dxa" w:w="13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Điều khoản dịch vụ; A2</w:t>
            </w:r>
          </w:p>
        </w:tc>
        <w:tc>
          <w:tcPr>
            <w:tcW w:type="dxa" w:w="23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M3, M4</w:t>
            </w:r>
          </w:p>
        </w:tc>
      </w:tr>
      <w:tr>
        <w:trPr>
          <w:cantSplit/>
          <w:tblHeader w:val="false"/>
        </w:trPr>
        <w:tc>
          <w:tcPr>
            <w:tcW w:type="dxa" w:w="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D06</w:t>
            </w:r>
          </w:p>
        </w:tc>
        <w:tc>
          <w:tcPr>
            <w:tcW w:type="dxa" w:w="14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  <w:highlight w:val="yellow"/>
              </w:rPr>
              <w:t xml:space="preserve">VX Cloud (mô phỏng)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— kho video, cơ sở dữ liệu khuôn mặt, nhật ký nhận diện</w:t>
            </w:r>
          </w:p>
        </w:tc>
        <w:tc>
          <w:tcPr>
            <w:tcW w:type="dxa" w:w="16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  <w:highlight w:val="yellow"/>
              </w:rPr>
              <w:t xml:space="preserve">Máy chủ đặt tại phòng máy của khách hàng, Bình Dương (Việt Nam)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Theo cấu hình của khách hàng; khi kết thúc hợp đồng trả lại hoặc xóa trong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  <w:highlight w:val="yellow"/>
              </w:rPr>
              <w:t xml:space="preserve">30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ngày</w:t>
            </w:r>
          </w:p>
        </w:tc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Tự động xóa theo cấu hình; xóa an toàn, có biên bản xác nhận</w:t>
            </w:r>
          </w:p>
        </w:tc>
        <w:tc>
          <w:tcPr>
            <w:tcW w:type="dxa" w:w="14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Khách hàng (bên kiểm soát); nhà cung cấp hạ tầng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  <w:highlight w:val="yellow"/>
              </w:rPr>
              <w:t xml:space="preserve">Công ty TNHH Dữ liệu Mẫu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; đại lý (nếu vận hành M4)</w:t>
            </w:r>
          </w:p>
        </w:tc>
        <w:tc>
          <w:tcPr>
            <w:tcW w:type="dxa" w:w="16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Mã hóa khi lưu và truyền, phân quyền nghiêm ngặt (khoản 4 Điều 12 NĐ 356); tách dữ liệu từng khách hàng; khóa template tách biệt; nhật ký truy cập, xuất video; giám sát phát hiện xâm phạm</w:t>
            </w:r>
          </w:p>
        </w:tc>
        <w:tc>
          <w:tcPr>
            <w:tcW w:type="dxa" w:w="13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DPIA; Giấy chứng nhận dịch vụ xử lý DLCN (A6); phụ lục xử lý dữ liệu C1; điều khoản cloud C2; hồ sơ cấp độ A9</w:t>
            </w:r>
          </w:p>
        </w:tc>
        <w:tc>
          <w:tcPr>
            <w:tcW w:type="dxa" w:w="23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M3, M4</w:t>
            </w:r>
          </w:p>
        </w:tc>
      </w:tr>
      <w:tr>
        <w:trPr>
          <w:cantSplit/>
          <w:tblHeader w:val="false"/>
        </w:trPr>
        <w:tc>
          <w:tcPr>
            <w:tcW w:type="dxa" w:w="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D07</w:t>
            </w:r>
          </w:p>
        </w:tc>
        <w:tc>
          <w:tcPr>
            <w:tcW w:type="dxa" w:w="14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Hệ thống của khách hàng (không sao chép về); hệ thống phiếu hỗ trợ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  <w:highlight w:val="yellow"/>
              </w:rPr>
              <w:t xml:space="preserve">hệ thống phiếu hỗ trợ</w:t>
            </w:r>
          </w:p>
        </w:tc>
        <w:tc>
          <w:tcPr>
            <w:tcW w:type="dxa" w:w="16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Hệ thống khách: tại cơ sở khách hàng. Phiếu hỗ trợ: ☐ VN ☐ Nước ngoài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Tệp gửi kèm phiếu: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  <w:highlight w:val="yellow"/>
              </w:rPr>
              <w:t xml:space="preserve">30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ngày sau khi đóng phiếu</w:t>
            </w:r>
          </w:p>
        </w:tc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Tự động xóa tệp đính kèm</w:t>
            </w:r>
          </w:p>
        </w:tc>
        <w:tc>
          <w:tcPr>
            <w:tcW w:type="dxa" w:w="14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Đại lý, nhà thầu lắp đặt; hãng sản xuất thiết bị (khi chuyển cấp hỗ trợ — kiểm tra chuyển xuyên biên giới)</w:t>
            </w:r>
          </w:p>
        </w:tc>
        <w:tc>
          <w:tcPr>
            <w:tcW w:type="dxa" w:w="16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Phiên truy cập có phê duyệt của khách, có thời hạn; ghi nhật ký; cấm sao chép dữ liệu khuôn mặt ra ngoài; cam kết bảo mật kỹ thuật viên (C4)</w:t>
            </w:r>
          </w:p>
        </w:tc>
        <w:tc>
          <w:tcPr>
            <w:tcW w:type="dxa" w:w="13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C1; C3; C4; C5</w:t>
            </w:r>
          </w:p>
        </w:tc>
        <w:tc>
          <w:tcPr>
            <w:tcW w:type="dxa" w:w="23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M2</w:t>
            </w:r>
          </w:p>
        </w:tc>
      </w:tr>
      <w:tr>
        <w:trPr>
          <w:cantSplit/>
          <w:tblHeader w:val="false"/>
        </w:trPr>
        <w:tc>
          <w:tcPr>
            <w:tcW w:type="dxa" w:w="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D08</w:t>
            </w:r>
          </w:p>
        </w:tc>
        <w:tc>
          <w:tcPr>
            <w:tcW w:type="dxa" w:w="14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Môi trường huấn luyện tách biệt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  <w:highlight w:val="yellow"/>
              </w:rPr>
              <w:t xml:space="preserve">cụm máy chủ nghiên cứu tách biệt</w:t>
            </w:r>
          </w:p>
        </w:tc>
        <w:tc>
          <w:tcPr>
            <w:tcW w:type="dxa" w:w="16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☐ VN ☐ Nước ngoài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  <w:highlight w:val="yellow"/>
              </w:rPr>
              <w:t xml:space="preserve">24 tháng</w:t>
            </w:r>
          </w:p>
        </w:tc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Xóa bộ dữ liệu gốc sau khi khử nhận dạng; không tái nhận dạng (điểm b khoản 6 Điều 14 Luật 91)</w:t>
            </w:r>
          </w:p>
        </w:tc>
        <w:tc>
          <w:tcPr>
            <w:tcW w:type="dxa" w:w="14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Không; nếu thuê gán nhãn: đơn vị gán nhãn theo hợp đồng</w:t>
            </w:r>
          </w:p>
        </w:tc>
        <w:tc>
          <w:tcPr>
            <w:tcW w:type="dxa" w:w="16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Tách môi trường; không kết nối môi trường sản xuất; phân quyền nhóm phát triển mô hình; nhật ký</w:t>
            </w:r>
          </w:p>
        </w:tc>
        <w:tc>
          <w:tcPr>
            <w:tcW w:type="dxa" w:w="13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B7; DPIA (mục đích riêng)</w:t>
            </w:r>
          </w:p>
        </w:tc>
        <w:tc>
          <w:tcPr>
            <w:tcW w:type="dxa" w:w="23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M5</w:t>
            </w:r>
          </w:p>
        </w:tc>
      </w:tr>
      <w:tr>
        <w:trPr>
          <w:cantSplit/>
          <w:tblHeader w:val="false"/>
        </w:trPr>
        <w:tc>
          <w:tcPr>
            <w:tcW w:type="dxa" w:w="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D09</w:t>
            </w:r>
          </w:p>
        </w:tc>
        <w:tc>
          <w:tcPr>
            <w:tcW w:type="dxa" w:w="14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Đầu ghi, VMS tại văn phòng</w:t>
            </w:r>
          </w:p>
        </w:tc>
        <w:tc>
          <w:tcPr>
            <w:tcW w:type="dxa" w:w="16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Tại văn phòng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  <w:highlight w:val="yellow"/>
              </w:rPr>
              <w:t xml:space="preserve">30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ngày, ghi đè tự động</w:t>
            </w:r>
          </w:p>
        </w:tc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Ghi đè</w:t>
            </w:r>
          </w:p>
        </w:tc>
        <w:tc>
          <w:tcPr>
            <w:tcW w:type="dxa" w:w="14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Cơ quan có thẩm quyền khi có yêu cầu bằng văn bản</w:t>
            </w:r>
          </w:p>
        </w:tc>
        <w:tc>
          <w:tcPr>
            <w:tcW w:type="dxa" w:w="16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Biển báo; phân quyền xem, xuất; nhật ký xuất video</w:t>
            </w:r>
          </w:p>
        </w:tc>
        <w:tc>
          <w:tcPr>
            <w:tcW w:type="dxa" w:w="13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Biển báo; nội quy</w:t>
            </w:r>
          </w:p>
        </w:tc>
        <w:tc>
          <w:tcPr>
            <w:tcW w:type="dxa" w:w="23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Mọi mô hình</w:t>
            </w:r>
          </w:p>
        </w:tc>
      </w:tr>
      <w:tr>
        <w:trPr>
          <w:cantSplit/>
          <w:tblHeader w:val="false"/>
        </w:trPr>
        <w:tc>
          <w:tcPr>
            <w:tcW w:type="dxa" w:w="4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D10</w:t>
            </w:r>
          </w:p>
        </w:tc>
        <w:tc>
          <w:tcPr>
            <w:tcW w:type="dxa" w:w="14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Sổ, phần mềm lễ tân</w:t>
            </w:r>
          </w:p>
        </w:tc>
        <w:tc>
          <w:tcPr>
            <w:tcW w:type="dxa" w:w="16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Tại văn phòng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  <w:highlight w:val="yellow"/>
              </w:rPr>
              <w:t xml:space="preserve">90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ngày</w:t>
            </w:r>
          </w:p>
        </w:tc>
        <w:tc>
          <w:tcPr>
            <w:tcW w:type="dxa" w:w="1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Xóa, hủy sổ</w:t>
            </w:r>
          </w:p>
        </w:tc>
        <w:tc>
          <w:tcPr>
            <w:tcW w:type="dxa" w:w="14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Không</w:t>
            </w:r>
          </w:p>
        </w:tc>
        <w:tc>
          <w:tcPr>
            <w:tcW w:type="dxa" w:w="16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Chỉ lễ tân, bảo vệ truy cập</w:t>
            </w:r>
          </w:p>
        </w:tc>
        <w:tc>
          <w:tcPr>
            <w:tcW w:type="dxa" w:w="13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Thông báo tại quầy</w:t>
            </w:r>
          </w:p>
        </w:tc>
        <w:tc>
          <w:tcPr>
            <w:tcW w:type="dxa" w:w="23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Mọi mô hình</w:t>
            </w:r>
          </w:p>
        </w:tc>
      </w:tr>
    </w:tbl>
    <w:p>
      <w:pPr>
        <w:sectPr>
          <w:pgSz w:w="16837" w:h="11905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IV. Tổng hợp để điền Mẫu số 10 mục II.1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2087"/>
        <w:gridCol w:w="2534"/>
        <w:gridCol w:w="2630"/>
        <w:gridCol w:w="1774"/>
      </w:tblGrid>
      <w:tr>
        <w:trPr>
          <w:cantSplit/>
          <w:tblHeader/>
        </w:trPr>
        <w:tc>
          <w:tcPr>
            <w:tcW w:type="dxa" w:w="2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Vai trò</w:t>
            </w:r>
          </w:p>
        </w:tc>
        <w:tc>
          <w:tcPr>
            <w:tcW w:type="dxa" w:w="25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Đối tượng chủ thể</w:t>
            </w:r>
          </w:p>
        </w:tc>
        <w:tc>
          <w:tcPr>
            <w:tcW w:type="dxa" w:w="2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Số lượng tại thời điểm nộp</w:t>
            </w:r>
          </w:p>
        </w:tc>
        <w:tc>
          <w:tcPr>
            <w:tcW w:type="dxa" w:w="17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Các dòng</w:t>
            </w:r>
          </w:p>
        </w:tc>
      </w:tr>
      <w:tr>
        <w:trPr>
          <w:cantSplit/>
          <w:tblHeader w:val="false"/>
        </w:trPr>
        <w:tc>
          <w:tcPr>
            <w:tcW w:type="dxa" w:w="2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Bên kiểm soát, bên kiểm soát và xử lý</w:t>
            </w:r>
          </w:p>
        </w:tc>
        <w:tc>
          <w:tcPr>
            <w:tcW w:type="dxa" w:w="25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Người lao động</w:t>
            </w:r>
          </w:p>
        </w:tc>
        <w:tc>
          <w:tcPr>
            <w:tcW w:type="dxa" w:w="2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120</w:t>
            </w:r>
          </w:p>
        </w:tc>
        <w:tc>
          <w:tcPr>
            <w:tcW w:type="dxa" w:w="17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D01, D02, D09</w:t>
            </w:r>
          </w:p>
        </w:tc>
      </w:tr>
      <w:tr>
        <w:trPr>
          <w:cantSplit/>
          <w:tblHeader w:val="false"/>
        </w:trPr>
        <w:tc>
          <w:tcPr>
            <w:tcW w:type="dxa" w:w="2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Bên kiểm soát, bên kiểm soát và xử lý</w:t>
            </w:r>
          </w:p>
        </w:tc>
        <w:tc>
          <w:tcPr>
            <w:tcW w:type="dxa" w:w="25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Ứng viên</w:t>
            </w:r>
          </w:p>
        </w:tc>
        <w:tc>
          <w:tcPr>
            <w:tcW w:type="dxa" w:w="2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17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D03</w:t>
            </w:r>
          </w:p>
        </w:tc>
      </w:tr>
      <w:tr>
        <w:trPr>
          <w:cantSplit/>
          <w:tblHeader w:val="false"/>
        </w:trPr>
        <w:tc>
          <w:tcPr>
            <w:tcW w:type="dxa" w:w="2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Bên kiểm soát, bên kiểm soát và xử lý</w:t>
            </w:r>
          </w:p>
        </w:tc>
        <w:tc>
          <w:tcPr>
            <w:tcW w:type="dxa" w:w="25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Khách hàng, người liên hệ</w:t>
            </w:r>
          </w:p>
        </w:tc>
        <w:tc>
          <w:tcPr>
            <w:tcW w:type="dxa" w:w="2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850</w:t>
            </w:r>
          </w:p>
        </w:tc>
        <w:tc>
          <w:tcPr>
            <w:tcW w:type="dxa" w:w="17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D04</w:t>
            </w:r>
          </w:p>
        </w:tc>
      </w:tr>
      <w:tr>
        <w:trPr>
          <w:cantSplit/>
          <w:tblHeader w:val="false"/>
        </w:trPr>
        <w:tc>
          <w:tcPr>
            <w:tcW w:type="dxa" w:w="2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Bên kiểm soát, bên kiểm soát và xử lý</w:t>
            </w:r>
          </w:p>
        </w:tc>
        <w:tc>
          <w:tcPr>
            <w:tcW w:type="dxa" w:w="25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Người dùng tài khoản nền tảng</w:t>
            </w:r>
          </w:p>
        </w:tc>
        <w:tc>
          <w:tcPr>
            <w:tcW w:type="dxa" w:w="2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1.200</w:t>
            </w:r>
          </w:p>
        </w:tc>
        <w:tc>
          <w:tcPr>
            <w:tcW w:type="dxa" w:w="17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D05</w:t>
            </w:r>
          </w:p>
        </w:tc>
      </w:tr>
      <w:tr>
        <w:trPr>
          <w:cantSplit/>
          <w:tblHeader w:val="false"/>
        </w:trPr>
        <w:tc>
          <w:tcPr>
            <w:tcW w:type="dxa" w:w="2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Bên kiểm soát, bên kiểm soát và xử lý</w:t>
            </w:r>
          </w:p>
        </w:tc>
        <w:tc>
          <w:tcPr>
            <w:tcW w:type="dxa" w:w="25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Người có hình ảnh trong bộ dữ liệu huấn luyện</w:t>
            </w:r>
          </w:p>
        </w:tc>
        <w:tc>
          <w:tcPr>
            <w:tcW w:type="dxa" w:w="2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17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D08</w:t>
            </w:r>
          </w:p>
        </w:tc>
      </w:tr>
      <w:tr>
        <w:trPr>
          <w:cantSplit/>
          <w:tblHeader w:val="false"/>
        </w:trPr>
        <w:tc>
          <w:tcPr>
            <w:tcW w:type="dxa" w:w="20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Bên xử lý</w:t>
            </w:r>
          </w:p>
        </w:tc>
        <w:tc>
          <w:tcPr>
            <w:tcW w:type="dxa" w:w="25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Người dùng cuối của khách hàng</w:t>
            </w:r>
          </w:p>
        </w:tc>
        <w:tc>
          <w:tcPr>
            <w:tcW w:type="dxa" w:w="2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18.500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(sinh trắc học) /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65.000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(cơ bản)</w:t>
            </w:r>
          </w:p>
        </w:tc>
        <w:tc>
          <w:tcPr>
            <w:tcW w:type="dxa" w:w="17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D06, D07</w:t>
            </w:r>
          </w:p>
        </w:tc>
      </w:tr>
    </w:tbl>
    <w:p>
      <w:pPr>
        <w:spacing w:after="60" w:before="0" w:line="276" w:lineRule="auto"/>
        <w:jc w:val="both"/>
      </w:pP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Tổng số loại DLCN cơ bản: ....... · Tổng số loại DLCN nhạy cảm: .......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(Mẫu số 10 mục II.3)</w:t>
      </w:r>
    </w:p>
    <w:sectPr>
      <w:pgSz w:w="11905" w:h="16837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Sổ đăng ký hoạt động xử lý dữ liệu cá nhân của nhà cung cấp giải pháp AI vision</dc:title>
  <dc:creator>vn-cyber-compliance</dc:creator>
  <cp:lastModifiedBy>Un-named</cp:lastModifiedBy>
  <cp:revision>1</cp:revision>
  <dcterms:created xsi:type="dcterms:W3CDTF">2026-09-29T04:48:46.319Z</dcterms:created>
  <dcterms:modified xsi:type="dcterms:W3CDTF">2026-09-29T04:48:46.319Z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