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03/2026/QĐ-PANM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26</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phê duyệt cấp độ hệ thống thông tin cấp độ 1, cấp độ 2</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TRƯỞNG PHÒNG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 (khoản 1 Điều 18, điểm a khoản 3 Điều 20, khoản 4 Điều 32);</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40/2026/QĐ-TURBO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01/10/2026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 về phân công nhiệm vụ bảo đảm an ninh mạng đối với các hệ thống thông tin cấp độ 1, cấp độ 2;</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 chế bảo đảm an ninh mạng 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Biên bản thẩm định hồ sơ đề xuất cấp độ số </w:t>
      </w:r>
      <w:r>
        <w:rPr>
          <w:rFonts w:ascii="Times New Roman" w:cs="Times New Roman" w:eastAsia="Times New Roman" w:hAnsi="Times New Roman"/>
          <w:b w:val="false"/>
          <w:bCs w:val="false"/>
          <w:i/>
          <w:iCs/>
          <w:sz w:val="26"/>
          <w:szCs w:val="26"/>
          <w:highlight w:val="yellow"/>
        </w:rPr>
        <w:t xml:space="preserve">01/2026/BB-PANM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22/10/2026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Xét đề nghị của </w:t>
      </w:r>
      <w:r>
        <w:rPr>
          <w:rFonts w:ascii="Times New Roman" w:cs="Times New Roman" w:eastAsia="Times New Roman" w:hAnsi="Times New Roman"/>
          <w:b w:val="false"/>
          <w:bCs w:val="false"/>
          <w:i/>
          <w:iCs/>
          <w:sz w:val="26"/>
          <w:szCs w:val="26"/>
          <w:highlight w:val="yellow"/>
        </w:rPr>
        <w:t xml:space="preserve">Phòng Vận hành hệ thống</w:t>
      </w:r>
      <w:r>
        <w:rPr>
          <w:rFonts w:ascii="Times New Roman" w:cs="Times New Roman" w:eastAsia="Times New Roman" w:hAnsi="Times New Roman"/>
          <w:b w:val="false"/>
          <w:bCs w:val="false"/>
          <w:i/>
          <w:iCs/>
          <w:sz w:val="26"/>
          <w:szCs w:val="26"/>
        </w:rPr>
        <w:t xml:space="preserve"> tại Công văn số </w:t>
      </w:r>
      <w:r>
        <w:rPr>
          <w:rFonts w:ascii="Times New Roman" w:cs="Times New Roman" w:eastAsia="Times New Roman" w:hAnsi="Times New Roman"/>
          <w:b w:val="false"/>
          <w:bCs w:val="false"/>
          <w:i/>
          <w:iCs/>
          <w:sz w:val="26"/>
          <w:szCs w:val="26"/>
          <w:highlight w:val="yellow"/>
        </w:rPr>
        <w:t xml:space="preserve">45/2026/CV-PVH</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15/10/2026</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Phê duyệt cấp độ hệ thống thông tin đối với các hệ thống thông tin sau: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Thông tin chung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Đơn vị vận hành hệ thống thông tin: </w:t>
      </w:r>
      <w:r>
        <w:rPr>
          <w:rFonts w:ascii="Times New Roman" w:cs="Times New Roman" w:eastAsia="Times New Roman" w:hAnsi="Times New Roman"/>
          <w:b w:val="false"/>
          <w:bCs w:val="false"/>
          <w:i w:val="false"/>
          <w:iCs w:val="false"/>
          <w:sz w:val="26"/>
          <w:szCs w:val="26"/>
          <w:highlight w:val="yellow"/>
        </w:rPr>
        <w:t xml:space="preserve">Phòng Vận hành hệ thống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 (trụ sở Công ty; phòng máy chủ Tầng 3)</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Hồ sơ đề xuất cấp độ: phiên bản </w:t>
      </w:r>
      <w:r>
        <w:rPr>
          <w:rFonts w:ascii="Times New Roman" w:cs="Times New Roman" w:eastAsia="Times New Roman" w:hAnsi="Times New Roman"/>
          <w:b w:val="false"/>
          <w:bCs w:val="false"/>
          <w:i w:val="false"/>
          <w:iCs w:val="false"/>
          <w:sz w:val="26"/>
          <w:szCs w:val="26"/>
          <w:highlight w:val="yellow"/>
        </w:rPr>
        <w:t xml:space="preserve">1.0 ngày 12/10/2026 (kèm phụ lục bổ sung ngày 20/10/2026)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Danh mục hệ thống thông tin và cấp độ được phê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894"/>
        <w:gridCol w:w="3679"/>
        <w:gridCol w:w="672"/>
        <w:gridCol w:w="2108"/>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36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Tên hệ thống thông tin</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Cấp độ</w:t>
            </w:r>
          </w:p>
        </w:tc>
        <w:tc>
          <w:tcPr>
            <w:tcW w:type="dxa" w:w="21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Yêu cầu cơ bản áp dụng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36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thông tin nội bộ (Intranet) – văn phòng điện tử, thư điện tử nội bộ</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w:t>
            </w:r>
          </w:p>
        </w:tc>
        <w:tc>
          <w:tcPr>
            <w:tcW w:type="dxa" w:w="2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TCVN 14423:2026 mục 4</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36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kế toán – nhân sự nội bộ (ERP)</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w:t>
            </w:r>
          </w:p>
        </w:tc>
        <w:tc>
          <w:tcPr>
            <w:tcW w:type="dxa" w:w="2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TCVN 14423:2026 mục 4</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36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Hạ tầng mạng nội bộ trụ sở (LAN, Wi-Fi, Active Directory)</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w:t>
            </w:r>
          </w:p>
        </w:tc>
        <w:tc>
          <w:tcPr>
            <w:tcW w:type="dxa" w:w="2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TCVN 14423:2026 mục 4</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36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màn hình bảng tin điện tử tại sảnh</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w:t>
            </w:r>
          </w:p>
        </w:tc>
        <w:tc>
          <w:tcPr>
            <w:tcW w:type="dxa" w:w="2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TCVN 14423:2026 mục 3</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Phương án bảo đảm an ninh mạng:</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Phương án bảo đảm an ninh mạng trong thiết kế hệ thống thông tin (tài liệu có giá trị tương đương đối với hệ thống đang vận hành) tương ứng với cấp độ nêu tại khoản 2 Điều này là phù hợp với tiêu chuẩn quốc gia </w:t>
      </w:r>
      <w:r>
        <w:rPr>
          <w:rFonts w:ascii="Times New Roman" w:cs="Times New Roman" w:eastAsia="Times New Roman" w:hAnsi="Times New Roman"/>
          <w:b w:val="false"/>
          <w:bCs w:val="false"/>
          <w:i w:val="false"/>
          <w:iCs w:val="false"/>
          <w:sz w:val="26"/>
          <w:szCs w:val="26"/>
          <w:highlight w:val="yellow"/>
        </w:rPr>
        <w:t xml:space="preserve">TCVN 14423:2026 An ninh mạng – Hệ thống thông tin – Yêu cầu cơ bản</w:t>
      </w:r>
      <w:r>
        <w:rPr>
          <w:rFonts w:ascii="Times New Roman" w:cs="Times New Roman" w:eastAsia="Times New Roman" w:hAnsi="Times New Roman"/>
          <w:b w:val="false"/>
          <w:bCs w:val="false"/>
          <w:i w:val="false"/>
          <w:iCs w:val="false"/>
          <w:sz w:val="26"/>
          <w:szCs w:val="26"/>
        </w:rPr>
        <w:t xml:space="preserve">, quy chuẩn kỹ thuật quốc gia </w:t>
      </w:r>
      <w:r>
        <w:rPr>
          <w:rFonts w:ascii="Times New Roman" w:cs="Times New Roman" w:eastAsia="Times New Roman" w:hAnsi="Times New Roman"/>
          <w:b w:val="false"/>
          <w:bCs w:val="false"/>
          <w:i w:val="false"/>
          <w:iCs w:val="false"/>
          <w:sz w:val="26"/>
          <w:szCs w:val="26"/>
          <w:highlight w:val="yellow"/>
        </w:rPr>
        <w:t xml:space="preserve">(chưa có quy chuẩn kỹ thuật quốc gia tương ứng)</w:t>
      </w:r>
      <w:r>
        <w:rPr>
          <w:rFonts w:ascii="Times New Roman" w:cs="Times New Roman" w:eastAsia="Times New Roman" w:hAnsi="Times New Roman"/>
          <w:b w:val="false"/>
          <w:bCs w:val="false"/>
          <w:i w:val="false"/>
          <w:iCs w:val="false"/>
          <w:sz w:val="26"/>
          <w:szCs w:val="26"/>
        </w:rPr>
        <w:t xml:space="preserve"> về bảo đảm an ninh mạng theo cấp độ.</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Phương án bảo đảm an ninh mạng trong quá trình vận hành hệ thống tương ứng với cấp độ nêu tại khoản 2 Điều này là phù hợp với tiêu chuẩn quốc gia </w:t>
      </w:r>
      <w:r>
        <w:rPr>
          <w:rFonts w:ascii="Times New Roman" w:cs="Times New Roman" w:eastAsia="Times New Roman" w:hAnsi="Times New Roman"/>
          <w:b w:val="false"/>
          <w:bCs w:val="false"/>
          <w:i w:val="false"/>
          <w:iCs w:val="false"/>
          <w:sz w:val="26"/>
          <w:szCs w:val="26"/>
          <w:highlight w:val="yellow"/>
        </w:rPr>
        <w:t xml:space="preserve">TCVN 14423:2026 An ninh mạng – Hệ thống thông tin – Yêu cầu cơ bản</w:t>
      </w:r>
      <w:r>
        <w:rPr>
          <w:rFonts w:ascii="Times New Roman" w:cs="Times New Roman" w:eastAsia="Times New Roman" w:hAnsi="Times New Roman"/>
          <w:b w:val="false"/>
          <w:bCs w:val="false"/>
          <w:i w:val="false"/>
          <w:iCs w:val="false"/>
          <w:sz w:val="26"/>
          <w:szCs w:val="26"/>
        </w:rPr>
        <w:t xml:space="preserve">, quy chuẩn kỹ thuật quốc gia </w:t>
      </w:r>
      <w:r>
        <w:rPr>
          <w:rFonts w:ascii="Times New Roman" w:cs="Times New Roman" w:eastAsia="Times New Roman" w:hAnsi="Times New Roman"/>
          <w:b w:val="false"/>
          <w:bCs w:val="false"/>
          <w:i w:val="false"/>
          <w:iCs w:val="false"/>
          <w:sz w:val="26"/>
          <w:szCs w:val="26"/>
          <w:highlight w:val="yellow"/>
        </w:rPr>
        <w:t xml:space="preserve">(chưa có quy chuẩn kỹ thuật quốc gia tương ứng)</w:t>
      </w:r>
      <w:r>
        <w:rPr>
          <w:rFonts w:ascii="Times New Roman" w:cs="Times New Roman" w:eastAsia="Times New Roman" w:hAnsi="Times New Roman"/>
          <w:b w:val="false"/>
          <w:bCs w:val="false"/>
          <w:i w:val="false"/>
          <w:iCs w:val="false"/>
          <w:sz w:val="26"/>
          <w:szCs w:val="26"/>
        </w:rPr>
        <w:t xml:space="preserve"> về bảo đảm an ninh mạng theo cấp độ.</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chịu trách nhiệm:</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Thực hiện trách nhiệm bảo đảm an ninh mạng hệ thống thông tin mình quản lý theo các quy định tại Điều 33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Triển khai, duy trì đầy đủ phương án bảo đảm an ninh mạng đã được phê duyệt tại Điều 1; cập nhật hồ sơ khi có thay đổi và đề nghị xác định lại cấp độ khi phát sinh trường hợp phải đánh giá lại rủi ro theo khoản 2 Điều 10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Khắc phục các tồn tại nêu tại Biên bản thẩm định số </w:t>
      </w:r>
      <w:r>
        <w:rPr>
          <w:rFonts w:ascii="Times New Roman" w:cs="Times New Roman" w:eastAsia="Times New Roman" w:hAnsi="Times New Roman"/>
          <w:b w:val="false"/>
          <w:bCs w:val="false"/>
          <w:i w:val="false"/>
          <w:iCs w:val="false"/>
          <w:sz w:val="26"/>
          <w:szCs w:val="26"/>
          <w:highlight w:val="yellow"/>
        </w:rPr>
        <w:t xml:space="preserve">01/2026/BB-PANM</w:t>
      </w:r>
      <w:r>
        <w:rPr>
          <w:rFonts w:ascii="Times New Roman" w:cs="Times New Roman" w:eastAsia="Times New Roman" w:hAnsi="Times New Roman"/>
          <w:b w:val="false"/>
          <w:bCs w:val="false"/>
          <w:i w:val="false"/>
          <w:iCs w:val="false"/>
          <w:sz w:val="26"/>
          <w:szCs w:val="26"/>
        </w:rPr>
        <w:t xml:space="preserve"> theo lộ trình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032"/>
        <w:gridCol w:w="2910"/>
        <w:gridCol w:w="141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0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Tồn tại</w:t>
            </w:r>
          </w:p>
        </w:tc>
        <w:tc>
          <w:tcPr>
            <w:tcW w:type="dxa" w:w="29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HTTT</w:t>
            </w:r>
          </w:p>
        </w:tc>
        <w:tc>
          <w:tcPr>
            <w:tcW w:type="dxa" w:w="1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 hoàn thành</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Tách mạng Wi-Fi khách thành vùng mạng không dây riêng (TCVN mục 4.12.2.2)</w:t>
            </w:r>
          </w:p>
        </w:tc>
        <w:tc>
          <w:tcPr>
            <w:tcW w:type="dxa" w:w="2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30/11/2026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Bổ sung cam kết bảo mật; yêu cầu mã nguồn hoặc chứng chỉ đánh giá an toàn độc lập của phần mềm ERP (TCVN mục 4.3.2.3)</w:t>
            </w:r>
          </w:p>
        </w:tc>
        <w:tc>
          <w:tcPr>
            <w:tcW w:type="dxa" w:w="2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Lưu bản sao lưu trên hạ tầng tách biệt, có quản lý phiên bản (TCVN mục 4.11.2.4)</w:t>
            </w:r>
          </w:p>
        </w:tc>
        <w:tc>
          <w:tcPr>
            <w:tcW w:type="dxa" w:w="2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 HT-03-ERP</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Xác định vị trí lưu trữ dữ liệu thư điện tử đám mây; rà soát nghĩa vụ bảo vệ dữ liệu cá nhân khi chuyển dữ liệu ra nước ngoài</w:t>
            </w:r>
          </w:p>
        </w:tc>
        <w:tc>
          <w:tcPr>
            <w:tcW w:type="dxa" w:w="2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30/11/2026</w:t>
            </w:r>
          </w:p>
        </w:tc>
      </w:tr>
    </w:tbl>
    <w:p>
      <w:pPr>
        <w:spacing w:after="60" w:before="0" w:line="276" w:lineRule="auto"/>
        <w:jc w:val="both"/>
      </w:pP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Các nội dung khác (nếu có): </w:t>
      </w:r>
      <w:r>
        <w:rPr>
          <w:rFonts w:ascii="Times New Roman" w:cs="Times New Roman" w:eastAsia="Times New Roman" w:hAnsi="Times New Roman"/>
          <w:b w:val="false"/>
          <w:bCs w:val="false"/>
          <w:i w:val="false"/>
          <w:iCs w:val="false"/>
          <w:sz w:val="26"/>
          <w:szCs w:val="26"/>
          <w:highlight w:val="yellow"/>
        </w:rPr>
        <w:t xml:space="preserve">Báo cáo Phòng An ninh mạng kết quả khắc phục từng tồn tại trong 05 ngày làm việc kể từ ngày hoàn thành.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Trách nhiệm của các cơ quan, đơn vị liên quan khác (nếu có): </w:t>
      </w:r>
      <w:r>
        <w:rPr>
          <w:rFonts w:ascii="Times New Roman" w:cs="Times New Roman" w:eastAsia="Times New Roman" w:hAnsi="Times New Roman"/>
          <w:b w:val="false"/>
          <w:bCs w:val="false"/>
          <w:i w:val="false"/>
          <w:iCs w:val="false"/>
          <w:sz w:val="26"/>
          <w:szCs w:val="26"/>
          <w:highlight w:val="yellow"/>
        </w:rPr>
        <w:t xml:space="preserve">Phòng Hành chính – Nhân sự phối hợp bổ sung phụ lục hợp đồng với nhà cung cấp phần mềm ERP; chuyên viên bảo vệ dữ liệu cá nhân phối hợp rà soát dịch vụ thư điện tử đám mây.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Điều khoản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kể từ ngày ký.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và các đơn vị liên quan chịu trách nhiệm thi hành Quyết định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kiểm tra, giám sát việc thực hiện Quyết định này và báo cáo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kết quả thẩm định, phê duyệt; báo cáo tiến độ khắc phục tồn tại trong báo cáo định kỳ hằng năm.</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Tổng Giám đốc Công ty</w:t>
            </w:r>
            <w:r>
              <w:rPr>
                <w:rFonts w:ascii="Times New Roman" w:cs="Times New Roman" w:eastAsia="Times New Roman" w:hAnsi="Times New Roman"/>
                <w:b w:val="false"/>
                <w:bCs w:val="false"/>
                <w:i w:val="false"/>
                <w:iCs w:val="false"/>
                <w:sz w:val="22"/>
                <w:szCs w:val="22"/>
              </w:rPr>
              <w:t xml:space="preserve"> (để báo cáo);</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PANM.</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Trần Thị Bình</w:t>
            </w:r>
          </w:p>
        </w:tc>
      </w:tr>
    </w:tbl>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04/2026/BC-PANM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27</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BÁO CÁO</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Kết quả thẩm định, phê duyệt cấp độ hệ thống thông tin cấp độ 1, cấp độ 2</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khoản 1 Điều 18 và điểm a khoản 3 Điều 20 Nghị định số 331/2026/NĐ-CP,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báo cáo kết quả thẩm định, phê duyệt cấp độ hệ thống thông tin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Quá trình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Hồ sơ đề xuất cấp độ do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lập, gửi kèm Công văn số </w:t>
      </w:r>
      <w:r>
        <w:rPr>
          <w:rFonts w:ascii="Times New Roman" w:cs="Times New Roman" w:eastAsia="Times New Roman" w:hAnsi="Times New Roman"/>
          <w:b w:val="false"/>
          <w:bCs w:val="false"/>
          <w:i w:val="false"/>
          <w:iCs w:val="false"/>
          <w:sz w:val="26"/>
          <w:szCs w:val="26"/>
          <w:highlight w:val="yellow"/>
        </w:rPr>
        <w:t xml:space="preserve">45/2026/CV-PVH</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15/10/2026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Thẩm định ngày </w:t>
      </w:r>
      <w:r>
        <w:rPr>
          <w:rFonts w:ascii="Times New Roman" w:cs="Times New Roman" w:eastAsia="Times New Roman" w:hAnsi="Times New Roman"/>
          <w:b w:val="false"/>
          <w:bCs w:val="false"/>
          <w:i w:val="false"/>
          <w:iCs w:val="false"/>
          <w:sz w:val="26"/>
          <w:szCs w:val="26"/>
          <w:highlight w:val="yellow"/>
        </w:rPr>
        <w:t xml:space="preserve">22/10/2026</w:t>
      </w:r>
      <w:r>
        <w:rPr>
          <w:rFonts w:ascii="Times New Roman" w:cs="Times New Roman" w:eastAsia="Times New Roman" w:hAnsi="Times New Roman"/>
          <w:b w:val="false"/>
          <w:bCs w:val="false"/>
          <w:i w:val="false"/>
          <w:iCs w:val="false"/>
          <w:sz w:val="26"/>
          <w:szCs w:val="26"/>
        </w:rPr>
        <w:t xml:space="preserve"> (Biên bản số </w:t>
      </w:r>
      <w:r>
        <w:rPr>
          <w:rFonts w:ascii="Times New Roman" w:cs="Times New Roman" w:eastAsia="Times New Roman" w:hAnsi="Times New Roman"/>
          <w:b w:val="false"/>
          <w:bCs w:val="false"/>
          <w:i w:val="false"/>
          <w:iCs w:val="false"/>
          <w:sz w:val="26"/>
          <w:szCs w:val="26"/>
          <w:highlight w:val="yellow"/>
        </w:rPr>
        <w:t xml:space="preserve">01/2026/BB-PANM</w:t>
      </w:r>
      <w:r>
        <w:rPr>
          <w:rFonts w:ascii="Times New Roman" w:cs="Times New Roman" w:eastAsia="Times New Roman" w:hAnsi="Times New Roman"/>
          <w:b w:val="false"/>
          <w:bCs w:val="false"/>
          <w:i w:val="false"/>
          <w:iCs w:val="false"/>
          <w:sz w:val="26"/>
          <w:szCs w:val="26"/>
        </w:rPr>
        <w:t xml:space="preserve">); đơn vị thẩm định độc lập với đơn vị vận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Phê duyệt tại Quyết định số </w:t>
      </w:r>
      <w:r>
        <w:rPr>
          <w:rFonts w:ascii="Times New Roman" w:cs="Times New Roman" w:eastAsia="Times New Roman" w:hAnsi="Times New Roman"/>
          <w:b w:val="false"/>
          <w:bCs w:val="false"/>
          <w:i w:val="false"/>
          <w:iCs w:val="false"/>
          <w:sz w:val="26"/>
          <w:szCs w:val="26"/>
          <w:highlight w:val="yellow"/>
        </w:rPr>
        <w:t xml:space="preserve">03/2026/QĐ-PANM</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26/10/2026</w:t>
      </w:r>
      <w:r>
        <w:rPr>
          <w:rFonts w:ascii="Times New Roman" w:cs="Times New Roman" w:eastAsia="Times New Roman" w:hAnsi="Times New Roman"/>
          <w:b w:val="false"/>
          <w:bCs w:val="false"/>
          <w:i w:val="false"/>
          <w:iCs w:val="false"/>
          <w:sz w:val="26"/>
          <w:szCs w:val="26"/>
        </w:rPr>
        <w:t xml:space="preserve">. Quy chế bảo đảm an ninh mạng đã ban hành trước ngày phê duyệt (Quyết định số </w:t>
      </w:r>
      <w:r>
        <w:rPr>
          <w:rFonts w:ascii="Times New Roman" w:cs="Times New Roman" w:eastAsia="Times New Roman" w:hAnsi="Times New Roman"/>
          <w:b w:val="false"/>
          <w:bCs w:val="false"/>
          <w:i w:val="false"/>
          <w:iCs w:val="false"/>
          <w:sz w:val="26"/>
          <w:szCs w:val="26"/>
          <w:highlight w:val="yellow"/>
        </w:rPr>
        <w:t xml:space="preserve">41/2026/QĐ-TURBO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Kết quả phê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94"/>
        <w:gridCol w:w="3707"/>
        <w:gridCol w:w="672"/>
        <w:gridCol w:w="2752"/>
      </w:tblGrid>
      <w:tr>
        <w:trPr>
          <w:cantSplit/>
          <w:tblHeader/>
        </w:trPr>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3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Tên hệ thống thông tin</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Cấp độ</w:t>
            </w:r>
          </w:p>
        </w:tc>
        <w:tc>
          <w:tcPr>
            <w:tcW w:type="dxa" w:w="27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Tồn tại cần khắc phục</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3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thông tin nội bộ (Intranet) – văn phòng điện tử, thư điện tử nội bộ</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w:t>
            </w:r>
          </w:p>
        </w:tc>
        <w:tc>
          <w:tcPr>
            <w:tcW w:type="dxa" w:w="27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Sao lưu tách biệt; vị trí dữ liệu thư điện tử đám mây</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3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kế toán – nhân sự nội bộ (ERP)</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w:t>
            </w:r>
          </w:p>
        </w:tc>
        <w:tc>
          <w:tcPr>
            <w:tcW w:type="dxa" w:w="27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Cam kết bảo mật nhà cung cấp ERP; sao lưu tách biệt</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3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Hạ tầng mạng nội bộ trụ sở (LAN, Wi-Fi, Active Directory)</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w:t>
            </w:r>
          </w:p>
        </w:tc>
        <w:tc>
          <w:tcPr>
            <w:tcW w:type="dxa" w:w="27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Tách vùng Wi-Fi khách</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3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màn hình bảng tin điện tử tại sảnh</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w:t>
            </w:r>
          </w:p>
        </w:tc>
        <w:tc>
          <w:tcPr>
            <w:tcW w:type="dxa" w:w="27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Lộ trình khắc phục: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02 tồn tại hoàn thành trước 30/11/2026, 02 tồn tại hoàn thành trước 31/12/2026 (chi tiết tại Điều 2 Quyết định số 03/2026/QĐ-PANM); Phòng An ninh mạng kiểm tra kết quả khắc phục và tổng hợp vào báo cáo năm 2026 (Mẫu số 08) trước ngày 20/12/2026.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Đề nghị Tổng Giám đốc: (1) chỉ đạo Phòng Vận hành hệ thống khắc phục tồn tại đúng hạn; (2) bố trí kinh phí thiết bị lưu trữ sao lưu tách biệt và điểm truy cập Wi-Fi phân vùng; (3) đưa lộ trình khắc phục, tự đánh giá độc lập và diễn tập vào Kế hoạch bảo đảm an ninh mạng năm 2027.</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PANM.</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Trần Thị Bình</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phê duyệt cấp độ HTTT cấp độ 1, cấp độ 2 và báo cáo chủ quản</dc:title>
  <dc:creator>vn-cyber-compliance</dc:creator>
  <cp:lastModifiedBy>Un-named</cp:lastModifiedBy>
  <cp:revision>1</cp:revision>
  <dcterms:created xsi:type="dcterms:W3CDTF">2026-09-28T05:17:45.503Z</dcterms:created>
  <dcterms:modified xsi:type="dcterms:W3CDTF">2026-09-28T05:17:45.504Z</dcterms:modified>
</cp:coreProperties>
</file>

<file path=docProps/custom.xml><?xml version="1.0" encoding="utf-8"?>
<Properties xmlns="http://schemas.openxmlformats.org/officeDocument/2006/custom-properties" xmlns:vt="http://schemas.openxmlformats.org/officeDocument/2006/docPropsVTypes"/>
</file>