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4A02" w14:textId="77777777" w:rsidR="001A4F00" w:rsidRPr="001A4F00" w:rsidRDefault="001A4F00" w:rsidP="001A4F00">
      <w:pPr>
        <w:spacing w:after="0" w:line="240" w:lineRule="auto"/>
        <w:jc w:val="right"/>
        <w:rPr>
          <w:rFonts w:ascii="Arial" w:eastAsia="Times New Roman" w:hAnsi="Arial" w:cs="Arial"/>
          <w:color w:val="0A0A0A"/>
          <w:sz w:val="20"/>
          <w:szCs w:val="20"/>
        </w:rPr>
      </w:pPr>
      <w:r w:rsidRPr="001A4F00">
        <w:rPr>
          <w:rFonts w:ascii="Arial" w:eastAsia="Times New Roman" w:hAnsi="Arial" w:cs="Arial"/>
          <w:b/>
          <w:bCs/>
          <w:color w:val="0A0A0A"/>
          <w:sz w:val="20"/>
          <w:szCs w:val="20"/>
        </w:rPr>
        <w:t>Open Review</w:t>
      </w:r>
    </w:p>
    <w:p w14:paraId="76D70D6F" w14:textId="77777777" w:rsidR="001A4F00" w:rsidRPr="001A4F00" w:rsidRDefault="001A4F00" w:rsidP="001A4F00">
      <w:pPr>
        <w:spacing w:after="0" w:line="240" w:lineRule="auto"/>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 </w:t>
      </w:r>
      <w:r w:rsidRPr="001A4F00">
        <w:rPr>
          <w:rFonts w:ascii="Arial" w:eastAsia="Times New Roman" w:hAnsi="Arial" w:cs="Arial"/>
          <w:color w:val="0A0A0A"/>
          <w:sz w:val="20"/>
          <w:szCs w:val="20"/>
        </w:rPr>
        <w:t>I would not like to sign my review report</w:t>
      </w:r>
      <w:r w:rsidRPr="001A4F00">
        <w:rPr>
          <w:rFonts w:ascii="Arial" w:eastAsia="Times New Roman" w:hAnsi="Arial" w:cs="Arial"/>
          <w:color w:val="0A0A0A"/>
          <w:sz w:val="20"/>
          <w:szCs w:val="20"/>
        </w:rPr>
        <w:br/>
      </w:r>
      <w:r w:rsidRPr="001A4F00">
        <w:rPr>
          <w:rFonts w:ascii="Courier New" w:eastAsia="Times New Roman" w:hAnsi="Courier New" w:cs="Courier New"/>
          <w:color w:val="0A0A0A"/>
          <w:sz w:val="20"/>
          <w:szCs w:val="20"/>
        </w:rPr>
        <w:t>( ) </w:t>
      </w:r>
      <w:r w:rsidRPr="001A4F00">
        <w:rPr>
          <w:rFonts w:ascii="Arial" w:eastAsia="Times New Roman" w:hAnsi="Arial" w:cs="Arial"/>
          <w:color w:val="0A0A0A"/>
          <w:sz w:val="20"/>
          <w:szCs w:val="20"/>
        </w:rPr>
        <w:t>I would like to sign my review report</w:t>
      </w:r>
    </w:p>
    <w:p w14:paraId="332B4BF1" w14:textId="77777777" w:rsidR="001A4F00" w:rsidRPr="001A4F00" w:rsidRDefault="001A4F00" w:rsidP="001A4F00">
      <w:pPr>
        <w:spacing w:after="0" w:line="240" w:lineRule="auto"/>
        <w:jc w:val="right"/>
        <w:rPr>
          <w:rFonts w:ascii="Arial" w:eastAsia="Times New Roman" w:hAnsi="Arial" w:cs="Arial"/>
          <w:color w:val="0A0A0A"/>
          <w:sz w:val="20"/>
          <w:szCs w:val="20"/>
        </w:rPr>
      </w:pPr>
      <w:r w:rsidRPr="001A4F00">
        <w:rPr>
          <w:rFonts w:ascii="Arial" w:eastAsia="Times New Roman" w:hAnsi="Arial" w:cs="Arial"/>
          <w:color w:val="0A0A0A"/>
          <w:sz w:val="20"/>
          <w:szCs w:val="20"/>
        </w:rPr>
        <w:t>English language and style</w:t>
      </w:r>
    </w:p>
    <w:p w14:paraId="1F0D36B1" w14:textId="77777777" w:rsidR="001A4F00" w:rsidRPr="001A4F00" w:rsidRDefault="001A4F00" w:rsidP="001A4F00">
      <w:pPr>
        <w:spacing w:after="0" w:line="240" w:lineRule="auto"/>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 </w:t>
      </w:r>
      <w:r w:rsidRPr="001A4F00">
        <w:rPr>
          <w:rFonts w:ascii="Arial" w:eastAsia="Times New Roman" w:hAnsi="Arial" w:cs="Arial"/>
          <w:color w:val="0A0A0A"/>
          <w:sz w:val="20"/>
          <w:szCs w:val="20"/>
        </w:rPr>
        <w:t>Extensive editing of English language and style required</w:t>
      </w:r>
      <w:r w:rsidRPr="001A4F00">
        <w:rPr>
          <w:rFonts w:ascii="Arial" w:eastAsia="Times New Roman" w:hAnsi="Arial" w:cs="Arial"/>
          <w:color w:val="0A0A0A"/>
          <w:sz w:val="20"/>
          <w:szCs w:val="20"/>
        </w:rPr>
        <w:br/>
      </w:r>
      <w:r w:rsidRPr="001A4F00">
        <w:rPr>
          <w:rFonts w:ascii="Courier New" w:eastAsia="Times New Roman" w:hAnsi="Courier New" w:cs="Courier New"/>
          <w:color w:val="0A0A0A"/>
          <w:sz w:val="20"/>
          <w:szCs w:val="20"/>
        </w:rPr>
        <w:t>( ) </w:t>
      </w:r>
      <w:r w:rsidRPr="001A4F00">
        <w:rPr>
          <w:rFonts w:ascii="Arial" w:eastAsia="Times New Roman" w:hAnsi="Arial" w:cs="Arial"/>
          <w:color w:val="0A0A0A"/>
          <w:sz w:val="20"/>
          <w:szCs w:val="20"/>
        </w:rPr>
        <w:t>Moderate English changes required</w:t>
      </w:r>
      <w:r w:rsidRPr="001A4F00">
        <w:rPr>
          <w:rFonts w:ascii="Arial" w:eastAsia="Times New Roman" w:hAnsi="Arial" w:cs="Arial"/>
          <w:color w:val="0A0A0A"/>
          <w:sz w:val="20"/>
          <w:szCs w:val="20"/>
        </w:rPr>
        <w:br/>
      </w:r>
      <w:r w:rsidRPr="001A4F00">
        <w:rPr>
          <w:rFonts w:ascii="Courier New" w:eastAsia="Times New Roman" w:hAnsi="Courier New" w:cs="Courier New"/>
          <w:color w:val="0A0A0A"/>
          <w:sz w:val="20"/>
          <w:szCs w:val="20"/>
        </w:rPr>
        <w:t>( ) </w:t>
      </w:r>
      <w:r w:rsidRPr="001A4F00">
        <w:rPr>
          <w:rFonts w:ascii="Arial" w:eastAsia="Times New Roman" w:hAnsi="Arial" w:cs="Arial"/>
          <w:color w:val="0A0A0A"/>
          <w:sz w:val="20"/>
          <w:szCs w:val="20"/>
        </w:rPr>
        <w:t>English language and style are fine/minor spell check required</w:t>
      </w:r>
      <w:r w:rsidRPr="001A4F00">
        <w:rPr>
          <w:rFonts w:ascii="Arial" w:eastAsia="Times New Roman" w:hAnsi="Arial" w:cs="Arial"/>
          <w:color w:val="0A0A0A"/>
          <w:sz w:val="20"/>
          <w:szCs w:val="20"/>
        </w:rPr>
        <w:br/>
      </w:r>
      <w:r w:rsidRPr="001A4F00">
        <w:rPr>
          <w:rFonts w:ascii="Courier New" w:eastAsia="Times New Roman" w:hAnsi="Courier New" w:cs="Courier New"/>
          <w:color w:val="0A0A0A"/>
          <w:sz w:val="20"/>
          <w:szCs w:val="20"/>
        </w:rPr>
        <w:t>( ) </w:t>
      </w:r>
      <w:r w:rsidRPr="001A4F00">
        <w:rPr>
          <w:rFonts w:ascii="Arial" w:eastAsia="Times New Roman" w:hAnsi="Arial" w:cs="Arial"/>
          <w:color w:val="0A0A0A"/>
          <w:sz w:val="20"/>
          <w:szCs w:val="20"/>
        </w:rPr>
        <w:t>I don't feel qualified to judge about the English language and style</w:t>
      </w:r>
    </w:p>
    <w:tbl>
      <w:tblPr>
        <w:tblW w:w="14400" w:type="dxa"/>
        <w:tblCellMar>
          <w:left w:w="0" w:type="dxa"/>
          <w:right w:w="0" w:type="dxa"/>
        </w:tblCellMar>
        <w:tblLook w:val="04A0" w:firstRow="1" w:lastRow="0" w:firstColumn="1" w:lastColumn="0" w:noHBand="0" w:noVBand="1"/>
      </w:tblPr>
      <w:tblGrid>
        <w:gridCol w:w="14400"/>
      </w:tblGrid>
      <w:tr w:rsidR="001A4F00" w:rsidRPr="001A4F00" w14:paraId="3A11BCF4" w14:textId="77777777" w:rsidTr="001A4F00">
        <w:tc>
          <w:tcPr>
            <w:tcW w:w="0" w:type="auto"/>
            <w:vAlign w:val="center"/>
            <w:hideMark/>
          </w:tcPr>
          <w:p w14:paraId="58F7EB7B" w14:textId="77777777" w:rsidR="001A4F00" w:rsidRPr="001A4F00" w:rsidRDefault="001A4F00" w:rsidP="001A4F00">
            <w:pPr>
              <w:spacing w:after="0" w:line="240" w:lineRule="auto"/>
              <w:rPr>
                <w:rFonts w:ascii="Arial" w:eastAsia="Times New Roman" w:hAnsi="Arial" w:cs="Arial"/>
                <w:color w:val="0A0A0A"/>
                <w:sz w:val="20"/>
                <w:szCs w:val="20"/>
              </w:rPr>
            </w:pPr>
          </w:p>
        </w:tc>
      </w:tr>
    </w:tbl>
    <w:p w14:paraId="558AAC5D" w14:textId="77777777" w:rsidR="001A4F00" w:rsidRPr="001A4F00" w:rsidRDefault="001A4F00" w:rsidP="001A4F00">
      <w:pPr>
        <w:spacing w:after="0" w:line="240" w:lineRule="auto"/>
        <w:rPr>
          <w:rFonts w:ascii="Times New Roman" w:eastAsia="Times New Roman" w:hAnsi="Times New Roman" w:cs="Times New Roman"/>
          <w:vanish/>
          <w:sz w:val="24"/>
          <w:szCs w:val="24"/>
        </w:rPr>
      </w:pPr>
    </w:p>
    <w:tbl>
      <w:tblPr>
        <w:tblW w:w="9513" w:type="dxa"/>
        <w:tblCellMar>
          <w:left w:w="0" w:type="dxa"/>
          <w:right w:w="0" w:type="dxa"/>
        </w:tblCellMar>
        <w:tblLook w:val="04A0" w:firstRow="1" w:lastRow="0" w:firstColumn="1" w:lastColumn="0" w:noHBand="0" w:noVBand="1"/>
      </w:tblPr>
      <w:tblGrid>
        <w:gridCol w:w="3810"/>
        <w:gridCol w:w="505"/>
        <w:gridCol w:w="1687"/>
        <w:gridCol w:w="1687"/>
        <w:gridCol w:w="1824"/>
      </w:tblGrid>
      <w:tr w:rsidR="001A4F00" w:rsidRPr="001A4F00" w14:paraId="24987568" w14:textId="77777777" w:rsidTr="001A4F00">
        <w:tc>
          <w:tcPr>
            <w:tcW w:w="3828" w:type="dxa"/>
            <w:tcMar>
              <w:top w:w="72" w:type="dxa"/>
              <w:left w:w="72" w:type="dxa"/>
              <w:bottom w:w="72" w:type="dxa"/>
              <w:right w:w="72" w:type="dxa"/>
            </w:tcMar>
            <w:vAlign w:val="center"/>
            <w:hideMark/>
          </w:tcPr>
          <w:p w14:paraId="44034FD1" w14:textId="77777777" w:rsidR="001A4F00" w:rsidRPr="001A4F00" w:rsidRDefault="001A4F00" w:rsidP="001A4F00">
            <w:pPr>
              <w:spacing w:after="0" w:line="240" w:lineRule="auto"/>
              <w:rPr>
                <w:rFonts w:ascii="Times New Roman" w:eastAsia="Times New Roman" w:hAnsi="Times New Roman" w:cs="Times New Roman"/>
                <w:sz w:val="24"/>
                <w:szCs w:val="24"/>
              </w:rPr>
            </w:pPr>
          </w:p>
        </w:tc>
        <w:tc>
          <w:tcPr>
            <w:tcW w:w="472" w:type="dxa"/>
            <w:tcMar>
              <w:top w:w="72" w:type="dxa"/>
              <w:left w:w="72" w:type="dxa"/>
              <w:bottom w:w="72" w:type="dxa"/>
              <w:right w:w="72" w:type="dxa"/>
            </w:tcMar>
            <w:vAlign w:val="center"/>
            <w:hideMark/>
          </w:tcPr>
          <w:p w14:paraId="4E19CB35"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Arial" w:eastAsia="Times New Roman" w:hAnsi="Arial" w:cs="Arial"/>
                <w:color w:val="0A0A0A"/>
                <w:sz w:val="20"/>
                <w:szCs w:val="20"/>
              </w:rPr>
              <w:t>Yes</w:t>
            </w:r>
          </w:p>
        </w:tc>
        <w:tc>
          <w:tcPr>
            <w:tcW w:w="1692" w:type="dxa"/>
            <w:tcMar>
              <w:top w:w="72" w:type="dxa"/>
              <w:left w:w="72" w:type="dxa"/>
              <w:bottom w:w="72" w:type="dxa"/>
              <w:right w:w="72" w:type="dxa"/>
            </w:tcMar>
            <w:vAlign w:val="center"/>
            <w:hideMark/>
          </w:tcPr>
          <w:p w14:paraId="4E9598A1"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Arial" w:eastAsia="Times New Roman" w:hAnsi="Arial" w:cs="Arial"/>
                <w:color w:val="0A0A0A"/>
                <w:sz w:val="20"/>
                <w:szCs w:val="20"/>
              </w:rPr>
              <w:t>Can be improved</w:t>
            </w:r>
          </w:p>
        </w:tc>
        <w:tc>
          <w:tcPr>
            <w:tcW w:w="1692" w:type="dxa"/>
            <w:tcMar>
              <w:top w:w="72" w:type="dxa"/>
              <w:left w:w="72" w:type="dxa"/>
              <w:bottom w:w="72" w:type="dxa"/>
              <w:right w:w="72" w:type="dxa"/>
            </w:tcMar>
            <w:vAlign w:val="center"/>
            <w:hideMark/>
          </w:tcPr>
          <w:p w14:paraId="5C0D334D"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Arial" w:eastAsia="Times New Roman" w:hAnsi="Arial" w:cs="Arial"/>
                <w:color w:val="0A0A0A"/>
                <w:sz w:val="20"/>
                <w:szCs w:val="20"/>
              </w:rPr>
              <w:t>Must be improved</w:t>
            </w:r>
          </w:p>
        </w:tc>
        <w:tc>
          <w:tcPr>
            <w:tcW w:w="1829" w:type="dxa"/>
            <w:tcMar>
              <w:top w:w="72" w:type="dxa"/>
              <w:left w:w="72" w:type="dxa"/>
              <w:bottom w:w="72" w:type="dxa"/>
              <w:right w:w="72" w:type="dxa"/>
            </w:tcMar>
            <w:vAlign w:val="center"/>
            <w:hideMark/>
          </w:tcPr>
          <w:p w14:paraId="0175F083"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Arial" w:eastAsia="Times New Roman" w:hAnsi="Arial" w:cs="Arial"/>
                <w:color w:val="0A0A0A"/>
                <w:sz w:val="20"/>
                <w:szCs w:val="20"/>
              </w:rPr>
              <w:t>Not applicable</w:t>
            </w:r>
          </w:p>
        </w:tc>
      </w:tr>
      <w:tr w:rsidR="001A4F00" w:rsidRPr="001A4F00" w14:paraId="0D4E4EB7" w14:textId="77777777" w:rsidTr="001A4F00">
        <w:tc>
          <w:tcPr>
            <w:tcW w:w="3828" w:type="dxa"/>
            <w:tcMar>
              <w:top w:w="72" w:type="dxa"/>
              <w:left w:w="72" w:type="dxa"/>
              <w:bottom w:w="72" w:type="dxa"/>
              <w:right w:w="72" w:type="dxa"/>
            </w:tcMar>
            <w:vAlign w:val="center"/>
            <w:hideMark/>
          </w:tcPr>
          <w:p w14:paraId="07DCE9E2" w14:textId="77777777" w:rsidR="001A4F00" w:rsidRPr="001A4F00" w:rsidRDefault="001A4F00" w:rsidP="001A4F00">
            <w:pPr>
              <w:spacing w:after="0" w:line="195" w:lineRule="atLeast"/>
              <w:rPr>
                <w:rFonts w:ascii="Arial" w:eastAsia="Times New Roman" w:hAnsi="Arial" w:cs="Arial"/>
                <w:color w:val="0A0A0A"/>
                <w:sz w:val="20"/>
                <w:szCs w:val="20"/>
              </w:rPr>
            </w:pPr>
            <w:r w:rsidRPr="001A4F00">
              <w:rPr>
                <w:rFonts w:ascii="Arial" w:eastAsia="Times New Roman" w:hAnsi="Arial" w:cs="Arial"/>
                <w:color w:val="0A0A0A"/>
                <w:sz w:val="20"/>
                <w:szCs w:val="20"/>
              </w:rPr>
              <w:t>Does the introduction provide sufficient background and include all relevant references?</w:t>
            </w:r>
          </w:p>
        </w:tc>
        <w:tc>
          <w:tcPr>
            <w:tcW w:w="472" w:type="dxa"/>
            <w:tcMar>
              <w:top w:w="72" w:type="dxa"/>
              <w:left w:w="72" w:type="dxa"/>
              <w:bottom w:w="72" w:type="dxa"/>
              <w:right w:w="72" w:type="dxa"/>
            </w:tcMar>
            <w:vAlign w:val="center"/>
            <w:hideMark/>
          </w:tcPr>
          <w:p w14:paraId="41052C93"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7E8BDEB3"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56EB72B6"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219C895C"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r>
      <w:tr w:rsidR="001A4F00" w:rsidRPr="001A4F00" w14:paraId="495CB21E" w14:textId="77777777" w:rsidTr="001A4F00">
        <w:tc>
          <w:tcPr>
            <w:tcW w:w="3828" w:type="dxa"/>
            <w:tcMar>
              <w:top w:w="72" w:type="dxa"/>
              <w:left w:w="72" w:type="dxa"/>
              <w:bottom w:w="72" w:type="dxa"/>
              <w:right w:w="72" w:type="dxa"/>
            </w:tcMar>
            <w:vAlign w:val="center"/>
            <w:hideMark/>
          </w:tcPr>
          <w:p w14:paraId="102E701D" w14:textId="77777777" w:rsidR="001A4F00" w:rsidRPr="001A4F00" w:rsidRDefault="001A4F00" w:rsidP="001A4F00">
            <w:pPr>
              <w:spacing w:after="0" w:line="195" w:lineRule="atLeast"/>
              <w:jc w:val="right"/>
              <w:rPr>
                <w:rFonts w:ascii="Arial" w:eastAsia="Times New Roman" w:hAnsi="Arial" w:cs="Arial"/>
                <w:color w:val="0A0A0A"/>
                <w:sz w:val="20"/>
                <w:szCs w:val="20"/>
              </w:rPr>
            </w:pPr>
            <w:r w:rsidRPr="001A4F00">
              <w:rPr>
                <w:rFonts w:ascii="Arial" w:eastAsia="Times New Roman" w:hAnsi="Arial" w:cs="Arial"/>
                <w:color w:val="0A0A0A"/>
                <w:sz w:val="20"/>
                <w:szCs w:val="20"/>
              </w:rPr>
              <w:t>Are all the cited references relevant to the research?</w:t>
            </w:r>
          </w:p>
        </w:tc>
        <w:tc>
          <w:tcPr>
            <w:tcW w:w="472" w:type="dxa"/>
            <w:tcMar>
              <w:top w:w="72" w:type="dxa"/>
              <w:left w:w="72" w:type="dxa"/>
              <w:bottom w:w="72" w:type="dxa"/>
              <w:right w:w="72" w:type="dxa"/>
            </w:tcMar>
            <w:vAlign w:val="center"/>
            <w:hideMark/>
          </w:tcPr>
          <w:p w14:paraId="608FD3C3"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08BBC7C5"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26EB8192"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33D68FF0"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r>
      <w:tr w:rsidR="001A4F00" w:rsidRPr="001A4F00" w14:paraId="386B7804" w14:textId="77777777" w:rsidTr="001A4F00">
        <w:tc>
          <w:tcPr>
            <w:tcW w:w="3828" w:type="dxa"/>
            <w:tcMar>
              <w:top w:w="72" w:type="dxa"/>
              <w:left w:w="72" w:type="dxa"/>
              <w:bottom w:w="72" w:type="dxa"/>
              <w:right w:w="72" w:type="dxa"/>
            </w:tcMar>
            <w:vAlign w:val="center"/>
            <w:hideMark/>
          </w:tcPr>
          <w:p w14:paraId="042A1121" w14:textId="77777777" w:rsidR="001A4F00" w:rsidRPr="001A4F00" w:rsidRDefault="001A4F00" w:rsidP="001A4F00">
            <w:pPr>
              <w:spacing w:after="0" w:line="195" w:lineRule="atLeast"/>
              <w:jc w:val="right"/>
              <w:rPr>
                <w:rFonts w:ascii="Arial" w:eastAsia="Times New Roman" w:hAnsi="Arial" w:cs="Arial"/>
                <w:color w:val="0A0A0A"/>
                <w:sz w:val="20"/>
                <w:szCs w:val="20"/>
              </w:rPr>
            </w:pPr>
            <w:r w:rsidRPr="001A4F00">
              <w:rPr>
                <w:rFonts w:ascii="Arial" w:eastAsia="Times New Roman" w:hAnsi="Arial" w:cs="Arial"/>
                <w:color w:val="0A0A0A"/>
                <w:sz w:val="20"/>
                <w:szCs w:val="20"/>
              </w:rPr>
              <w:t>Is the research design appropriate?</w:t>
            </w:r>
          </w:p>
        </w:tc>
        <w:tc>
          <w:tcPr>
            <w:tcW w:w="472" w:type="dxa"/>
            <w:tcMar>
              <w:top w:w="72" w:type="dxa"/>
              <w:left w:w="72" w:type="dxa"/>
              <w:bottom w:w="72" w:type="dxa"/>
              <w:right w:w="72" w:type="dxa"/>
            </w:tcMar>
            <w:vAlign w:val="center"/>
            <w:hideMark/>
          </w:tcPr>
          <w:p w14:paraId="5CDFC580"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0FA8A747"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54261839"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547C1CD8"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r>
      <w:tr w:rsidR="001A4F00" w:rsidRPr="001A4F00" w14:paraId="732C6C94" w14:textId="77777777" w:rsidTr="001A4F00">
        <w:tc>
          <w:tcPr>
            <w:tcW w:w="3828" w:type="dxa"/>
            <w:tcMar>
              <w:top w:w="72" w:type="dxa"/>
              <w:left w:w="72" w:type="dxa"/>
              <w:bottom w:w="72" w:type="dxa"/>
              <w:right w:w="72" w:type="dxa"/>
            </w:tcMar>
            <w:vAlign w:val="center"/>
            <w:hideMark/>
          </w:tcPr>
          <w:p w14:paraId="0DE7FA5D" w14:textId="77777777" w:rsidR="001A4F00" w:rsidRPr="001A4F00" w:rsidRDefault="001A4F00" w:rsidP="001A4F00">
            <w:pPr>
              <w:spacing w:after="0" w:line="195" w:lineRule="atLeast"/>
              <w:jc w:val="right"/>
              <w:rPr>
                <w:rFonts w:ascii="Arial" w:eastAsia="Times New Roman" w:hAnsi="Arial" w:cs="Arial"/>
                <w:color w:val="0A0A0A"/>
                <w:sz w:val="20"/>
                <w:szCs w:val="20"/>
              </w:rPr>
            </w:pPr>
            <w:r w:rsidRPr="001A4F00">
              <w:rPr>
                <w:rFonts w:ascii="Arial" w:eastAsia="Times New Roman" w:hAnsi="Arial" w:cs="Arial"/>
                <w:color w:val="0A0A0A"/>
                <w:sz w:val="20"/>
                <w:szCs w:val="20"/>
              </w:rPr>
              <w:t>Are the methods adequately described?</w:t>
            </w:r>
          </w:p>
        </w:tc>
        <w:tc>
          <w:tcPr>
            <w:tcW w:w="472" w:type="dxa"/>
            <w:tcMar>
              <w:top w:w="72" w:type="dxa"/>
              <w:left w:w="72" w:type="dxa"/>
              <w:bottom w:w="72" w:type="dxa"/>
              <w:right w:w="72" w:type="dxa"/>
            </w:tcMar>
            <w:vAlign w:val="center"/>
            <w:hideMark/>
          </w:tcPr>
          <w:p w14:paraId="177C6B26"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1B274E79"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4DFA3E3D"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w:t>
            </w:r>
          </w:p>
        </w:tc>
        <w:tc>
          <w:tcPr>
            <w:tcW w:w="1829" w:type="dxa"/>
            <w:tcMar>
              <w:top w:w="72" w:type="dxa"/>
              <w:left w:w="72" w:type="dxa"/>
              <w:bottom w:w="72" w:type="dxa"/>
              <w:right w:w="72" w:type="dxa"/>
            </w:tcMar>
            <w:vAlign w:val="center"/>
            <w:hideMark/>
          </w:tcPr>
          <w:p w14:paraId="1432928A"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r>
      <w:tr w:rsidR="001A4F00" w:rsidRPr="001A4F00" w14:paraId="5DE29782" w14:textId="77777777" w:rsidTr="001A4F00">
        <w:tc>
          <w:tcPr>
            <w:tcW w:w="3828" w:type="dxa"/>
            <w:tcMar>
              <w:top w:w="72" w:type="dxa"/>
              <w:left w:w="72" w:type="dxa"/>
              <w:bottom w:w="72" w:type="dxa"/>
              <w:right w:w="72" w:type="dxa"/>
            </w:tcMar>
            <w:vAlign w:val="center"/>
            <w:hideMark/>
          </w:tcPr>
          <w:p w14:paraId="0A4E6FAB" w14:textId="77777777" w:rsidR="001A4F00" w:rsidRPr="001A4F00" w:rsidRDefault="001A4F00" w:rsidP="001A4F00">
            <w:pPr>
              <w:spacing w:after="0" w:line="195" w:lineRule="atLeast"/>
              <w:jc w:val="right"/>
              <w:rPr>
                <w:rFonts w:ascii="Arial" w:eastAsia="Times New Roman" w:hAnsi="Arial" w:cs="Arial"/>
                <w:color w:val="0A0A0A"/>
                <w:sz w:val="20"/>
                <w:szCs w:val="20"/>
              </w:rPr>
            </w:pPr>
            <w:r w:rsidRPr="001A4F00">
              <w:rPr>
                <w:rFonts w:ascii="Arial" w:eastAsia="Times New Roman" w:hAnsi="Arial" w:cs="Arial"/>
                <w:color w:val="0A0A0A"/>
                <w:sz w:val="20"/>
                <w:szCs w:val="20"/>
              </w:rPr>
              <w:t>Are the results clearly presented?</w:t>
            </w:r>
          </w:p>
        </w:tc>
        <w:tc>
          <w:tcPr>
            <w:tcW w:w="472" w:type="dxa"/>
            <w:tcMar>
              <w:top w:w="72" w:type="dxa"/>
              <w:left w:w="72" w:type="dxa"/>
              <w:bottom w:w="72" w:type="dxa"/>
              <w:right w:w="72" w:type="dxa"/>
            </w:tcMar>
            <w:vAlign w:val="center"/>
            <w:hideMark/>
          </w:tcPr>
          <w:p w14:paraId="7E1E9702"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76942827"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2CD546E5"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0D0D9A3C"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r>
      <w:tr w:rsidR="001A4F00" w:rsidRPr="001A4F00" w14:paraId="09886BBA" w14:textId="77777777" w:rsidTr="001A4F00">
        <w:tc>
          <w:tcPr>
            <w:tcW w:w="3828" w:type="dxa"/>
            <w:tcMar>
              <w:top w:w="72" w:type="dxa"/>
              <w:left w:w="72" w:type="dxa"/>
              <w:bottom w:w="72" w:type="dxa"/>
              <w:right w:w="72" w:type="dxa"/>
            </w:tcMar>
            <w:vAlign w:val="center"/>
            <w:hideMark/>
          </w:tcPr>
          <w:p w14:paraId="58DB3A68" w14:textId="77777777" w:rsidR="001A4F00" w:rsidRPr="001A4F00" w:rsidRDefault="001A4F00" w:rsidP="001A4F00">
            <w:pPr>
              <w:spacing w:after="0" w:line="195" w:lineRule="atLeast"/>
              <w:jc w:val="right"/>
              <w:rPr>
                <w:rFonts w:ascii="Arial" w:eastAsia="Times New Roman" w:hAnsi="Arial" w:cs="Arial"/>
                <w:color w:val="0A0A0A"/>
                <w:sz w:val="20"/>
                <w:szCs w:val="20"/>
              </w:rPr>
            </w:pPr>
            <w:r w:rsidRPr="001A4F00">
              <w:rPr>
                <w:rFonts w:ascii="Arial" w:eastAsia="Times New Roman" w:hAnsi="Arial" w:cs="Arial"/>
                <w:color w:val="0A0A0A"/>
                <w:sz w:val="20"/>
                <w:szCs w:val="20"/>
              </w:rPr>
              <w:t>Are the conclusions supported by the results?</w:t>
            </w:r>
          </w:p>
        </w:tc>
        <w:tc>
          <w:tcPr>
            <w:tcW w:w="472" w:type="dxa"/>
            <w:tcMar>
              <w:top w:w="72" w:type="dxa"/>
              <w:left w:w="72" w:type="dxa"/>
              <w:bottom w:w="72" w:type="dxa"/>
              <w:right w:w="72" w:type="dxa"/>
            </w:tcMar>
            <w:vAlign w:val="center"/>
            <w:hideMark/>
          </w:tcPr>
          <w:p w14:paraId="6D5C7C00"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100DEC23"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0128AFFE"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10F45C5F" w14:textId="77777777" w:rsidR="001A4F00" w:rsidRPr="001A4F00" w:rsidRDefault="001A4F00" w:rsidP="001A4F00">
            <w:pPr>
              <w:spacing w:after="0" w:line="195" w:lineRule="atLeast"/>
              <w:jc w:val="center"/>
              <w:rPr>
                <w:rFonts w:ascii="Arial" w:eastAsia="Times New Roman" w:hAnsi="Arial" w:cs="Arial"/>
                <w:color w:val="0A0A0A"/>
                <w:sz w:val="20"/>
                <w:szCs w:val="20"/>
              </w:rPr>
            </w:pPr>
            <w:r w:rsidRPr="001A4F00">
              <w:rPr>
                <w:rFonts w:ascii="Courier New" w:eastAsia="Times New Roman" w:hAnsi="Courier New" w:cs="Courier New"/>
                <w:color w:val="0A0A0A"/>
                <w:sz w:val="20"/>
                <w:szCs w:val="20"/>
              </w:rPr>
              <w:t>( )</w:t>
            </w:r>
          </w:p>
        </w:tc>
      </w:tr>
    </w:tbl>
    <w:p w14:paraId="3D1F5D60" w14:textId="77777777" w:rsidR="001A4F00" w:rsidRDefault="001A4F00" w:rsidP="001A4F00">
      <w:pPr>
        <w:spacing w:after="0" w:line="240" w:lineRule="auto"/>
        <w:rPr>
          <w:rFonts w:ascii="Arial" w:eastAsia="Times New Roman" w:hAnsi="Arial" w:cs="Arial"/>
          <w:color w:val="0A0A0A"/>
          <w:sz w:val="20"/>
          <w:szCs w:val="20"/>
        </w:rPr>
      </w:pPr>
    </w:p>
    <w:p w14:paraId="04AD3CBF" w14:textId="77777777" w:rsidR="001A4F00" w:rsidRDefault="001A4F00" w:rsidP="001A4F00">
      <w:pPr>
        <w:spacing w:after="0" w:line="240" w:lineRule="auto"/>
        <w:rPr>
          <w:rFonts w:ascii="Arial" w:eastAsia="Times New Roman" w:hAnsi="Arial" w:cs="Arial"/>
          <w:color w:val="0A0A0A"/>
          <w:sz w:val="20"/>
          <w:szCs w:val="20"/>
        </w:rPr>
      </w:pPr>
    </w:p>
    <w:p w14:paraId="51997AED" w14:textId="774DF497" w:rsidR="001A4F00" w:rsidRPr="001A4F00" w:rsidRDefault="001A4F00" w:rsidP="001A4F00">
      <w:pPr>
        <w:spacing w:after="0" w:line="240" w:lineRule="auto"/>
        <w:rPr>
          <w:rFonts w:ascii="Arial" w:eastAsia="Times New Roman" w:hAnsi="Arial" w:cs="Arial"/>
          <w:color w:val="0A0A0A"/>
          <w:sz w:val="20"/>
          <w:szCs w:val="20"/>
        </w:rPr>
      </w:pPr>
      <w:r w:rsidRPr="001A4F00">
        <w:rPr>
          <w:rFonts w:ascii="Arial" w:eastAsia="Times New Roman" w:hAnsi="Arial" w:cs="Arial"/>
          <w:color w:val="0A0A0A"/>
          <w:sz w:val="20"/>
          <w:szCs w:val="20"/>
        </w:rPr>
        <w:t>Comments and Suggestions for Authors</w:t>
      </w:r>
    </w:p>
    <w:p w14:paraId="080DA8B6" w14:textId="77777777" w:rsidR="001A4F00" w:rsidRPr="001A4F00" w:rsidRDefault="001A4F00" w:rsidP="001A4F00">
      <w:pPr>
        <w:spacing w:before="100" w:beforeAutospacing="1" w:after="100" w:afterAutospacing="1" w:line="240" w:lineRule="auto"/>
        <w:rPr>
          <w:rFonts w:ascii="Arial" w:eastAsia="Times New Roman" w:hAnsi="Arial" w:cs="Arial"/>
          <w:color w:val="0A0A0A"/>
          <w:sz w:val="20"/>
          <w:szCs w:val="20"/>
        </w:rPr>
      </w:pPr>
      <w:r w:rsidRPr="001A4F00">
        <w:rPr>
          <w:rFonts w:ascii="Arial" w:eastAsia="Times New Roman" w:hAnsi="Arial" w:cs="Arial"/>
          <w:color w:val="0A0A0A"/>
          <w:sz w:val="20"/>
          <w:szCs w:val="20"/>
        </w:rPr>
        <w:t>I have read the manuscript entitled “Dynamics of Precipitation Anomalies in Tropical South America”. The objective of the manuscript is to study the teleconnections and dynamics related to precipitation anomalies in Tropical South America over a longer period, using precipitation and circulation data during 1931-2016. The data of this paper is rich and its conclusions and analysis are interesting. However, there are still some points needed to be revised before further acceptance and publication.</w:t>
      </w:r>
    </w:p>
    <w:p w14:paraId="3395A489" w14:textId="7AFF71CC" w:rsidR="008E00A5" w:rsidRPr="00DE0A7C" w:rsidRDefault="001A4F00" w:rsidP="00E229B3">
      <w:pPr>
        <w:pStyle w:val="Prrafodelista"/>
        <w:numPr>
          <w:ilvl w:val="0"/>
          <w:numId w:val="2"/>
        </w:numPr>
        <w:spacing w:before="75" w:beforeAutospacing="1" w:after="75" w:afterAutospacing="1" w:line="240" w:lineRule="auto"/>
        <w:ind w:left="720"/>
        <w:rPr>
          <w:rFonts w:ascii="Arial" w:eastAsia="Times New Roman" w:hAnsi="Arial" w:cs="Arial"/>
          <w:color w:val="0A0A0A"/>
          <w:sz w:val="20"/>
          <w:szCs w:val="20"/>
        </w:rPr>
      </w:pPr>
      <w:r w:rsidRPr="00DE0A7C">
        <w:rPr>
          <w:rFonts w:ascii="Arial" w:eastAsia="Times New Roman" w:hAnsi="Arial" w:cs="Arial"/>
          <w:b/>
          <w:bCs/>
          <w:color w:val="0A0A0A"/>
          <w:sz w:val="20"/>
          <w:szCs w:val="20"/>
        </w:rPr>
        <w:t>LINE 18-19: </w:t>
      </w:r>
      <w:r w:rsidRPr="00DE0A7C">
        <w:rPr>
          <w:rFonts w:ascii="Arial" w:eastAsia="Times New Roman" w:hAnsi="Arial" w:cs="Arial"/>
          <w:color w:val="0A0A0A"/>
          <w:sz w:val="20"/>
          <w:szCs w:val="20"/>
        </w:rPr>
        <w:t>It seems that “knowledge” should be conclusions?</w:t>
      </w:r>
    </w:p>
    <w:p w14:paraId="5AE88D49" w14:textId="091E9294" w:rsidR="008E00A5" w:rsidRPr="00146843" w:rsidRDefault="008E00A5" w:rsidP="008E00A5">
      <w:pPr>
        <w:spacing w:before="75" w:after="75" w:line="240" w:lineRule="auto"/>
        <w:rPr>
          <w:rFonts w:ascii="Arial" w:eastAsia="Times New Roman" w:hAnsi="Arial" w:cs="Arial"/>
          <w:color w:val="0A0A0A"/>
          <w:sz w:val="20"/>
          <w:szCs w:val="20"/>
        </w:rPr>
      </w:pPr>
      <w:r w:rsidRPr="00146843">
        <w:rPr>
          <w:rFonts w:ascii="Arial" w:eastAsia="Times New Roman" w:hAnsi="Arial" w:cs="Arial"/>
          <w:color w:val="0A0A0A"/>
          <w:sz w:val="20"/>
          <w:szCs w:val="20"/>
        </w:rPr>
        <w:t>R: By “knowledge” we meant state of the art literature, we have made this clearer now, we thank the reviewer for this observation</w:t>
      </w:r>
      <w:r w:rsidR="00F830C2">
        <w:rPr>
          <w:rFonts w:ascii="Arial" w:eastAsia="Times New Roman" w:hAnsi="Arial" w:cs="Arial"/>
          <w:color w:val="0A0A0A"/>
          <w:sz w:val="20"/>
          <w:szCs w:val="20"/>
        </w:rPr>
        <w:t>.</w:t>
      </w:r>
    </w:p>
    <w:p w14:paraId="15DDE6F5" w14:textId="77777777" w:rsidR="008E00A5" w:rsidRPr="001A4F00" w:rsidRDefault="008E00A5" w:rsidP="008E00A5">
      <w:pPr>
        <w:spacing w:before="75" w:after="75" w:line="240" w:lineRule="auto"/>
        <w:rPr>
          <w:rFonts w:ascii="Arial" w:eastAsia="Times New Roman" w:hAnsi="Arial" w:cs="Arial"/>
          <w:color w:val="0A0A0A"/>
          <w:sz w:val="20"/>
          <w:szCs w:val="20"/>
        </w:rPr>
      </w:pPr>
    </w:p>
    <w:p w14:paraId="2B9424AB" w14:textId="7E67F8AE"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color w:val="0A0A0A"/>
          <w:sz w:val="20"/>
          <w:szCs w:val="20"/>
        </w:rPr>
        <w:t>The methods of the manuscript should be introduced in the abstract.</w:t>
      </w:r>
    </w:p>
    <w:p w14:paraId="75BC2AA9" w14:textId="4EBD948C" w:rsidR="008E00A5" w:rsidRDefault="008E00A5" w:rsidP="008E00A5">
      <w:pPr>
        <w:spacing w:before="75" w:after="75" w:line="240" w:lineRule="auto"/>
        <w:rPr>
          <w:rFonts w:ascii="Arial" w:eastAsia="Times New Roman" w:hAnsi="Arial" w:cs="Arial"/>
          <w:color w:val="0A0A0A"/>
          <w:sz w:val="20"/>
          <w:szCs w:val="20"/>
        </w:rPr>
      </w:pPr>
    </w:p>
    <w:p w14:paraId="59F8A223" w14:textId="7E3F9F5D" w:rsidR="008E00A5" w:rsidRDefault="00146843" w:rsidP="008E00A5">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R: </w:t>
      </w:r>
      <w:r w:rsidR="008E00A5">
        <w:rPr>
          <w:rFonts w:ascii="Arial" w:eastAsia="Times New Roman" w:hAnsi="Arial" w:cs="Arial"/>
          <w:color w:val="0A0A0A"/>
          <w:sz w:val="20"/>
          <w:szCs w:val="20"/>
        </w:rPr>
        <w:t>We have stated the methods used in our research in the abstract. We thank the reviewer for this comment that has improved the content of the abstract.</w:t>
      </w:r>
    </w:p>
    <w:p w14:paraId="3124FE65" w14:textId="77777777" w:rsidR="008E00A5" w:rsidRPr="001A4F00" w:rsidRDefault="008E00A5" w:rsidP="008E00A5">
      <w:pPr>
        <w:spacing w:before="75" w:after="75" w:line="240" w:lineRule="auto"/>
        <w:rPr>
          <w:rFonts w:ascii="Arial" w:eastAsia="Times New Roman" w:hAnsi="Arial" w:cs="Arial"/>
          <w:color w:val="0A0A0A"/>
          <w:sz w:val="20"/>
          <w:szCs w:val="20"/>
        </w:rPr>
      </w:pPr>
    </w:p>
    <w:p w14:paraId="6D4F7AA0" w14:textId="69D1A20D"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b/>
          <w:bCs/>
          <w:color w:val="0A0A0A"/>
          <w:sz w:val="20"/>
          <w:szCs w:val="20"/>
        </w:rPr>
        <w:t>LINE 75-77: </w:t>
      </w:r>
      <w:r w:rsidRPr="001A4F00">
        <w:rPr>
          <w:rFonts w:ascii="Arial" w:eastAsia="Times New Roman" w:hAnsi="Arial" w:cs="Arial"/>
          <w:color w:val="0A0A0A"/>
          <w:sz w:val="20"/>
          <w:szCs w:val="20"/>
        </w:rPr>
        <w:t>difficult to understand.</w:t>
      </w:r>
    </w:p>
    <w:p w14:paraId="2C48E9A9" w14:textId="77777777" w:rsidR="00E331A8" w:rsidRDefault="00E331A8" w:rsidP="00146843">
      <w:pPr>
        <w:spacing w:before="75" w:after="75" w:line="240" w:lineRule="auto"/>
        <w:rPr>
          <w:rFonts w:ascii="Arial" w:eastAsia="Times New Roman" w:hAnsi="Arial" w:cs="Arial"/>
          <w:color w:val="0A0A0A"/>
          <w:sz w:val="20"/>
          <w:szCs w:val="20"/>
        </w:rPr>
      </w:pPr>
    </w:p>
    <w:p w14:paraId="2A42C2E3" w14:textId="546D753E" w:rsidR="00146843" w:rsidRDefault="00E331A8" w:rsidP="00146843">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R: We have rewritten this </w:t>
      </w:r>
      <w:r w:rsidR="009E0BC4">
        <w:rPr>
          <w:rFonts w:ascii="Arial" w:eastAsia="Times New Roman" w:hAnsi="Arial" w:cs="Arial"/>
          <w:color w:val="0A0A0A"/>
          <w:sz w:val="20"/>
          <w:szCs w:val="20"/>
        </w:rPr>
        <w:t>sentence;</w:t>
      </w:r>
      <w:r>
        <w:rPr>
          <w:rFonts w:ascii="Arial" w:eastAsia="Times New Roman" w:hAnsi="Arial" w:cs="Arial"/>
          <w:color w:val="0A0A0A"/>
          <w:sz w:val="20"/>
          <w:szCs w:val="20"/>
        </w:rPr>
        <w:t xml:space="preserve"> we believe it is clearer now.</w:t>
      </w:r>
    </w:p>
    <w:p w14:paraId="0637A42B" w14:textId="77777777" w:rsidR="00DE0A7C" w:rsidRPr="001A4F00" w:rsidRDefault="00DE0A7C" w:rsidP="00146843">
      <w:pPr>
        <w:spacing w:before="75" w:after="75" w:line="240" w:lineRule="auto"/>
        <w:rPr>
          <w:rFonts w:ascii="Arial" w:eastAsia="Times New Roman" w:hAnsi="Arial" w:cs="Arial"/>
          <w:color w:val="0A0A0A"/>
          <w:sz w:val="20"/>
          <w:szCs w:val="20"/>
        </w:rPr>
      </w:pPr>
    </w:p>
    <w:p w14:paraId="1D204968" w14:textId="11CA234A"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b/>
          <w:bCs/>
          <w:color w:val="0A0A0A"/>
          <w:sz w:val="20"/>
          <w:szCs w:val="20"/>
        </w:rPr>
        <w:t>LINE 110:</w:t>
      </w:r>
      <w:r w:rsidRPr="001A4F00">
        <w:rPr>
          <w:rFonts w:ascii="Arial" w:eastAsia="Times New Roman" w:hAnsi="Arial" w:cs="Arial"/>
          <w:color w:val="0A0A0A"/>
          <w:sz w:val="20"/>
          <w:szCs w:val="20"/>
        </w:rPr>
        <w:t> Why remove the time-mean yearly(seasonal) cycle before Principal Component Analysis (PCA) is performed on the precipitation data? And how to remove the time-mean yearly(seasonal) cycle?</w:t>
      </w:r>
    </w:p>
    <w:p w14:paraId="12B881BC" w14:textId="4B55D772" w:rsidR="009E376D" w:rsidRDefault="009E376D" w:rsidP="009E376D">
      <w:pPr>
        <w:spacing w:before="75" w:after="75" w:line="240" w:lineRule="auto"/>
        <w:rPr>
          <w:rFonts w:ascii="Arial" w:eastAsia="Times New Roman" w:hAnsi="Arial" w:cs="Arial"/>
          <w:color w:val="0A0A0A"/>
          <w:sz w:val="20"/>
          <w:szCs w:val="20"/>
        </w:rPr>
      </w:pPr>
    </w:p>
    <w:p w14:paraId="37371B90" w14:textId="7F9978E5" w:rsidR="009E376D" w:rsidRDefault="009E376D" w:rsidP="009E376D">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R: The seasonal cycle was removed because our interest is to study precipitation anomalies, which are better observed once the seasonal cycle is removed. Furthermore, when we applied the PCA analysis</w:t>
      </w:r>
      <w:r w:rsidR="00F830C2">
        <w:rPr>
          <w:rFonts w:ascii="Arial" w:eastAsia="Times New Roman" w:hAnsi="Arial" w:cs="Arial"/>
          <w:color w:val="0A0A0A"/>
          <w:sz w:val="20"/>
          <w:szCs w:val="20"/>
        </w:rPr>
        <w:t xml:space="preserve"> before removing seasonality</w:t>
      </w:r>
      <w:r>
        <w:rPr>
          <w:rFonts w:ascii="Arial" w:eastAsia="Times New Roman" w:hAnsi="Arial" w:cs="Arial"/>
          <w:color w:val="0A0A0A"/>
          <w:sz w:val="20"/>
          <w:szCs w:val="20"/>
        </w:rPr>
        <w:t>, the first 2 PCs were related to the seasonal cycle, and they explained over 70% of variability in the data. This obscured the variability that we</w:t>
      </w:r>
      <w:r w:rsidR="00F830C2">
        <w:rPr>
          <w:rFonts w:ascii="Arial" w:eastAsia="Times New Roman" w:hAnsi="Arial" w:cs="Arial"/>
          <w:color w:val="0A0A0A"/>
          <w:sz w:val="20"/>
          <w:szCs w:val="20"/>
        </w:rPr>
        <w:t xml:space="preserve"> aimed to</w:t>
      </w:r>
      <w:r>
        <w:rPr>
          <w:rFonts w:ascii="Arial" w:eastAsia="Times New Roman" w:hAnsi="Arial" w:cs="Arial"/>
          <w:color w:val="0A0A0A"/>
          <w:sz w:val="20"/>
          <w:szCs w:val="20"/>
        </w:rPr>
        <w:t xml:space="preserve"> analyze in our manuscript.</w:t>
      </w:r>
    </w:p>
    <w:p w14:paraId="554D9570" w14:textId="61561B2C" w:rsidR="00D230D5" w:rsidRDefault="00D230D5" w:rsidP="009E376D">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The seasonal cycle was removed by </w:t>
      </w:r>
      <w:r w:rsidR="009A6479">
        <w:rPr>
          <w:rFonts w:ascii="Arial" w:eastAsia="Times New Roman" w:hAnsi="Arial" w:cs="Arial"/>
          <w:color w:val="0A0A0A"/>
          <w:sz w:val="20"/>
          <w:szCs w:val="20"/>
        </w:rPr>
        <w:t xml:space="preserve">calculating the seasonality of rainfall for each pixel in our dataset and then removing this cycle from </w:t>
      </w:r>
      <w:r w:rsidR="00A418D9">
        <w:rPr>
          <w:rFonts w:ascii="Arial" w:eastAsia="Times New Roman" w:hAnsi="Arial" w:cs="Arial"/>
          <w:color w:val="0A0A0A"/>
          <w:sz w:val="20"/>
          <w:szCs w:val="20"/>
        </w:rPr>
        <w:t>each pixel</w:t>
      </w:r>
      <w:r w:rsidR="009A6479">
        <w:rPr>
          <w:rFonts w:ascii="Arial" w:eastAsia="Times New Roman" w:hAnsi="Arial" w:cs="Arial"/>
          <w:color w:val="0A0A0A"/>
          <w:sz w:val="20"/>
          <w:szCs w:val="20"/>
        </w:rPr>
        <w:t xml:space="preserve"> timeseries. In this way, we kept values above or below average only</w:t>
      </w:r>
      <w:r w:rsidR="00B16043">
        <w:rPr>
          <w:rFonts w:ascii="Arial" w:eastAsia="Times New Roman" w:hAnsi="Arial" w:cs="Arial"/>
          <w:color w:val="0A0A0A"/>
          <w:sz w:val="20"/>
          <w:szCs w:val="20"/>
        </w:rPr>
        <w:t xml:space="preserve"> </w:t>
      </w:r>
      <w:r w:rsidR="00B16043" w:rsidRPr="00B16043">
        <w:rPr>
          <w:rFonts w:ascii="Arial" w:eastAsia="Times New Roman" w:hAnsi="Arial" w:cs="Arial"/>
          <w:color w:val="0A0A0A"/>
          <w:sz w:val="20"/>
          <w:szCs w:val="20"/>
        </w:rPr>
        <w:t>(</w:t>
      </w:r>
      <w:r w:rsidR="00DE0A7C" w:rsidRPr="00B16043">
        <w:rPr>
          <w:rFonts w:ascii="Arial" w:eastAsia="Times New Roman" w:hAnsi="Arial" w:cs="Arial"/>
          <w:color w:val="0A0A0A"/>
          <w:sz w:val="20"/>
          <w:szCs w:val="20"/>
        </w:rPr>
        <w:t>i.e.,</w:t>
      </w:r>
      <w:r w:rsidR="00B16043" w:rsidRPr="00B16043">
        <w:rPr>
          <w:rFonts w:ascii="Arial" w:eastAsia="Times New Roman" w:hAnsi="Arial" w:cs="Arial"/>
          <w:color w:val="0A0A0A"/>
          <w:sz w:val="20"/>
          <w:szCs w:val="20"/>
        </w:rPr>
        <w:t xml:space="preserve"> </w:t>
      </w:r>
      <w:r w:rsidR="00B16043">
        <w:rPr>
          <w:rFonts w:ascii="Arial" w:eastAsia="Times New Roman" w:hAnsi="Arial" w:cs="Arial"/>
          <w:color w:val="0A0A0A"/>
          <w:sz w:val="20"/>
          <w:szCs w:val="20"/>
        </w:rPr>
        <w:t>anomalies)</w:t>
      </w:r>
      <w:r w:rsidR="009A6479">
        <w:rPr>
          <w:rFonts w:ascii="Arial" w:eastAsia="Times New Roman" w:hAnsi="Arial" w:cs="Arial"/>
          <w:color w:val="0A0A0A"/>
          <w:sz w:val="20"/>
          <w:szCs w:val="20"/>
        </w:rPr>
        <w:t>.</w:t>
      </w:r>
    </w:p>
    <w:p w14:paraId="3FA623A7" w14:textId="77777777" w:rsidR="009E376D" w:rsidRPr="001A4F00" w:rsidRDefault="009E376D" w:rsidP="009E376D">
      <w:pPr>
        <w:spacing w:before="75" w:after="75" w:line="240" w:lineRule="auto"/>
        <w:rPr>
          <w:rFonts w:ascii="Arial" w:eastAsia="Times New Roman" w:hAnsi="Arial" w:cs="Arial"/>
          <w:color w:val="0A0A0A"/>
          <w:sz w:val="20"/>
          <w:szCs w:val="20"/>
        </w:rPr>
      </w:pPr>
    </w:p>
    <w:p w14:paraId="7AACE93A" w14:textId="4D3C1A2C"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b/>
          <w:bCs/>
          <w:color w:val="0A0A0A"/>
          <w:sz w:val="20"/>
          <w:szCs w:val="20"/>
        </w:rPr>
        <w:t>LINE 120: </w:t>
      </w:r>
      <w:r w:rsidRPr="001A4F00">
        <w:rPr>
          <w:rFonts w:ascii="Arial" w:eastAsia="Times New Roman" w:hAnsi="Arial" w:cs="Arial"/>
          <w:color w:val="0A0A0A"/>
          <w:sz w:val="20"/>
          <w:szCs w:val="20"/>
        </w:rPr>
        <w:t>Please specify the range of the “10 years”, Because the period you provided on the page is 1931-2016. And why did you choose 10 years to analyze?</w:t>
      </w:r>
    </w:p>
    <w:p w14:paraId="15C4E2ED" w14:textId="3D4268E0" w:rsidR="00495C55" w:rsidRDefault="00495C55" w:rsidP="00495C55">
      <w:pPr>
        <w:spacing w:before="75" w:after="75" w:line="240" w:lineRule="auto"/>
        <w:rPr>
          <w:rFonts w:ascii="Arial" w:eastAsia="Times New Roman" w:hAnsi="Arial" w:cs="Arial"/>
          <w:color w:val="0A0A0A"/>
          <w:sz w:val="20"/>
          <w:szCs w:val="20"/>
        </w:rPr>
      </w:pPr>
    </w:p>
    <w:p w14:paraId="37BE3DDB" w14:textId="11906286" w:rsidR="00495C55" w:rsidRDefault="00495C55" w:rsidP="00495C55">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R: We did not a analyze a 10-year period. What we did was to take the 10 years with the maximum values in each PC</w:t>
      </w:r>
      <w:r w:rsidR="00D52B3E">
        <w:rPr>
          <w:rFonts w:ascii="Arial" w:eastAsia="Times New Roman" w:hAnsi="Arial" w:cs="Arial"/>
          <w:color w:val="0A0A0A"/>
          <w:sz w:val="20"/>
          <w:szCs w:val="20"/>
        </w:rPr>
        <w:t xml:space="preserve"> time series</w:t>
      </w:r>
      <w:r>
        <w:rPr>
          <w:rFonts w:ascii="Arial" w:eastAsia="Times New Roman" w:hAnsi="Arial" w:cs="Arial"/>
          <w:color w:val="0A0A0A"/>
          <w:sz w:val="20"/>
          <w:szCs w:val="20"/>
        </w:rPr>
        <w:t xml:space="preserve"> and the 10 year</w:t>
      </w:r>
      <w:r w:rsidR="00D52B3E">
        <w:rPr>
          <w:rFonts w:ascii="Arial" w:eastAsia="Times New Roman" w:hAnsi="Arial" w:cs="Arial"/>
          <w:color w:val="0A0A0A"/>
          <w:sz w:val="20"/>
          <w:szCs w:val="20"/>
        </w:rPr>
        <w:t>s</w:t>
      </w:r>
      <w:r>
        <w:rPr>
          <w:rFonts w:ascii="Arial" w:eastAsia="Times New Roman" w:hAnsi="Arial" w:cs="Arial"/>
          <w:color w:val="0A0A0A"/>
          <w:sz w:val="20"/>
          <w:szCs w:val="20"/>
        </w:rPr>
        <w:t xml:space="preserve"> with the</w:t>
      </w:r>
      <w:r w:rsidR="00D52B3E">
        <w:rPr>
          <w:rFonts w:ascii="Arial" w:eastAsia="Times New Roman" w:hAnsi="Arial" w:cs="Arial"/>
          <w:color w:val="0A0A0A"/>
          <w:sz w:val="20"/>
          <w:szCs w:val="20"/>
        </w:rPr>
        <w:t xml:space="preserve"> minimum values in the PC time series. </w:t>
      </w:r>
      <w:r w:rsidR="009E0BC4">
        <w:rPr>
          <w:rFonts w:ascii="Arial" w:eastAsia="Times New Roman" w:hAnsi="Arial" w:cs="Arial"/>
          <w:color w:val="0A0A0A"/>
          <w:sz w:val="20"/>
          <w:szCs w:val="20"/>
        </w:rPr>
        <w:t>We did this to build the composites that are respectively representative of the positive and negative modes of the PCs. This is how the data for Figures 4, 6, 7, 8, and 9 were selected.</w:t>
      </w:r>
    </w:p>
    <w:p w14:paraId="7A121A87" w14:textId="77777777" w:rsidR="00495C55" w:rsidRPr="001A4F00" w:rsidRDefault="00495C55" w:rsidP="00495C55">
      <w:pPr>
        <w:spacing w:before="75" w:after="75" w:line="240" w:lineRule="auto"/>
        <w:rPr>
          <w:rFonts w:ascii="Arial" w:eastAsia="Times New Roman" w:hAnsi="Arial" w:cs="Arial"/>
          <w:color w:val="0A0A0A"/>
          <w:sz w:val="20"/>
          <w:szCs w:val="20"/>
        </w:rPr>
      </w:pPr>
    </w:p>
    <w:p w14:paraId="567C5D17" w14:textId="0554C39F"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b/>
          <w:bCs/>
          <w:color w:val="0A0A0A"/>
          <w:sz w:val="20"/>
          <w:szCs w:val="20"/>
        </w:rPr>
        <w:t>LINE 163: </w:t>
      </w:r>
      <w:r w:rsidRPr="001A4F00">
        <w:rPr>
          <w:rFonts w:ascii="Arial" w:eastAsia="Times New Roman" w:hAnsi="Arial" w:cs="Arial"/>
          <w:color w:val="0A0A0A"/>
          <w:sz w:val="20"/>
          <w:szCs w:val="20"/>
        </w:rPr>
        <w:t>Why choose DJF composites and PC1 to analyze VIDMF anomalies?</w:t>
      </w:r>
    </w:p>
    <w:p w14:paraId="1FE16FD9" w14:textId="268C9D71" w:rsidR="00946805" w:rsidRDefault="00946805" w:rsidP="00946805">
      <w:pPr>
        <w:spacing w:before="75" w:after="75" w:line="240" w:lineRule="auto"/>
        <w:rPr>
          <w:rFonts w:ascii="Arial" w:eastAsia="Times New Roman" w:hAnsi="Arial" w:cs="Arial"/>
          <w:color w:val="0A0A0A"/>
          <w:sz w:val="20"/>
          <w:szCs w:val="20"/>
        </w:rPr>
      </w:pPr>
    </w:p>
    <w:p w14:paraId="7B80C812" w14:textId="5548DFD6" w:rsidR="00946805" w:rsidRDefault="00946805" w:rsidP="00946805">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In section 3.1 we analyze the circulation anomalies related to </w:t>
      </w:r>
      <w:r w:rsidRPr="00BA6E51">
        <w:rPr>
          <w:rFonts w:ascii="Arial" w:eastAsia="Times New Roman" w:hAnsi="Arial" w:cs="Arial"/>
          <w:color w:val="0A0A0A"/>
          <w:sz w:val="20"/>
          <w:szCs w:val="20"/>
        </w:rPr>
        <w:t>PC1</w:t>
      </w:r>
      <w:r>
        <w:rPr>
          <w:rFonts w:ascii="Arial" w:eastAsia="Times New Roman" w:hAnsi="Arial" w:cs="Arial"/>
          <w:color w:val="0A0A0A"/>
          <w:sz w:val="20"/>
          <w:szCs w:val="20"/>
        </w:rPr>
        <w:t xml:space="preserve">. </w:t>
      </w:r>
      <w:r w:rsidR="00BA6E51">
        <w:rPr>
          <w:rFonts w:ascii="Arial" w:eastAsia="Times New Roman" w:hAnsi="Arial" w:cs="Arial"/>
          <w:color w:val="0A0A0A"/>
          <w:sz w:val="20"/>
          <w:szCs w:val="20"/>
        </w:rPr>
        <w:t>Figure 3a shows that PC1 is mainly related to the DJF season, when the SACZ is more active. As we hypothesized that PC1 is related to the SACZ and we already found from Figure 3a that the amplitude of this PC is higher in this season, we chose to analyze the variable of interest (in this case VIDMF) for the DJF season.</w:t>
      </w:r>
    </w:p>
    <w:p w14:paraId="08027D4B" w14:textId="77777777" w:rsidR="00946805" w:rsidRPr="001A4F00" w:rsidRDefault="00946805" w:rsidP="00946805">
      <w:pPr>
        <w:spacing w:before="75" w:after="75" w:line="240" w:lineRule="auto"/>
        <w:rPr>
          <w:rFonts w:ascii="Arial" w:eastAsia="Times New Roman" w:hAnsi="Arial" w:cs="Arial"/>
          <w:color w:val="0A0A0A"/>
          <w:sz w:val="20"/>
          <w:szCs w:val="20"/>
        </w:rPr>
      </w:pPr>
    </w:p>
    <w:p w14:paraId="7C0C217B" w14:textId="04E9C73C"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color w:val="0A0A0A"/>
          <w:sz w:val="20"/>
          <w:szCs w:val="20"/>
        </w:rPr>
        <w:t xml:space="preserve">What is “15 </w:t>
      </w:r>
      <w:bookmarkStart w:id="0" w:name="_Hlk103325856"/>
      <w:r w:rsidRPr="001A4F00">
        <w:rPr>
          <w:rFonts w:ascii="Arial" w:eastAsia="Times New Roman" w:hAnsi="Arial" w:cs="Arial"/>
          <w:color w:val="0A0A0A"/>
          <w:sz w:val="20"/>
          <w:szCs w:val="20"/>
        </w:rPr>
        <w:t>g kg </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ms</w:t>
      </w:r>
      <w:r w:rsidRPr="001A4F00">
        <w:rPr>
          <w:rFonts w:ascii="Arial" w:eastAsia="Times New Roman" w:hAnsi="Arial" w:cs="Arial"/>
          <w:color w:val="0A0A0A"/>
          <w:sz w:val="15"/>
          <w:szCs w:val="15"/>
          <w:vertAlign w:val="superscript"/>
        </w:rPr>
        <w:t>-1</w:t>
      </w:r>
      <w:bookmarkEnd w:id="0"/>
      <w:r w:rsidRPr="001A4F00">
        <w:rPr>
          <w:rFonts w:ascii="Arial" w:eastAsia="Times New Roman" w:hAnsi="Arial" w:cs="Arial"/>
          <w:color w:val="0A0A0A"/>
          <w:sz w:val="20"/>
          <w:szCs w:val="20"/>
        </w:rPr>
        <w:t>” at the bottom of figure 4?</w:t>
      </w:r>
    </w:p>
    <w:p w14:paraId="178CF6A8" w14:textId="2F5B59C3" w:rsidR="00244E1D" w:rsidRDefault="00244E1D" w:rsidP="00244E1D">
      <w:pPr>
        <w:spacing w:before="75" w:after="75" w:line="240" w:lineRule="auto"/>
        <w:rPr>
          <w:rFonts w:ascii="Arial" w:eastAsia="Times New Roman" w:hAnsi="Arial" w:cs="Arial"/>
          <w:color w:val="0A0A0A"/>
          <w:sz w:val="20"/>
          <w:szCs w:val="20"/>
        </w:rPr>
      </w:pPr>
    </w:p>
    <w:p w14:paraId="5E8F552C" w14:textId="4C6E484F" w:rsidR="00244E1D" w:rsidRPr="00244E1D" w:rsidRDefault="00244E1D" w:rsidP="00244E1D">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R: The arrow and the label </w:t>
      </w:r>
      <w:r w:rsidRPr="001A4F00">
        <w:rPr>
          <w:rFonts w:ascii="Arial" w:eastAsia="Times New Roman" w:hAnsi="Arial" w:cs="Arial"/>
          <w:color w:val="0A0A0A"/>
          <w:sz w:val="20"/>
          <w:szCs w:val="20"/>
        </w:rPr>
        <w:t>15 g kg </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ms</w:t>
      </w:r>
      <w:r w:rsidRPr="001A4F00">
        <w:rPr>
          <w:rFonts w:ascii="Arial" w:eastAsia="Times New Roman" w:hAnsi="Arial" w:cs="Arial"/>
          <w:color w:val="0A0A0A"/>
          <w:sz w:val="15"/>
          <w:szCs w:val="15"/>
          <w:vertAlign w:val="superscript"/>
        </w:rPr>
        <w:t>-1</w:t>
      </w:r>
      <w:r>
        <w:rPr>
          <w:rFonts w:ascii="Arial" w:eastAsia="Times New Roman" w:hAnsi="Arial" w:cs="Arial"/>
          <w:color w:val="0A0A0A"/>
          <w:sz w:val="20"/>
          <w:szCs w:val="20"/>
        </w:rPr>
        <w:t xml:space="preserve"> the scale for the figure. The arrows in the figure show moisture flux in </w:t>
      </w:r>
      <w:r w:rsidRPr="001A4F00">
        <w:rPr>
          <w:rFonts w:ascii="Arial" w:eastAsia="Times New Roman" w:hAnsi="Arial" w:cs="Arial"/>
          <w:color w:val="0A0A0A"/>
          <w:sz w:val="20"/>
          <w:szCs w:val="20"/>
        </w:rPr>
        <w:t>g kg </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ms</w:t>
      </w:r>
      <w:r w:rsidRPr="001A4F00">
        <w:rPr>
          <w:rFonts w:ascii="Arial" w:eastAsia="Times New Roman" w:hAnsi="Arial" w:cs="Arial"/>
          <w:color w:val="0A0A0A"/>
          <w:sz w:val="15"/>
          <w:szCs w:val="15"/>
          <w:vertAlign w:val="superscript"/>
        </w:rPr>
        <w:t>-</w:t>
      </w:r>
      <w:r>
        <w:rPr>
          <w:rFonts w:ascii="Arial" w:eastAsia="Times New Roman" w:hAnsi="Arial" w:cs="Arial"/>
          <w:color w:val="0A0A0A"/>
          <w:sz w:val="15"/>
          <w:szCs w:val="15"/>
          <w:vertAlign w:val="superscript"/>
        </w:rPr>
        <w:t>1</w:t>
      </w:r>
      <w:r>
        <w:rPr>
          <w:rFonts w:ascii="Arial" w:eastAsia="Times New Roman" w:hAnsi="Arial" w:cs="Arial"/>
          <w:color w:val="0A0A0A"/>
          <w:sz w:val="15"/>
          <w:szCs w:val="15"/>
        </w:rPr>
        <w:t xml:space="preserve">, </w:t>
      </w:r>
      <w:r>
        <w:rPr>
          <w:rFonts w:ascii="Arial" w:eastAsia="Times New Roman" w:hAnsi="Arial" w:cs="Arial"/>
          <w:color w:val="0A0A0A"/>
          <w:sz w:val="20"/>
          <w:szCs w:val="20"/>
        </w:rPr>
        <w:t xml:space="preserve">The arrow </w:t>
      </w:r>
      <w:r w:rsidR="00045990">
        <w:rPr>
          <w:rFonts w:ascii="Arial" w:eastAsia="Times New Roman" w:hAnsi="Arial" w:cs="Arial"/>
          <w:color w:val="0A0A0A"/>
          <w:sz w:val="20"/>
          <w:szCs w:val="20"/>
        </w:rPr>
        <w:t xml:space="preserve">is the size corresponding to </w:t>
      </w:r>
      <w:r w:rsidR="00045990" w:rsidRPr="001A4F00">
        <w:rPr>
          <w:rFonts w:ascii="Arial" w:eastAsia="Times New Roman" w:hAnsi="Arial" w:cs="Arial"/>
          <w:color w:val="0A0A0A"/>
          <w:sz w:val="20"/>
          <w:szCs w:val="20"/>
        </w:rPr>
        <w:t>15 g kg </w:t>
      </w:r>
      <w:r w:rsidR="00045990" w:rsidRPr="001A4F00">
        <w:rPr>
          <w:rFonts w:ascii="Arial" w:eastAsia="Times New Roman" w:hAnsi="Arial" w:cs="Arial"/>
          <w:color w:val="0A0A0A"/>
          <w:sz w:val="15"/>
          <w:szCs w:val="15"/>
          <w:vertAlign w:val="superscript"/>
        </w:rPr>
        <w:t>-1</w:t>
      </w:r>
      <w:r w:rsidR="00045990" w:rsidRPr="001A4F00">
        <w:rPr>
          <w:rFonts w:ascii="Arial" w:eastAsia="Times New Roman" w:hAnsi="Arial" w:cs="Arial"/>
          <w:color w:val="0A0A0A"/>
          <w:sz w:val="20"/>
          <w:szCs w:val="20"/>
        </w:rPr>
        <w:t>ms</w:t>
      </w:r>
      <w:r w:rsidR="00045990" w:rsidRPr="001A4F00">
        <w:rPr>
          <w:rFonts w:ascii="Arial" w:eastAsia="Times New Roman" w:hAnsi="Arial" w:cs="Arial"/>
          <w:color w:val="0A0A0A"/>
          <w:sz w:val="15"/>
          <w:szCs w:val="15"/>
          <w:vertAlign w:val="superscript"/>
        </w:rPr>
        <w:t>-1</w:t>
      </w:r>
    </w:p>
    <w:p w14:paraId="315F4809" w14:textId="77777777" w:rsidR="00244E1D" w:rsidRPr="001A4F00" w:rsidRDefault="00244E1D" w:rsidP="00244E1D">
      <w:pPr>
        <w:spacing w:before="75" w:after="75" w:line="240" w:lineRule="auto"/>
        <w:rPr>
          <w:rFonts w:ascii="Arial" w:eastAsia="Times New Roman" w:hAnsi="Arial" w:cs="Arial"/>
          <w:color w:val="0A0A0A"/>
          <w:sz w:val="20"/>
          <w:szCs w:val="20"/>
        </w:rPr>
      </w:pPr>
    </w:p>
    <w:p w14:paraId="786D5BA0" w14:textId="3DBFE57F" w:rsidR="001A4F00" w:rsidRPr="00F830C2" w:rsidRDefault="001A4F00" w:rsidP="001A4F00">
      <w:pPr>
        <w:numPr>
          <w:ilvl w:val="0"/>
          <w:numId w:val="1"/>
        </w:numPr>
        <w:spacing w:before="75" w:after="75" w:line="240" w:lineRule="auto"/>
        <w:rPr>
          <w:rFonts w:ascii="Arial" w:eastAsia="Times New Roman" w:hAnsi="Arial" w:cs="Arial"/>
          <w:color w:val="0A0A0A"/>
          <w:sz w:val="20"/>
          <w:szCs w:val="20"/>
        </w:rPr>
      </w:pPr>
      <w:r w:rsidRPr="00F830C2">
        <w:rPr>
          <w:rFonts w:ascii="Arial" w:eastAsia="Times New Roman" w:hAnsi="Arial" w:cs="Arial"/>
          <w:color w:val="0A0A0A"/>
          <w:sz w:val="20"/>
          <w:szCs w:val="20"/>
        </w:rPr>
        <w:t>The characters should be adjusted larger in figure 5.</w:t>
      </w:r>
    </w:p>
    <w:p w14:paraId="05D4202B" w14:textId="35E2BBBB" w:rsidR="00F830C2" w:rsidRPr="00F830C2" w:rsidRDefault="00F830C2" w:rsidP="00F830C2">
      <w:pPr>
        <w:spacing w:before="75" w:after="75" w:line="240" w:lineRule="auto"/>
        <w:rPr>
          <w:rFonts w:ascii="Arial" w:eastAsia="Times New Roman" w:hAnsi="Arial" w:cs="Arial"/>
          <w:color w:val="0A0A0A"/>
          <w:sz w:val="20"/>
          <w:szCs w:val="20"/>
        </w:rPr>
      </w:pPr>
    </w:p>
    <w:p w14:paraId="5648D1EB" w14:textId="4C1B1FD5" w:rsidR="00F830C2" w:rsidRPr="00F830C2" w:rsidRDefault="00F830C2" w:rsidP="00F830C2">
      <w:pPr>
        <w:spacing w:before="75" w:after="75" w:line="240" w:lineRule="auto"/>
        <w:rPr>
          <w:rFonts w:ascii="Arial" w:eastAsia="Times New Roman" w:hAnsi="Arial" w:cs="Arial"/>
          <w:color w:val="0A0A0A"/>
          <w:sz w:val="20"/>
          <w:szCs w:val="20"/>
        </w:rPr>
      </w:pPr>
      <w:r w:rsidRPr="00F830C2">
        <w:rPr>
          <w:rFonts w:ascii="Arial" w:eastAsia="Times New Roman" w:hAnsi="Arial" w:cs="Arial"/>
          <w:color w:val="0A0A0A"/>
          <w:sz w:val="20"/>
          <w:szCs w:val="20"/>
        </w:rPr>
        <w:t>R: We have made the font in Figure 5 bigger.</w:t>
      </w:r>
    </w:p>
    <w:p w14:paraId="10EE73BF" w14:textId="77777777" w:rsidR="00F830C2" w:rsidRPr="001C21FA" w:rsidRDefault="00F830C2" w:rsidP="00F830C2">
      <w:pPr>
        <w:spacing w:before="75" w:after="75" w:line="240" w:lineRule="auto"/>
        <w:rPr>
          <w:rFonts w:ascii="Arial" w:eastAsia="Times New Roman" w:hAnsi="Arial" w:cs="Arial"/>
          <w:color w:val="0A0A0A"/>
          <w:sz w:val="20"/>
          <w:szCs w:val="20"/>
          <w:highlight w:val="yellow"/>
        </w:rPr>
      </w:pPr>
    </w:p>
    <w:p w14:paraId="1660F15A" w14:textId="088385BE"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b/>
          <w:bCs/>
          <w:color w:val="0A0A0A"/>
          <w:sz w:val="20"/>
          <w:szCs w:val="20"/>
        </w:rPr>
        <w:t>LINE 270: </w:t>
      </w:r>
      <w:r w:rsidRPr="001A4F00">
        <w:rPr>
          <w:rFonts w:ascii="Arial" w:eastAsia="Times New Roman" w:hAnsi="Arial" w:cs="Arial"/>
          <w:color w:val="0A0A0A"/>
          <w:sz w:val="20"/>
          <w:szCs w:val="20"/>
        </w:rPr>
        <w:t>Where did you come to the conclusion that “In the climatology, the position of the ITCZ, which coincides with the minimum value of ω, is located at 4°N”?</w:t>
      </w:r>
    </w:p>
    <w:p w14:paraId="38AE746F" w14:textId="17B598D3" w:rsidR="00771CB9" w:rsidRDefault="00771CB9" w:rsidP="00771CB9">
      <w:pPr>
        <w:spacing w:before="75" w:after="75" w:line="240" w:lineRule="auto"/>
        <w:rPr>
          <w:rFonts w:ascii="Arial" w:eastAsia="Times New Roman" w:hAnsi="Arial" w:cs="Arial"/>
          <w:color w:val="0A0A0A"/>
          <w:sz w:val="20"/>
          <w:szCs w:val="20"/>
        </w:rPr>
      </w:pPr>
    </w:p>
    <w:p w14:paraId="2CB4899B" w14:textId="450E64FE" w:rsidR="00771CB9" w:rsidRDefault="00771CB9" w:rsidP="00771CB9">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R: That conclusion is from the black line in Figure 7, which shows the MAM climatology for </w:t>
      </w:r>
      <w:r w:rsidRPr="0035246F">
        <w:t>ω</w:t>
      </w:r>
      <w:r>
        <w:rPr>
          <w:rFonts w:ascii="Arial" w:eastAsia="Times New Roman" w:hAnsi="Arial" w:cs="Arial"/>
          <w:color w:val="0A0A0A"/>
          <w:sz w:val="20"/>
          <w:szCs w:val="20"/>
        </w:rPr>
        <w:t>. This is now clearer in the text.</w:t>
      </w:r>
    </w:p>
    <w:p w14:paraId="6941788C" w14:textId="77777777" w:rsidR="00771CB9" w:rsidRPr="001A4F00" w:rsidRDefault="00771CB9" w:rsidP="00771CB9">
      <w:pPr>
        <w:spacing w:before="75" w:after="75" w:line="240" w:lineRule="auto"/>
        <w:rPr>
          <w:rFonts w:ascii="Arial" w:eastAsia="Times New Roman" w:hAnsi="Arial" w:cs="Arial"/>
          <w:color w:val="0A0A0A"/>
          <w:sz w:val="20"/>
          <w:szCs w:val="20"/>
        </w:rPr>
      </w:pPr>
    </w:p>
    <w:p w14:paraId="2017D6A6" w14:textId="6741DA18"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b/>
          <w:bCs/>
          <w:color w:val="0A0A0A"/>
          <w:sz w:val="20"/>
          <w:szCs w:val="20"/>
        </w:rPr>
        <w:t>LINE318: </w:t>
      </w:r>
      <w:r w:rsidRPr="001A4F00">
        <w:rPr>
          <w:rFonts w:ascii="Arial" w:eastAsia="Times New Roman" w:hAnsi="Arial" w:cs="Arial"/>
          <w:color w:val="0A0A0A"/>
          <w:sz w:val="20"/>
          <w:szCs w:val="20"/>
        </w:rPr>
        <w:t>Please specify the range of the “10 years”.</w:t>
      </w:r>
    </w:p>
    <w:p w14:paraId="6458B33E" w14:textId="68C29222" w:rsidR="00771CB9" w:rsidRDefault="00771CB9" w:rsidP="00771CB9">
      <w:pPr>
        <w:spacing w:before="75" w:after="75" w:line="240" w:lineRule="auto"/>
        <w:rPr>
          <w:rFonts w:ascii="Arial" w:eastAsia="Times New Roman" w:hAnsi="Arial" w:cs="Arial"/>
          <w:color w:val="0A0A0A"/>
          <w:sz w:val="20"/>
          <w:szCs w:val="20"/>
        </w:rPr>
      </w:pPr>
    </w:p>
    <w:p w14:paraId="0B6D14C5" w14:textId="04787FAC" w:rsidR="00771CB9" w:rsidRDefault="00771CB9" w:rsidP="00771CB9">
      <w:pPr>
        <w:spacing w:before="75" w:after="75" w:line="240" w:lineRule="auto"/>
        <w:rPr>
          <w:rFonts w:ascii="Arial" w:eastAsia="Times New Roman" w:hAnsi="Arial" w:cs="Arial"/>
          <w:color w:val="0A0A0A"/>
          <w:sz w:val="20"/>
          <w:szCs w:val="20"/>
        </w:rPr>
      </w:pPr>
      <w:r>
        <w:rPr>
          <w:rFonts w:ascii="Arial" w:eastAsia="Times New Roman" w:hAnsi="Arial" w:cs="Arial"/>
          <w:color w:val="0A0A0A"/>
          <w:sz w:val="20"/>
          <w:szCs w:val="20"/>
        </w:rPr>
        <w:t>R: Please refer to our reply for the comment about LINE 120 above.</w:t>
      </w:r>
    </w:p>
    <w:p w14:paraId="108566B9" w14:textId="77777777" w:rsidR="00771CB9" w:rsidRPr="001A4F00" w:rsidRDefault="00771CB9" w:rsidP="00771CB9">
      <w:pPr>
        <w:spacing w:before="75" w:after="75" w:line="240" w:lineRule="auto"/>
        <w:rPr>
          <w:rFonts w:ascii="Arial" w:eastAsia="Times New Roman" w:hAnsi="Arial" w:cs="Arial"/>
          <w:color w:val="0A0A0A"/>
          <w:sz w:val="20"/>
          <w:szCs w:val="20"/>
        </w:rPr>
      </w:pPr>
    </w:p>
    <w:p w14:paraId="4D9266AF" w14:textId="73796B34" w:rsidR="001A4F00" w:rsidRDefault="001A4F00" w:rsidP="001A4F00">
      <w:pPr>
        <w:numPr>
          <w:ilvl w:val="0"/>
          <w:numId w:val="1"/>
        </w:numPr>
        <w:spacing w:before="75" w:after="75" w:line="240" w:lineRule="auto"/>
        <w:rPr>
          <w:rFonts w:ascii="Arial" w:eastAsia="Times New Roman" w:hAnsi="Arial" w:cs="Arial"/>
          <w:color w:val="0A0A0A"/>
          <w:sz w:val="20"/>
          <w:szCs w:val="20"/>
        </w:rPr>
      </w:pPr>
      <w:r w:rsidRPr="001A4F00">
        <w:rPr>
          <w:rFonts w:ascii="Arial" w:eastAsia="Times New Roman" w:hAnsi="Arial" w:cs="Arial"/>
          <w:color w:val="0A0A0A"/>
          <w:sz w:val="20"/>
          <w:szCs w:val="20"/>
        </w:rPr>
        <w:t>What’s the meaning of the</w:t>
      </w:r>
      <w:r w:rsidRPr="001A4F00">
        <w:rPr>
          <w:rFonts w:ascii="Arial" w:eastAsia="Times New Roman" w:hAnsi="Arial" w:cs="Arial"/>
          <w:b/>
          <w:bCs/>
          <w:color w:val="0A0A0A"/>
          <w:sz w:val="20"/>
          <w:szCs w:val="20"/>
        </w:rPr>
        <w:t> </w:t>
      </w:r>
      <w:r w:rsidRPr="001A4F00">
        <w:rPr>
          <w:rFonts w:ascii="Arial" w:eastAsia="Times New Roman" w:hAnsi="Arial" w:cs="Arial"/>
          <w:color w:val="0A0A0A"/>
          <w:sz w:val="20"/>
          <w:szCs w:val="20"/>
        </w:rPr>
        <w:t>“10 g kg </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ms</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 and “100 g kg </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ms</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 in figure 9?</w:t>
      </w:r>
    </w:p>
    <w:p w14:paraId="1412A573" w14:textId="2A61F47C" w:rsidR="004055C1" w:rsidRDefault="004055C1" w:rsidP="004055C1">
      <w:pPr>
        <w:spacing w:before="75" w:after="75" w:line="240" w:lineRule="auto"/>
        <w:rPr>
          <w:rFonts w:ascii="Arial" w:eastAsia="Times New Roman" w:hAnsi="Arial" w:cs="Arial"/>
          <w:color w:val="0A0A0A"/>
          <w:sz w:val="20"/>
          <w:szCs w:val="20"/>
        </w:rPr>
      </w:pPr>
    </w:p>
    <w:p w14:paraId="1AB2027A" w14:textId="4EAC5039" w:rsidR="009276BF" w:rsidRDefault="004055C1" w:rsidP="004055C1">
      <w:pPr>
        <w:spacing w:before="75" w:after="75" w:line="240" w:lineRule="auto"/>
      </w:pPr>
      <w:r>
        <w:rPr>
          <w:rFonts w:ascii="Arial" w:eastAsia="Times New Roman" w:hAnsi="Arial" w:cs="Arial"/>
          <w:color w:val="0A0A0A"/>
          <w:sz w:val="20"/>
          <w:szCs w:val="20"/>
        </w:rPr>
        <w:lastRenderedPageBreak/>
        <w:t xml:space="preserve">R: Please refer to our reply for the comment about the </w:t>
      </w:r>
      <w:r w:rsidRPr="001A4F00">
        <w:rPr>
          <w:rFonts w:ascii="Arial" w:eastAsia="Times New Roman" w:hAnsi="Arial" w:cs="Arial"/>
          <w:color w:val="0A0A0A"/>
          <w:sz w:val="20"/>
          <w:szCs w:val="20"/>
        </w:rPr>
        <w:t>15 g kg </w:t>
      </w:r>
      <w:r w:rsidRPr="001A4F00">
        <w:rPr>
          <w:rFonts w:ascii="Arial" w:eastAsia="Times New Roman" w:hAnsi="Arial" w:cs="Arial"/>
          <w:color w:val="0A0A0A"/>
          <w:sz w:val="15"/>
          <w:szCs w:val="15"/>
          <w:vertAlign w:val="superscript"/>
        </w:rPr>
        <w:t>-1</w:t>
      </w:r>
      <w:r w:rsidRPr="001A4F00">
        <w:rPr>
          <w:rFonts w:ascii="Arial" w:eastAsia="Times New Roman" w:hAnsi="Arial" w:cs="Arial"/>
          <w:color w:val="0A0A0A"/>
          <w:sz w:val="20"/>
          <w:szCs w:val="20"/>
        </w:rPr>
        <w:t>ms</w:t>
      </w:r>
      <w:r w:rsidRPr="001A4F00">
        <w:rPr>
          <w:rFonts w:ascii="Arial" w:eastAsia="Times New Roman" w:hAnsi="Arial" w:cs="Arial"/>
          <w:color w:val="0A0A0A"/>
          <w:sz w:val="15"/>
          <w:szCs w:val="15"/>
          <w:vertAlign w:val="superscript"/>
        </w:rPr>
        <w:t>-1</w:t>
      </w:r>
      <w:r>
        <w:rPr>
          <w:rFonts w:ascii="Arial" w:eastAsia="Times New Roman" w:hAnsi="Arial" w:cs="Arial"/>
          <w:color w:val="0A0A0A"/>
          <w:sz w:val="15"/>
          <w:szCs w:val="15"/>
          <w:vertAlign w:val="superscript"/>
        </w:rPr>
        <w:t xml:space="preserve"> </w:t>
      </w:r>
      <w:r>
        <w:rPr>
          <w:rFonts w:ascii="Arial" w:eastAsia="Times New Roman" w:hAnsi="Arial" w:cs="Arial"/>
          <w:color w:val="0A0A0A"/>
          <w:sz w:val="20"/>
          <w:szCs w:val="20"/>
        </w:rPr>
        <w:t>label for Figure 4.</w:t>
      </w:r>
    </w:p>
    <w:sectPr w:rsidR="00927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2574"/>
    <w:multiLevelType w:val="multilevel"/>
    <w:tmpl w:val="3EBAB1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C0006B"/>
    <w:multiLevelType w:val="hybridMultilevel"/>
    <w:tmpl w:val="74BCBB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5128588">
    <w:abstractNumId w:val="0"/>
  </w:num>
  <w:num w:numId="2" w16cid:durableId="15179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13"/>
    <w:rsid w:val="00045990"/>
    <w:rsid w:val="00146843"/>
    <w:rsid w:val="00157013"/>
    <w:rsid w:val="001A4F00"/>
    <w:rsid w:val="001C21FA"/>
    <w:rsid w:val="00244E1D"/>
    <w:rsid w:val="004055C1"/>
    <w:rsid w:val="00495C55"/>
    <w:rsid w:val="006A35C0"/>
    <w:rsid w:val="00771CB9"/>
    <w:rsid w:val="008E00A5"/>
    <w:rsid w:val="009276BF"/>
    <w:rsid w:val="00946805"/>
    <w:rsid w:val="009A6479"/>
    <w:rsid w:val="009E0BC4"/>
    <w:rsid w:val="009E376D"/>
    <w:rsid w:val="00A418D9"/>
    <w:rsid w:val="00B16043"/>
    <w:rsid w:val="00BA6E51"/>
    <w:rsid w:val="00D230D5"/>
    <w:rsid w:val="00D52B3E"/>
    <w:rsid w:val="00DE0A7C"/>
    <w:rsid w:val="00E331A8"/>
    <w:rsid w:val="00E943D3"/>
    <w:rsid w:val="00F830C2"/>
    <w:rsid w:val="00FA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3787"/>
  <w15:chartTrackingRefBased/>
  <w15:docId w15:val="{45FC5D6E-6841-430E-8057-DB0D6274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MquinadeescribirHTML">
    <w:name w:val="HTML Typewriter"/>
    <w:basedOn w:val="Fuentedeprrafopredeter"/>
    <w:uiPriority w:val="99"/>
    <w:semiHidden/>
    <w:unhideWhenUsed/>
    <w:rsid w:val="001A4F00"/>
    <w:rPr>
      <w:rFonts w:ascii="Courier New" w:eastAsia="Times New Roman" w:hAnsi="Courier New" w:cs="Courier New"/>
      <w:sz w:val="20"/>
      <w:szCs w:val="20"/>
    </w:rPr>
  </w:style>
  <w:style w:type="paragraph" w:styleId="NormalWeb">
    <w:name w:val="Normal (Web)"/>
    <w:basedOn w:val="Normal"/>
    <w:uiPriority w:val="99"/>
    <w:semiHidden/>
    <w:unhideWhenUsed/>
    <w:rsid w:val="001A4F0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A4F00"/>
    <w:rPr>
      <w:b/>
      <w:bCs/>
    </w:rPr>
  </w:style>
  <w:style w:type="paragraph" w:styleId="Prrafodelista">
    <w:name w:val="List Paragraph"/>
    <w:basedOn w:val="Normal"/>
    <w:uiPriority w:val="34"/>
    <w:qFormat/>
    <w:rsid w:val="00DE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16571">
      <w:bodyDiv w:val="1"/>
      <w:marLeft w:val="0"/>
      <w:marRight w:val="0"/>
      <w:marTop w:val="0"/>
      <w:marBottom w:val="0"/>
      <w:divBdr>
        <w:top w:val="none" w:sz="0" w:space="0" w:color="auto"/>
        <w:left w:val="none" w:sz="0" w:space="0" w:color="auto"/>
        <w:bottom w:val="none" w:sz="0" w:space="0" w:color="auto"/>
        <w:right w:val="none" w:sz="0" w:space="0" w:color="auto"/>
      </w:divBdr>
      <w:divsChild>
        <w:div w:id="101262952">
          <w:marLeft w:val="0"/>
          <w:marRight w:val="0"/>
          <w:marTop w:val="0"/>
          <w:marBottom w:val="0"/>
          <w:divBdr>
            <w:top w:val="none" w:sz="0" w:space="0" w:color="auto"/>
            <w:left w:val="none" w:sz="0" w:space="0" w:color="auto"/>
            <w:bottom w:val="none" w:sz="0" w:space="0" w:color="auto"/>
            <w:right w:val="none" w:sz="0" w:space="0" w:color="auto"/>
          </w:divBdr>
        </w:div>
        <w:div w:id="1844272596">
          <w:marLeft w:val="0"/>
          <w:marRight w:val="0"/>
          <w:marTop w:val="0"/>
          <w:marBottom w:val="0"/>
          <w:divBdr>
            <w:top w:val="none" w:sz="0" w:space="0" w:color="auto"/>
            <w:left w:val="none" w:sz="0" w:space="0" w:color="auto"/>
            <w:bottom w:val="none" w:sz="0" w:space="0" w:color="auto"/>
            <w:right w:val="none" w:sz="0" w:space="0" w:color="auto"/>
          </w:divBdr>
        </w:div>
        <w:div w:id="7682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694</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Cordova</dc:creator>
  <cp:keywords/>
  <dc:description/>
  <cp:lastModifiedBy>Mario Cordova</cp:lastModifiedBy>
  <cp:revision>20</cp:revision>
  <dcterms:created xsi:type="dcterms:W3CDTF">2022-05-10T13:46:00Z</dcterms:created>
  <dcterms:modified xsi:type="dcterms:W3CDTF">2022-05-18T01:23:00Z</dcterms:modified>
</cp:coreProperties>
</file>