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80"/>
          <w:szCs w:val="8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3561"/>
          <w:sz w:val="56"/>
          <w:szCs w:val="56"/>
        </w:rPr>
        <w:t xml:space="preserve">GD Frete Diagnóstico</w:t>
      </w:r>
    </w:p>
    <w:p>
      <w:pPr>
        <w:jc w:val="center"/>
      </w:pPr>
      <w:r>
        <w:rPr>
          <w:rFonts w:ascii="Arial" w:cs="Arial" w:eastAsia="Arial" w:hAnsi="Arial"/>
          <w:color w:val="0077A8"/>
          <w:sz w:val="40"/>
          <w:szCs w:val="40"/>
        </w:rPr>
        <w:t xml:space="preserve">Especificação Funcional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color w:val="666666"/>
          <w:sz w:val="24"/>
          <w:szCs w:val="24"/>
        </w:rPr>
        <w:t xml:space="preserve">Versão 2.0.0  |  Junho 2026</w:t>
      </w:r>
    </w:p>
    <w:p>
      <w:pPr>
        <w:jc w:val="center"/>
      </w:pPr>
      <w:r>
        <w:rPr>
          <w:color w:val="666666"/>
          <w:sz w:val="24"/>
          <w:szCs w:val="24"/>
        </w:rPr>
        <w:t xml:space="preserve">GD Conecta — Consultoria em Soluções Logísticas</w:t>
      </w:r>
    </w:p>
    <w:p>
      <w:r>
        <w:br w:type="page"/>
      </w:r>
    </w:p>
    <w:p>
      <w:pPr>
        <w:pStyle w:val="Heading1"/>
      </w:pPr>
      <w:r>
        <w:rPr>
          <w:b/>
          <w:bCs/>
          <w:color w:val="2D3561"/>
        </w:rPr>
        <w:t xml:space="preserve">1. Objetivo da Plataforma</w:t>
      </w:r>
    </w:p>
    <w:p>
      <w:pPr>
        <w:spacing w:after="100"/>
      </w:pPr>
      <w:r>
        <w:t xml:space="preserve">O GD Frete Diagnóstico é uma plataforma web B2B de consultoria logística desenvolvida pela GD Conecta para apoiar empresas de pequeno e médio porte no diagnóstico, controle e otimização de seus custos de frete.</w:t>
      </w:r>
    </w:p>
    <w:p>
      <w:pPr>
        <w:spacing w:after="120"/>
      </w:pPr>
      <w:r>
        <w:t xml:space="preserve"/>
      </w:r>
    </w:p>
    <w:p>
      <w:pPr>
        <w:spacing w:after="100"/>
      </w:pPr>
      <w:r>
        <w:t xml:space="preserve">A plataforma: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Centraliza dados de CT-es (XML) e relatórios exportados de TMS (Excel).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Calcula automaticamente indicadores de custo logístico (custo por kg, % frete sobre faturamento, OTIF).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Compara os indicadores da empresa contra metas internas e benchmarks de mercado.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Identifica oportunidades de economia e gera relatórios executivos e operacionais.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2D3561"/>
        </w:rPr>
        <w:t xml:space="preserve">2. Módulos Implementados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4513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Autenticação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Login JWT, controle de acesso (admin/usuário)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Empresas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Cadastro multi-empresa (matriz + filiais)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Transportadoras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Cadastro de parceiros logísticos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Importação CT-e XML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Parser de XML do CT-e versão 3.00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Importação Excel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Importação de relatórios TMS exportados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Dashboard Diagnóstico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Indicadores nacionais, regionais, por transportadora e prazo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Metas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Configuração de metas nacionais e regionais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Benchmarks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Referências de mercado por macro-região (editáveis)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Benchmark Nacional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Comparativo empresa × mercado nacional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Benchmark Regional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Comparativo por região de entrega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Benchmark Transportadoras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Ranking de eficiência de transportadoras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Potencial de Economia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Cálculo e projeção de economia vs. mercado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Dashboard Executivo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Visão estratégica consolidada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Relatórios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 e Excel — diagnóstico e benchmark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Cadastros de Suporte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Regiões, Cidades, Usuários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D3561"/>
        </w:rPr>
        <w:t xml:space="preserve">3. Regras de Negócio</w:t>
      </w:r>
    </w:p>
    <w:p>
      <w:pPr>
        <w:pStyle w:val="Heading2"/>
      </w:pPr>
      <w:r>
        <w:rPr>
          <w:b/>
          <w:bCs/>
          <w:color w:val="0077A8"/>
        </w:rPr>
        <w:t xml:space="preserve">3.1 Importação de CT-e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RN01 — Validação de tomador: o CNPJ do tomador deve coincidir com o CNPJ da matriz ou de uma filial cadastrada.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RN02 — Deduplicação: CT-es com a mesma chave de 44 dígitos são ignorados na reimportação.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RN03 — Peso taxado: utiliza o maior valor entre peso bruto e peso cubado (exclui Volumes e Cubagem em m³).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RN04 — Valor da mercadoria: extraído do campo infCarga/vCarga do CT-e (busca recursiva, campo pode estar em infCTeNorm).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RN05 — Composição: componentes categorizados em Frete Peso, Frete Valor, Pedágio, GRIS, Seguro, Ademe, Despacho, Outros.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0077A8"/>
        </w:rPr>
        <w:t xml:space="preserve">3.2 Indicadores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RN06 — Frete R$/kg: valor_total_frete / peso_total.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RN07 — % Frete: valor_total_frete / valor_total_mercadoria × 100.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RN08 — OTIF: CT-es entregues no prazo / total com data de entrega × 100.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RN09 — Macro-região: determinada pela UF de destino do CT-e.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0077A8"/>
        </w:rPr>
        <w:t xml:space="preserve">3.3 Classificação Automática (Benchmark)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3008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Faixa</w:t>
            </w:r>
          </w:p>
        </w:tc>
        <w:tc>
          <w:tcPr>
            <w:tcW w:type="dxa" w:w="3008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Classificação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% Frete s/ merc.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Excelente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% Frete s/ merc.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5% – 8%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Muito Bom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% Frete s/ merc.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8% – 12%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Atenção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% Frete s/ merc.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12% – 18%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Crítico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% Frete s/ merc.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 18%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Muito Crítico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Frete R$/kg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≤ benchmark médio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Excelente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Frete R$/kg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até +10% acima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Frete R$/kg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até +20% acima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Atenção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Frete R$/kg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 +20% acima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Crítico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D3561"/>
        </w:rPr>
        <w:t xml:space="preserve">4. Benchmarks de Referência</w:t>
      </w:r>
    </w:p>
    <w:p>
      <w:pPr>
        <w:spacing w:after="100"/>
      </w:pPr>
      <w:r>
        <w:t xml:space="preserve">Valores iniciais conforme especificação funcional. Editáveis pelo administrador em Configurações &gt; Benchmarks.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Região</w:t>
            </w:r>
          </w:p>
        </w:tc>
        <w:tc>
          <w:tcPr>
            <w:tcW w:type="dxa" w:w="1289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R$/kg Mín</w:t>
            </w:r>
          </w:p>
        </w:tc>
        <w:tc>
          <w:tcPr>
            <w:tcW w:type="dxa" w:w="1289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R$/kg Médio</w:t>
            </w:r>
          </w:p>
        </w:tc>
        <w:tc>
          <w:tcPr>
            <w:tcW w:type="dxa" w:w="1289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R$/kg Máx</w:t>
            </w:r>
          </w:p>
        </w:tc>
        <w:tc>
          <w:tcPr>
            <w:tcW w:type="dxa" w:w="1289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Mín</w:t>
            </w:r>
          </w:p>
        </w:tc>
        <w:tc>
          <w:tcPr>
            <w:tcW w:type="dxa" w:w="1289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Médio</w:t>
            </w:r>
          </w:p>
        </w:tc>
        <w:tc>
          <w:tcPr>
            <w:tcW w:type="dxa" w:w="1289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Máx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Nacional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1,30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1,65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2,00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12%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Norte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2,50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3,75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5,00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30%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Nordeste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1,50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2,15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2,80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18%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Centro-Oeste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1,20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1,60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2,00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9,5%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12%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Sudeste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0,70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0,95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1,20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8%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Sul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0,80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1,10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1,40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7%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9%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D3561"/>
        </w:rPr>
        <w:t xml:space="preserve">5. Potencial de Economia</w:t>
      </w:r>
    </w:p>
    <w:p>
      <w:pPr>
        <w:spacing w:after="100"/>
      </w:pPr>
      <w:r>
        <w:t xml:space="preserve">O módulo calcula a economia potencial quando o custo da empresa está acima do benchmark médio de mercado.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0077A8"/>
        </w:rPr>
        <w:t xml:space="preserve">5.1 Fórmulas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Economia por região: max(0, frete_R$/kg - benchmark_médio) × peso_total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Economia total: soma das economias por região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Ritmo mensal: economia_total / n_meses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Projeções: mensal ×1, trimestral ×3, semestral ×6, anual ×12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0077A8"/>
        </w:rPr>
        <w:t xml:space="preserve">5.2 Interpretação</w:t>
      </w:r>
    </w:p>
    <w:p>
      <w:pPr>
        <w:spacing w:after="100"/>
      </w:pPr>
      <w:r>
        <w:t xml:space="preserve">Economia = 0 indica que a empresa está operando abaixo do benchmark — o frete já é eficiente. Valores positivos indicam oportunidade de negociação com as transportadoras.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2D3561"/>
        </w:rPr>
        <w:t xml:space="preserve">6. Controle de Acesso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4513"/>
            <w:tcBorders>
              <w:top w:val="single" w:color="2D3561" w:sz="1"/>
              <w:left w:val="single" w:color="2D3561" w:sz="1"/>
              <w:bottom w:val="single" w:color="2D3561" w:sz="1"/>
              <w:right w:val="single" w:color="2D3561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Capacidades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Administrador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Tudo: cadastros, importação, dashboard, relatórios, metas, benchmarks, usuários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Usuário padrão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Visualização: dashboard, benchmark, relatórios. Sem cadastros administrativos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2D3561" w:sz="6"/>
        </w:pBdr>
        <w:jc w:val="center"/>
      </w:pPr>
      <w:r>
        <w:rPr>
          <w:color w:val="666666"/>
          <w:sz w:val="18"/>
          <w:szCs w:val="18"/>
        </w:rPr>
        <w:t xml:space="preserve">GD Conecta — Governança de Frete · Análise de Dados · Torre de Controle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D356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77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2026-06-19T17:01:59.232Z</dcterms:created>
  <dcterms:modified xsi:type="dcterms:W3CDTF">2026-06-19T17:01:59.232Z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