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color w:val="2E75B6"/>
          <w:sz w:val="36"/>
          <w:szCs w:val="36"/>
        </w:rPr>
        <w:t xml:space="preserve">OPEX Budgeting System</w:t>
      </w:r>
    </w:p>
    <w:p>
      <w:pPr>
        <w:spacing w:after="80" w:before="0"/>
        <w:jc w:val="center"/>
      </w:pPr>
      <w:r>
        <w:rPr>
          <w:rFonts w:ascii="Arial" w:cs="Arial" w:eastAsia="Arial" w:hAnsi="Arial"/>
          <w:b/>
          <w:bCs/>
          <w:color w:val="2E75B6"/>
          <w:sz w:val="32"/>
          <w:szCs w:val="32"/>
        </w:rPr>
        <w:t xml:space="preserve">Project Context Handoff</w:t>
      </w:r>
    </w:p>
    <w:p>
      <w:pPr>
        <w:spacing w:after="60" w:before="0"/>
        <w:jc w:val="center"/>
      </w:pPr>
      <w:r>
        <w:rPr>
          <w:rFonts w:ascii="Arial" w:cs="Arial" w:eastAsia="Arial" w:hAnsi="Arial"/>
          <w:i/>
          <w:iCs/>
          <w:color w:val="444444"/>
          <w:sz w:val="22"/>
          <w:szCs w:val="22"/>
        </w:rPr>
        <w:t xml:space="preserve">Version 2.5 — Draft</w:t>
      </w:r>
    </w:p>
    <w:p>
      <w:pPr>
        <w:spacing w:after="200" w:before="0"/>
        <w:jc w:val="center"/>
      </w:pPr>
      <w:r>
        <w:rPr>
          <w:rFonts w:ascii="Arial" w:cs="Arial" w:eastAsia="Arial" w:hAnsi="Arial"/>
          <w:i/>
          <w:iCs/>
          <w:color w:val="666666"/>
          <w:sz w:val="20"/>
          <w:szCs w:val="20"/>
        </w:rPr>
        <w:t xml:space="preserve">OBS_Project_Context_Handoff_v2_5.docx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Document title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Project Context Handoff</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System</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OPEX Budgeting System (OBS)</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Version</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 Draft</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 Review</w:t>
            </w:r>
          </w:p>
        </w:tc>
      </w:tr>
    </w:tbl>
    <w:p>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6B656" w:sz="4"/>
              <w:left w:val="single" w:color="D6B656" w:sz="4"/>
              <w:bottom w:val="single" w:color="D6B656" w:sz="4"/>
              <w:right w:val="single" w:color="D6B656" w:sz="4"/>
            </w:tcBorders>
            <w:shd w:fill="FFF2CC" w:val="clear"/>
            <w:tcMar>
              <w:top w:type="dxa" w:w="100"/>
              <w:left w:type="dxa" w:w="150"/>
              <w:bottom w:type="dxa" w:w="100"/>
              <w:right w:type="dxa" w:w="150"/>
            </w:tcMar>
          </w:tcPr>
          <w:p>
            <w:pPr>
              <w:spacing w:after="40" w:before="40"/>
            </w:pPr>
            <w:r>
              <w:rPr>
                <w:rFonts w:ascii="Arial" w:cs="Arial" w:eastAsia="Arial" w:hAnsi="Arial"/>
                <w:b/>
                <w:bCs/>
                <w:sz w:val="20"/>
                <w:szCs w:val="20"/>
              </w:rPr>
              <w:t xml:space="preserve">Amendment: v2.4 → v2.5 — Implementation phase tracking introduced. </w:t>
            </w:r>
            <w:r>
              <w:rPr>
                <w:rFonts w:ascii="Arial" w:cs="Arial" w:eastAsia="Arial" w:hAnsi="Arial"/>
                <w:sz w:val="20"/>
                <w:szCs w:val="20"/>
              </w:rPr>
              <w:t xml:space="preserve">Changes in this amendment: Section 1.1 — Phase row updated from “Specification authoring complete — system is ready for implementation” to a structured implementation phase tracking table recording the current build phase (Phase 0 — Infrastructure &amp; Platform Foundations — Not Yet Started) and all subsequent phases as Pending. Section 1.2 (new) — Build phase status register added to support the Session Startup Protocol requirement in Claude Code Implementation Guide v1.2 §1.2: “identify which Build Sequencing Plan phase is currently in progress.” Section 7 — Next Steps updated to reflect active implementation state. Section 8 — v2.5 row added. No specification content, architecture decisions, or open-item resolutions changed.</w:t>
            </w:r>
          </w:p>
        </w:tc>
      </w:tr>
    </w:tbl>
    <w:p>
      <w:r>
        <w:rPr>
          <w:rFonts w:ascii="Arial" w:cs="Arial" w:eastAsia="Arial" w:hAnsi="Arial"/>
          <w:sz w:val="20"/>
          <w:szCs w:val="20"/>
        </w:rPr>
        <w:t xml:space="preserve"/>
      </w:r>
    </w:p>
    <w:p>
      <w:pPr>
        <w:pStyle w:val="Heading1"/>
        <w:spacing w:after="120" w:before="240"/>
      </w:pPr>
      <w:r>
        <w:rPr>
          <w:rFonts w:ascii="Arial" w:cs="Arial" w:eastAsia="Arial" w:hAnsi="Arial"/>
          <w:b/>
          <w:bCs/>
          <w:color w:val="2E75B6"/>
          <w:sz w:val="28"/>
          <w:szCs w:val="28"/>
        </w:rPr>
        <w:t xml:space="preserve">1. Project State Summary</w:t>
      </w:r>
    </w:p>
    <w:p>
      <w:pPr>
        <w:pStyle w:val="Heading2"/>
        <w:spacing w:after="80" w:before="180"/>
      </w:pPr>
      <w:r>
        <w:rPr>
          <w:rFonts w:ascii="Arial" w:cs="Arial" w:eastAsia="Arial" w:hAnsi="Arial"/>
          <w:b/>
          <w:bCs/>
          <w:color w:val="2E75B6"/>
          <w:sz w:val="24"/>
          <w:szCs w:val="24"/>
        </w:rPr>
        <w:t xml:space="preserve">1.1 Specification and Implementation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Specification phase</w:t>
            </w:r>
          </w:p>
        </w:tc>
        <w:tc>
          <w:tcPr>
            <w:tcW w:type="dxa" w:w="69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bCs/>
                <w:sz w:val="20"/>
                <w:szCs w:val="20"/>
              </w:rPr>
              <w:t xml:space="preserve">Complete. All open items across all specifications are resolved. No outstanding specification items remain.</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Architecture status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Application Architecture Specification v3.6 is the current version. The OBS platform is Azure-only: Azure PostgreSQL Flexible Server (data platform), Azure App Service (Linux, Python 3.11 — single API host), and Azure Functions (batch ingestion).</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Security status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Security and Access Control Specification v1.4 complete.</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UX / UI status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UX and UI Specification v1.5 complete.</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Data integration status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Data Integration Specification v1.8 complete. All open items resolved.</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Functional requirements status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Budget Planning v1.1 complete. Workforce Planning v1.1 complete. Reporting v1.1 complete — all open items resolved (OI-RPT-01). Finance Approval Workflow v1.2 complete.</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Notification mechanism status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In-Application Notification Mechanism Specification v1.1 complete. All companion amendments issued.</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Implementation phase</w:t>
            </w:r>
          </w:p>
        </w:tc>
        <w:tc>
          <w:tcPr>
            <w:tcW w:type="dxa" w:w="69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sz w:val="20"/>
                <w:szCs w:val="20"/>
              </w:rPr>
              <w:t xml:space="preserve">Phase 0 — Infrastructure &amp; Platform Foundations — Not Yet Started. See Section 1.2 for full build phase status register.</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Outstanding blocking items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None. All specifications are complete. Implementation is ready to begin at Phase 0.</w:t>
            </w:r>
          </w:p>
        </w:tc>
      </w:tr>
    </w:tbl>
    <w:p>
      <w:r>
        <w:rPr>
          <w:rFonts w:ascii="Arial" w:cs="Arial" w:eastAsia="Arial" w:hAnsi="Arial"/>
          <w:sz w:val="20"/>
          <w:szCs w:val="20"/>
        </w:rPr>
        <w:t xml:space="preserve"/>
      </w:r>
    </w:p>
    <w:p>
      <w:pPr>
        <w:pStyle w:val="Heading2"/>
        <w:spacing w:after="80" w:before="180"/>
      </w:pPr>
      <w:r>
        <w:rPr>
          <w:rFonts w:ascii="Arial" w:cs="Arial" w:eastAsia="Arial" w:hAnsi="Arial"/>
          <w:b/>
          <w:bCs/>
          <w:color w:val="2E75B6"/>
          <w:sz w:val="24"/>
          <w:szCs w:val="24"/>
        </w:rPr>
        <w:t xml:space="preserve">1.2 Build Phase Status Register</w:t>
      </w:r>
    </w:p>
    <w:p>
      <w:pPr>
        <w:spacing w:after="60" w:before="60"/>
      </w:pPr>
      <w:r>
        <w:rPr>
          <w:rFonts w:ascii="Arial" w:cs="Arial" w:eastAsia="Arial" w:hAnsi="Arial"/>
          <w:i/>
          <w:iCs/>
          <w:color w:val="000000"/>
          <w:sz w:val="20"/>
          <w:szCs w:val="20"/>
        </w:rPr>
        <w:t xml:space="preserve">This register is the authoritative record of implementation progress. The Session Startup Protocol (Claude Code Implementation Guide v1.2 §1.2) requires Claude Code to identify the current in-progress phase from this document at the start of every session. Update the status of each phase upon completion before advancing to the next phase.</w:t>
      </w:r>
    </w:p>
    <w:p>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860"/>
        <w:gridCol w:w="4800"/>
      </w:tblGrid>
      <w:tr>
        <w:trPr>
          <w:tblHeader/>
        </w:trPr>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Phase</w:t>
            </w:r>
          </w:p>
        </w:tc>
        <w:tc>
          <w:tcPr>
            <w:tcW w:type="dxa" w:w="38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Name</w:t>
            </w:r>
          </w:p>
        </w:tc>
        <w:tc>
          <w:tcPr>
            <w:tcW w:type="dxa" w:w="4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Phase 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Infrastructure &amp; Platform Foundations</w:t>
            </w:r>
          </w:p>
        </w:tc>
        <w:tc>
          <w:tcPr>
            <w:tcW w:type="dxa" w:w="48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sz w:val="20"/>
                <w:szCs w:val="20"/>
              </w:rPr>
              <w:t xml:space="preserve">Not Yet Started</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Phase 1</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Authentication, User Registry &amp; Security Core</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Pending</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Phase 2</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Dimension Data &amp; Ingestion Pipeline</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Pending</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Phase 3</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Business Rules Configuration</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Pending</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Phase 4</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Workforce Planning Module</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Pending</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Phase 5</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Budget Planning Module</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Pending</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Phase 6</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Finance Approval Workflow Module</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Pending</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Phase 7</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In-Application Notification Mechanism</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Pending</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Phase 8</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Reporting Module</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Pending</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Phase 9</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Administration Module — Full Surface</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Pending</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Phase 10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End-to-End Hardening &amp; Acceptance</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Pending</w:t>
            </w:r>
          </w:p>
        </w:tc>
      </w:tr>
    </w:tbl>
    <w:p>
      <w:r>
        <w:rPr>
          <w:rFonts w:ascii="Arial" w:cs="Arial" w:eastAsia="Arial" w:hAnsi="Arial"/>
          <w:sz w:val="20"/>
          <w:szCs w:val="20"/>
        </w:rPr>
        <w:t xml:space="preserve"/>
      </w:r>
    </w:p>
    <w:p>
      <w:pPr>
        <w:spacing w:after="60" w:before="60"/>
      </w:pPr>
      <w:r>
        <w:rPr>
          <w:rFonts w:ascii="Arial" w:cs="Arial" w:eastAsia="Arial" w:hAnsi="Arial"/>
          <w:i/>
          <w:iCs/>
          <w:color w:val="000000"/>
          <w:sz w:val="20"/>
          <w:szCs w:val="20"/>
        </w:rPr>
        <w:t xml:space="preserve">Status values: Not Yet Started | In Progress | Complete. Only one phase should be In Progress at any time. No phase may begin until all prerequisite phases listed in Build Sequencing Plan v1.2 are Complete.</w:t>
      </w:r>
    </w:p>
    <w:p>
      <w:r>
        <w:rPr>
          <w:rFonts w:ascii="Arial" w:cs="Arial" w:eastAsia="Arial" w:hAnsi="Arial"/>
          <w:sz w:val="20"/>
          <w:szCs w:val="20"/>
        </w:rPr>
        <w:t xml:space="preserve"/>
      </w:r>
    </w:p>
    <w:p>
      <w:pPr>
        <w:pStyle w:val="Heading1"/>
        <w:spacing w:after="120" w:before="240"/>
      </w:pPr>
      <w:r>
        <w:rPr>
          <w:rFonts w:ascii="Arial" w:cs="Arial" w:eastAsia="Arial" w:hAnsi="Arial"/>
          <w:b/>
          <w:bCs/>
          <w:color w:val="2E75B6"/>
          <w:sz w:val="28"/>
          <w:szCs w:val="28"/>
        </w:rPr>
        <w:t xml:space="preserve">2. Architecture and Design Decisions</w:t>
      </w:r>
    </w:p>
    <w:p>
      <w:pPr>
        <w:spacing w:after="60" w:before="60"/>
      </w:pPr>
      <w:r>
        <w:rPr>
          <w:rFonts w:ascii="Arial" w:cs="Arial" w:eastAsia="Arial" w:hAnsi="Arial"/>
          <w:i/>
          <w:iCs/>
          <w:color w:val="000000"/>
          <w:sz w:val="20"/>
          <w:szCs w:val="20"/>
        </w:rPr>
        <w:t xml:space="preserve">Sections 2.1 through 3.12 carry forward from Project Context Handoff v2.4 without amendment.</w:t>
      </w:r>
    </w:p>
    <w:p>
      <w:r>
        <w:rPr>
          <w:rFonts w:ascii="Arial" w:cs="Arial" w:eastAsia="Arial" w:hAnsi="Arial"/>
          <w:sz w:val="20"/>
          <w:szCs w:val="20"/>
        </w:rPr>
        <w:t xml:space="preserve"/>
      </w:r>
    </w:p>
    <w:p>
      <w:pPr>
        <w:pStyle w:val="Heading2"/>
        <w:spacing w:after="80" w:before="180"/>
      </w:pPr>
      <w:r>
        <w:rPr>
          <w:rFonts w:ascii="Arial" w:cs="Arial" w:eastAsia="Arial" w:hAnsi="Arial"/>
          <w:b/>
          <w:bCs/>
          <w:color w:val="2E75B6"/>
          <w:sz w:val="24"/>
          <w:szCs w:val="24"/>
        </w:rPr>
        <w:t xml:space="preserve">2.1 through 3.12 — Carried Forward</w:t>
      </w:r>
    </w:p>
    <w:p>
      <w:pPr>
        <w:spacing w:after="60" w:before="60"/>
      </w:pPr>
      <w:r>
        <w:rPr>
          <w:rFonts w:ascii="Arial" w:cs="Arial" w:eastAsia="Arial" w:hAnsi="Arial"/>
          <w:i/>
          <w:iCs/>
          <w:color w:val="000000"/>
          <w:sz w:val="20"/>
          <w:szCs w:val="20"/>
        </w:rPr>
        <w:t xml:space="preserve">All decisions recorded in Sections 2.1 through 3.12 of Project Context Handoff v2.4 remain in force without amendment. Refer to v2.4 for the full decision record for: budget line entry, budget version management, overhead allocation, budget entry locking, budget submission workflow, cost center hierarchy boundary, workforce planning, AIPEIP bonus, compensation burden, transfer workflow, finance approval workflow, notification mechanism, report definition authoring, Data Integration open item resolutions, Budget Planning open item resolutions, Finance Approval Workflow open item resolution, and Reporting open item resolution.</w:t>
      </w:r>
    </w:p>
    <w:p>
      <w:r>
        <w:rPr>
          <w:rFonts w:ascii="Arial" w:cs="Arial" w:eastAsia="Arial" w:hAnsi="Arial"/>
          <w:sz w:val="20"/>
          <w:szCs w:val="20"/>
        </w:rPr>
        <w:t xml:space="preserve"/>
      </w:r>
    </w:p>
    <w:p>
      <w:pPr>
        <w:pStyle w:val="Heading1"/>
        <w:spacing w:after="120" w:before="240"/>
      </w:pPr>
      <w:r>
        <w:rPr>
          <w:rFonts w:ascii="Arial" w:cs="Arial" w:eastAsia="Arial" w:hAnsi="Arial"/>
          <w:b/>
          <w:bCs/>
          <w:color w:val="2E75B6"/>
          <w:sz w:val="28"/>
          <w:szCs w:val="28"/>
        </w:rPr>
        <w:t xml:space="preserve">4. Document Library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800"/>
        <w:gridCol w:w="1000"/>
        <w:gridCol w:w="5160"/>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Document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Version</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Functional Requirements: Reporting</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v1.1</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OI-RPT-01 closed. Full report definition authoring surface interaction design incorporated via UX and UI Specification v1.5 Section 7.6. Depends-on references updated to current versions.</w:t>
            </w:r>
          </w:p>
        </w:tc>
      </w:tr>
    </w:tbl>
    <w:p>
      <w:r>
        <w:rPr>
          <w:rFonts w:ascii="Arial" w:cs="Arial" w:eastAsia="Arial" w:hAnsi="Arial"/>
          <w:sz w:val="20"/>
          <w:szCs w:val="20"/>
        </w:rPr>
        <w:t xml:space="preserve"/>
      </w:r>
    </w:p>
    <w:p>
      <w:pPr>
        <w:spacing w:after="60" w:before="60"/>
        <w:jc w:val="left"/>
      </w:pPr>
      <w:r>
        <w:rPr>
          <w:rFonts w:ascii="Arial" w:cs="Arial" w:eastAsia="Arial" w:hAnsi="Arial"/>
          <w:b/>
          <w:bCs/>
          <w:i w:val="false"/>
          <w:iCs w:val="false"/>
          <w:color w:val="000000"/>
          <w:sz w:val="20"/>
          <w:szCs w:val="20"/>
        </w:rPr>
        <w:t xml:space="preserve">Recommended reading order for new sessions:</w:t>
      </w:r>
    </w:p>
    <w:p>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Project Context Handoff v2.5 — this document. Check Section 1.2 for the current in-progress phase before any other action.</w:t>
      </w:r>
    </w:p>
    <w:p>
      <w:pPr>
        <w:pStyle w:val="ListParagraph"/>
        <w:numPr>
          <w:ilvl w:val="0"/>
          <w:numId w:val="2"/>
        </w:numPr>
        <w:spacing w:after="40" w:before="40"/>
      </w:pPr>
      <w:r>
        <w:rPr>
          <w:rFonts w:ascii="Arial" w:cs="Arial" w:eastAsia="Arial" w:hAnsi="Arial"/>
          <w:sz w:val="20"/>
          <w:szCs w:val="20"/>
        </w:rPr>
        <w:t xml:space="preserve">System Context and Domain Glossary v1.11 — authoritative terminology.</w:t>
      </w:r>
    </w:p>
    <w:p>
      <w:pPr>
        <w:pStyle w:val="ListParagraph"/>
        <w:numPr>
          <w:ilvl w:val="0"/>
          <w:numId w:val="2"/>
        </w:numPr>
        <w:spacing w:after="40" w:before="40"/>
      </w:pPr>
      <w:r>
        <w:rPr>
          <w:rFonts w:ascii="Arial" w:cs="Arial" w:eastAsia="Arial" w:hAnsi="Arial"/>
          <w:sz w:val="20"/>
          <w:szCs w:val="20"/>
        </w:rPr>
        <w:t xml:space="preserve">Application Architecture Specification v3.6 — the binding technical envelope (Azure-only: PostgreSQL Flexible Server, App Service, Azure Functions).</w:t>
      </w:r>
    </w:p>
    <w:p>
      <w:pPr>
        <w:pStyle w:val="ListParagraph"/>
        <w:numPr>
          <w:ilvl w:val="0"/>
          <w:numId w:val="2"/>
        </w:numPr>
        <w:spacing w:after="40" w:before="40"/>
      </w:pPr>
      <w:r>
        <w:rPr>
          <w:rFonts w:ascii="Arial" w:cs="Arial" w:eastAsia="Arial" w:hAnsi="Arial"/>
          <w:sz w:val="20"/>
          <w:szCs w:val="20"/>
        </w:rPr>
        <w:t xml:space="preserve">Security and Access Control Specification v1.4 — capability flag model, cost center permission framework.</w:t>
      </w:r>
    </w:p>
    <w:p>
      <w:pPr>
        <w:pStyle w:val="ListParagraph"/>
        <w:numPr>
          <w:ilvl w:val="0"/>
          <w:numId w:val="2"/>
        </w:numPr>
        <w:spacing w:after="40" w:before="40"/>
      </w:pPr>
      <w:r>
        <w:rPr>
          <w:rFonts w:ascii="Arial" w:cs="Arial" w:eastAsia="Arial" w:hAnsi="Arial"/>
          <w:sz w:val="20"/>
          <w:szCs w:val="20"/>
        </w:rPr>
        <w:t xml:space="preserve">UX and UI Specification v1.5 — navigation model, all modules, notification bell, report authoring.</w:t>
      </w:r>
    </w:p>
    <w:p>
      <w:pPr>
        <w:pStyle w:val="ListParagraph"/>
        <w:numPr>
          <w:ilvl w:val="0"/>
          <w:numId w:val="2"/>
        </w:numPr>
        <w:spacing w:after="40" w:before="40"/>
      </w:pPr>
      <w:r>
        <w:rPr>
          <w:rFonts w:ascii="Arial" w:cs="Arial" w:eastAsia="Arial" w:hAnsi="Arial"/>
          <w:sz w:val="20"/>
          <w:szCs w:val="20"/>
        </w:rPr>
        <w:t xml:space="preserve">Data Integration Specification v1.8 — file format contracts, ingestion pipeline, PostgreSQL schemas.</w:t>
      </w:r>
    </w:p>
    <w:p>
      <w:pPr>
        <w:pStyle w:val="ListParagraph"/>
        <w:numPr>
          <w:ilvl w:val="0"/>
          <w:numId w:val="2"/>
        </w:numPr>
        <w:spacing w:after="40" w:before="40"/>
      </w:pPr>
      <w:r>
        <w:rPr>
          <w:rFonts w:ascii="Arial" w:cs="Arial" w:eastAsia="Arial" w:hAnsi="Arial"/>
          <w:sz w:val="20"/>
          <w:szCs w:val="20"/>
        </w:rPr>
        <w:t xml:space="preserve">In-Application Notification Mechanism Specification v1.1 — notification delivery model.</w:t>
      </w:r>
    </w:p>
    <w:p>
      <w:pPr>
        <w:pStyle w:val="ListParagraph"/>
        <w:numPr>
          <w:ilvl w:val="0"/>
          <w:numId w:val="2"/>
        </w:numPr>
        <w:spacing w:after="40" w:before="40"/>
      </w:pPr>
      <w:r>
        <w:rPr>
          <w:rFonts w:ascii="Arial" w:cs="Arial" w:eastAsia="Arial" w:hAnsi="Arial"/>
          <w:sz w:val="20"/>
          <w:szCs w:val="20"/>
        </w:rPr>
        <w:t xml:space="preserve">Functional Requirements: Budget Planning v1.1.</w:t>
      </w:r>
    </w:p>
    <w:p>
      <w:pPr>
        <w:pStyle w:val="ListParagraph"/>
        <w:numPr>
          <w:ilvl w:val="0"/>
          <w:numId w:val="2"/>
        </w:numPr>
        <w:spacing w:after="40" w:before="40"/>
      </w:pPr>
      <w:r>
        <w:rPr>
          <w:rFonts w:ascii="Arial" w:cs="Arial" w:eastAsia="Arial" w:hAnsi="Arial"/>
          <w:sz w:val="20"/>
          <w:szCs w:val="20"/>
        </w:rPr>
        <w:t xml:space="preserve">Functional Requirements: Workforce Planning v1.1.</w:t>
      </w:r>
    </w:p>
    <w:p>
      <w:pPr>
        <w:pStyle w:val="ListParagraph"/>
        <w:numPr>
          <w:ilvl w:val="0"/>
          <w:numId w:val="2"/>
        </w:numPr>
        <w:spacing w:after="40" w:before="40"/>
      </w:pPr>
      <w:r>
        <w:rPr>
          <w:rFonts w:ascii="Arial" w:cs="Arial" w:eastAsia="Arial" w:hAnsi="Arial"/>
          <w:sz w:val="20"/>
          <w:szCs w:val="20"/>
        </w:rPr>
        <w:t xml:space="preserve">Functional Requirements: Reporting v1.1.</w:t>
      </w:r>
    </w:p>
    <w:p>
      <w:pPr>
        <w:pStyle w:val="ListParagraph"/>
        <w:numPr>
          <w:ilvl w:val="0"/>
          <w:numId w:val="2"/>
        </w:numPr>
        <w:spacing w:after="40" w:before="40"/>
      </w:pPr>
      <w:r>
        <w:rPr>
          <w:rFonts w:ascii="Arial" w:cs="Arial" w:eastAsia="Arial" w:hAnsi="Arial"/>
          <w:sz w:val="20"/>
          <w:szCs w:val="20"/>
        </w:rPr>
        <w:t xml:space="preserve">Functional Requirements: Finance Approval Workflow v1.2.</w:t>
      </w:r>
    </w:p>
    <w:p>
      <w:r>
        <w:rPr>
          <w:rFonts w:ascii="Arial" w:cs="Arial" w:eastAsia="Arial" w:hAnsi="Arial"/>
          <w:sz w:val="20"/>
          <w:szCs w:val="20"/>
        </w:rPr>
        <w:t xml:space="preserve"/>
      </w:r>
    </w:p>
    <w:p>
      <w:pPr>
        <w:pStyle w:val="Heading1"/>
        <w:spacing w:after="120" w:before="240"/>
      </w:pPr>
      <w:r>
        <w:rPr>
          <w:rFonts w:ascii="Arial" w:cs="Arial" w:eastAsia="Arial" w:hAnsi="Arial"/>
          <w:b/>
          <w:bCs/>
          <w:color w:val="2E75B6"/>
          <w:sz w:val="28"/>
          <w:szCs w:val="28"/>
        </w:rPr>
        <w:t xml:space="preserve">5. Open Questions</w:t>
      </w:r>
    </w:p>
    <w:p>
      <w:pPr>
        <w:spacing w:after="60" w:before="60"/>
      </w:pPr>
      <w:r>
        <w:rPr>
          <w:rFonts w:ascii="Arial" w:cs="Arial" w:eastAsia="Arial" w:hAnsi="Arial"/>
          <w:i/>
          <w:iCs/>
          <w:color w:val="000000"/>
          <w:sz w:val="20"/>
          <w:szCs w:val="20"/>
        </w:rPr>
        <w:t xml:space="preserve">All open questions from Sections 2.1 through 3.12 of v2.4 remain resolved as recorded. No new open items are introduced in this amendment.</w:t>
      </w:r>
    </w:p>
    <w:p>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50"/>
              <w:bottom w:type="dxa" w:w="100"/>
              <w:right w:type="dxa" w:w="150"/>
            </w:tcMar>
          </w:tcPr>
          <w:p>
            <w:r>
              <w:rPr>
                <w:rFonts w:ascii="Arial" w:cs="Arial" w:eastAsia="Arial" w:hAnsi="Arial"/>
                <w:b/>
                <w:bCs/>
                <w:sz w:val="20"/>
                <w:szCs w:val="20"/>
              </w:rPr>
              <w:t xml:space="preserve">All open questions across all specifications are resolved. No outstanding items remain.</w:t>
            </w:r>
          </w:p>
        </w:tc>
      </w:tr>
    </w:tbl>
    <w:p>
      <w:r>
        <w:rPr>
          <w:rFonts w:ascii="Arial" w:cs="Arial" w:eastAsia="Arial" w:hAnsi="Arial"/>
          <w:sz w:val="20"/>
          <w:szCs w:val="20"/>
        </w:rPr>
        <w:t xml:space="preserve"/>
      </w:r>
    </w:p>
    <w:p>
      <w:pPr>
        <w:pStyle w:val="Heading1"/>
        <w:spacing w:after="120" w:before="240"/>
      </w:pPr>
      <w:r>
        <w:rPr>
          <w:rFonts w:ascii="Arial" w:cs="Arial" w:eastAsia="Arial" w:hAnsi="Arial"/>
          <w:b/>
          <w:bCs/>
          <w:color w:val="2E75B6"/>
          <w:sz w:val="28"/>
          <w:szCs w:val="28"/>
        </w:rPr>
        <w:t xml:space="preserve">6. Terminology Notes</w:t>
      </w:r>
    </w:p>
    <w:p>
      <w:pPr>
        <w:spacing w:after="60" w:before="60"/>
      </w:pPr>
      <w:r>
        <w:rPr>
          <w:rFonts w:ascii="Arial" w:cs="Arial" w:eastAsia="Arial" w:hAnsi="Arial"/>
          <w:i/>
          <w:iCs/>
          <w:color w:val="000000"/>
          <w:sz w:val="20"/>
          <w:szCs w:val="20"/>
        </w:rPr>
        <w:t xml:space="preserve">All terminology in this document and in all OBS specifications matches the System Context and Domain Glossary v1.11 exactly. Do not introduce synonyms or assume meanings not defined in the glossary.</w:t>
      </w:r>
    </w:p>
    <w:p>
      <w:r>
        <w:rPr>
          <w:rFonts w:ascii="Arial" w:cs="Arial" w:eastAsia="Arial" w:hAnsi="Arial"/>
          <w:sz w:val="20"/>
          <w:szCs w:val="20"/>
        </w:rPr>
        <w:t xml:space="preserve"/>
      </w:r>
    </w:p>
    <w:p>
      <w:pPr>
        <w:pStyle w:val="Heading1"/>
        <w:spacing w:after="120" w:before="240"/>
      </w:pPr>
      <w:r>
        <w:rPr>
          <w:rFonts w:ascii="Arial" w:cs="Arial" w:eastAsia="Arial" w:hAnsi="Arial"/>
          <w:b/>
          <w:bCs/>
          <w:color w:val="2E75B6"/>
          <w:sz w:val="28"/>
          <w:szCs w:val="28"/>
        </w:rPr>
        <w:t xml:space="preserve">7. Next Steps</w:t>
      </w:r>
    </w:p>
    <w:p>
      <w:pPr>
        <w:spacing w:after="60" w:before="60"/>
        <w:jc w:val="left"/>
      </w:pPr>
      <w:r>
        <w:rPr>
          <w:rFonts w:ascii="Arial" w:cs="Arial" w:eastAsia="Arial" w:hAnsi="Arial"/>
          <w:b w:val="false"/>
          <w:bCs w:val="false"/>
          <w:i w:val="false"/>
          <w:iCs w:val="false"/>
          <w:color w:val="000000"/>
          <w:sz w:val="20"/>
          <w:szCs w:val="20"/>
        </w:rPr>
        <w:t xml:space="preserve">All specifications are complete and all decisions are recorded. Implementation is ready to begin. The immediate next step is to complete the one-time setup (Per-Phase Build Checklist v0.1 §1) and then begin Phase 0 (Infrastructure &amp; Platform Foundations) per Build Sequencing Plan v1.2 §4.0 and Per-Phase Build Checklist v0.1.</w:t>
      </w:r>
    </w:p>
    <w:p>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2CC" w:val="clear"/>
            <w:tcMar>
              <w:top w:type="dxa" w:w="100"/>
              <w:left w:type="dxa" w:w="150"/>
              <w:bottom w:type="dxa" w:w="100"/>
              <w:right w:type="dxa" w:w="150"/>
            </w:tcMar>
          </w:tcPr>
          <w:p>
            <w:r>
              <w:rPr>
                <w:rFonts w:ascii="Arial" w:cs="Arial" w:eastAsia="Arial" w:hAnsi="Arial"/>
                <w:b/>
                <w:bCs/>
                <w:sz w:val="20"/>
                <w:szCs w:val="20"/>
              </w:rPr>
              <w:t xml:space="preserve">Phase 0 — Infrastructure &amp; Platform Foundations — Not Yet Started. Begin by completing the one-time setup in Per-Phase Build Checklist v0.1 §1, then paste the Phase 0 prompt from Per-Phase Build Checklist v0.1 §Phase 0 Part B into Claude Code.</w:t>
            </w:r>
          </w:p>
        </w:tc>
      </w:tr>
    </w:tbl>
    <w:p>
      <w:r>
        <w:rPr>
          <w:rFonts w:ascii="Arial" w:cs="Arial" w:eastAsia="Arial" w:hAnsi="Arial"/>
          <w:sz w:val="20"/>
          <w:szCs w:val="20"/>
        </w:rPr>
        <w:t xml:space="preserve"/>
      </w:r>
    </w:p>
    <w:p>
      <w:pPr>
        <w:pStyle w:val="Heading1"/>
        <w:spacing w:after="120" w:before="240"/>
      </w:pPr>
      <w:r>
        <w:rPr>
          <w:rFonts w:ascii="Arial" w:cs="Arial" w:eastAsia="Arial" w:hAnsi="Arial"/>
          <w:b/>
          <w:bCs/>
          <w:color w:val="2E75B6"/>
          <w:sz w:val="28"/>
          <w:szCs w:val="28"/>
        </w:rPr>
        <w:t xml:space="preserve">8.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00"/>
        <w:gridCol w:w="900"/>
        <w:gridCol w:w="6760"/>
      </w:tblGrid>
      <w:tr>
        <w:trPr>
          <w:tblHeader/>
        </w:trP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Version</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Date</w:t>
            </w:r>
          </w:p>
        </w:tc>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Author</w:t>
            </w:r>
          </w:p>
        </w:tc>
        <w:tc>
          <w:tcPr>
            <w:tcW w:type="dxa" w:w="6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Change Summary</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1.8</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Draft</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TBD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Records completion of Notification Mechanism Specification v1.0 and all four companion amendments. OI-WP-03 and OI-FAW-01 closed. Notification mechanism decisions added.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1.9</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Draft</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TBD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Records completion of UX and UI Specification v1.4 which resolves OI-RPT-01. Section 1.1 updated. Section 3.8 Report Definition Authoring decisions added. Section 5 OI-RPT-01 closed. Section 7 updated.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Draft</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TBD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Records resolution of all five Data Integration open items (OI-DI-02 through -07 except -06). Section 1.1 updated. Section 3.9 added. Section 4 and 5 updated. Section 7 cleared.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2.1</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Draft</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TBD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Records resolution of all three Budget Planning open items (OI-BP-01, -02, -03). Section 1.1 updated: Budget Planning v1.1 complete. Section 3.10 added. Section 4 and 5 updated.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2.2</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Draft</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TBD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Records resolution of Finance Approval Workflow open item OI-FAW-01. Section 1.1 updated: Finance Approval Workflow v1.2 complete. Section 3.11 added. Section 4 and 5 updated.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2.3</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Draft</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TBD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Records resolution of Reporting open item OI-RPT-01 following retrospective review of specification version history. Section 1.1 updated: Reporting v1.1 complete; all open items resolved across all functional requirements specifications. Section 3.12 Reporting resolution added (one item). Section 4 document library: Reporting v1.1 recorded. Section 5 OI-RPT-01 closed with resolution. Section 7 next steps confirmed: no remaining open items across any specification. Section 8 v2.3 row added.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2.4</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Draft</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Claude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Databricks-free platform cascade aligned to Architecture Spec v3.6. Section 1.1 architecture status updated to v3.6 and to the Azure-only platform summary (PostgreSQL Flexible Server, App Service, Azure Functions). Document-library and related-document version references updated for the cascade: Architecture v3.6, Security v1.4, UX/UI v1.5, Data Integration v1.6 (Delta Lake schemas → PostgreSQL schemas), Notification Mechanism v1.1, Workforce Planning v1.1. The Databricks-based Azure migration specification is withdrawn; the canonical migration specification is OBS_Azure_Cloud_Migration_Specification_v2_0.</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2.4 (errata)</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Draft</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Claude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Version-reference corrections per Specification Consistency &amp; Errata Report v1.0 (in-place errata; no technical content changed). Active references updated to current versions: System Context and Domain Glossary v1.9 → v1.11; Functional Requirements: Workforce Planning v1.0 → v1.1; Data Integration Specification v1.5 → v1.6; In-Application Notification Mechanism Specification v1.0 → v1.1; Security and Access Control Specification v1.3 → v1.4; UX and UI Specification v1.4 → v1.5; Project Context Handoff v2.3 → v2.4. Additionally (ERR-09 class): amendment banner rewritten to describe the actual v2.3 → v2.4 change; §1.1 Notification mechanism status corrected from v1.0 to v1.1; §4 document-library Reporting row pointer corrected from UX and UI Specification v1.4 to v1.5.</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2.4 (errata-2)</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Draft</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Claude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Reference integrity corrections (OBS Reference Integrity Report v1.0). Footer filename corrected from OBS_Project_Context_Handoff_v2_3.docx to OBS_Project_Context_Handoff_v2_4.docx. No content changed.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2.4 (errata-3)</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Draft</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Claude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Reference integrity corrections (OBS Reference Integrity Report v1.0, Batch 3). §1.1 data integration status, reading order list, and Related Documents: Data Integration Specification v1.6 → v1.8. No content changed.</w:t>
            </w:r>
          </w:p>
        </w:tc>
      </w:tr>
      <w:tr>
        <w:tc>
          <w:tcPr>
            <w:tcW w:type="dxa" w:w="9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sz w:val="20"/>
                <w:szCs w:val="20"/>
              </w:rPr>
              <w:t xml:space="preserve">2.5</w:t>
            </w:r>
          </w:p>
        </w:tc>
        <w:tc>
          <w:tcPr>
            <w:tcW w:type="dxa" w:w="8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val="false"/>
                <w:bCs w:val="false"/>
                <w:sz w:val="20"/>
                <w:szCs w:val="20"/>
              </w:rPr>
              <w:t xml:space="preserve">Draft</w:t>
            </w:r>
          </w:p>
        </w:tc>
        <w:tc>
          <w:tcPr>
            <w:tcW w:type="dxa" w:w="9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val="false"/>
                <w:bCs w:val="false"/>
                <w:sz w:val="20"/>
                <w:szCs w:val="20"/>
              </w:rPr>
              <w:t xml:space="preserve">Claude</w:t>
            </w:r>
          </w:p>
        </w:tc>
        <w:tc>
          <w:tcPr>
            <w:tcW w:type="dxa" w:w="67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val="false"/>
                <w:bCs w:val="false"/>
                <w:sz w:val="20"/>
                <w:szCs w:val="20"/>
              </w:rPr>
              <w:t xml:space="preserve">Implementation phase tracking introduced. Section 1.1 restructured: Phase row updated from specification-readiness language to active implementation state (Phase 0 — Not Yet Started). Section 1.2 (new): Build Phase Status Register added, recording all 11 phases (Phase 0–Phase 10) with current status (Not Yet Started / Pending). Section 7 Next Steps updated to reflect implementation-ready state with Phase 0 call to action. Reading order updated to direct Claude Code to check Section 1.2 first. Section 8 v2.5 row added. No specification content, architecture decisions, or open-item resolutions changed.</w:t>
            </w:r>
          </w:p>
        </w:tc>
      </w:tr>
    </w:tbl>
    <w:p>
      <w:r>
        <w:rPr>
          <w:rFonts w:ascii="Arial" w:cs="Arial" w:eastAsia="Arial" w:hAnsi="Arial"/>
          <w:sz w:val="20"/>
          <w:szCs w:val="20"/>
        </w:rPr>
        <w:t xml:space="preserve"/>
      </w:r>
    </w:p>
    <w:p>
      <w:pPr>
        <w:pStyle w:val="Heading2"/>
        <w:spacing w:after="80" w:before="180"/>
      </w:pPr>
      <w:r>
        <w:rPr>
          <w:rFonts w:ascii="Arial" w:cs="Arial" w:eastAsia="Arial" w:hAnsi="Arial"/>
          <w:b/>
          <w:bCs/>
          <w:color w:val="2E75B6"/>
          <w:sz w:val="24"/>
          <w:szCs w:val="24"/>
        </w:rPr>
        <w:t xml:space="preserve">Related Documents</w:t>
      </w:r>
    </w:p>
    <w:p>
      <w:pPr>
        <w:pStyle w:val="ListParagraph"/>
        <w:numPr>
          <w:ilvl w:val="0"/>
          <w:numId w:val="2"/>
        </w:numPr>
        <w:spacing w:after="40" w:before="40"/>
      </w:pPr>
      <w:r>
        <w:rPr>
          <w:rFonts w:ascii="Arial" w:cs="Arial" w:eastAsia="Arial" w:hAnsi="Arial"/>
          <w:sz w:val="20"/>
          <w:szCs w:val="20"/>
        </w:rPr>
        <w:t xml:space="preserve">OPEX Budgeting System — System Context and Domain Glossary v1.11</w:t>
      </w:r>
    </w:p>
    <w:p>
      <w:pPr>
        <w:pStyle w:val="ListParagraph"/>
        <w:numPr>
          <w:ilvl w:val="0"/>
          <w:numId w:val="2"/>
        </w:numPr>
        <w:spacing w:after="40" w:before="40"/>
      </w:pPr>
      <w:r>
        <w:rPr>
          <w:rFonts w:ascii="Arial" w:cs="Arial" w:eastAsia="Arial" w:hAnsi="Arial"/>
          <w:sz w:val="20"/>
          <w:szCs w:val="20"/>
        </w:rPr>
        <w:t xml:space="preserve">OPEX Budgeting System — Application Architecture Specification v3.6</w:t>
      </w:r>
    </w:p>
    <w:p>
      <w:pPr>
        <w:pStyle w:val="ListParagraph"/>
        <w:numPr>
          <w:ilvl w:val="0"/>
          <w:numId w:val="2"/>
        </w:numPr>
        <w:spacing w:after="40" w:before="40"/>
      </w:pPr>
      <w:r>
        <w:rPr>
          <w:rFonts w:ascii="Arial" w:cs="Arial" w:eastAsia="Arial" w:hAnsi="Arial"/>
          <w:sz w:val="20"/>
          <w:szCs w:val="20"/>
        </w:rPr>
        <w:t xml:space="preserve">OPEX Budgeting System — Security and Access Control Specification v1.4</w:t>
      </w:r>
    </w:p>
    <w:p>
      <w:pPr>
        <w:pStyle w:val="ListParagraph"/>
        <w:numPr>
          <w:ilvl w:val="0"/>
          <w:numId w:val="2"/>
        </w:numPr>
        <w:spacing w:after="40" w:before="40"/>
      </w:pPr>
      <w:r>
        <w:rPr>
          <w:rFonts w:ascii="Arial" w:cs="Arial" w:eastAsia="Arial" w:hAnsi="Arial"/>
          <w:sz w:val="20"/>
          <w:szCs w:val="20"/>
        </w:rPr>
        <w:t xml:space="preserve">OPEX Budgeting System — UX and UI Specification v1.5</w:t>
      </w:r>
    </w:p>
    <w:p>
      <w:pPr>
        <w:pStyle w:val="ListParagraph"/>
        <w:numPr>
          <w:ilvl w:val="0"/>
          <w:numId w:val="2"/>
        </w:numPr>
        <w:spacing w:after="40" w:before="40"/>
      </w:pPr>
      <w:r>
        <w:rPr>
          <w:rFonts w:ascii="Arial" w:cs="Arial" w:eastAsia="Arial" w:hAnsi="Arial"/>
          <w:sz w:val="20"/>
          <w:szCs w:val="20"/>
        </w:rPr>
        <w:t xml:space="preserve">OPEX Budgeting System — Data Integration Specification v1.8</w:t>
      </w:r>
    </w:p>
    <w:p>
      <w:pPr>
        <w:pStyle w:val="ListParagraph"/>
        <w:numPr>
          <w:ilvl w:val="0"/>
          <w:numId w:val="2"/>
        </w:numPr>
        <w:spacing w:after="40" w:before="40"/>
      </w:pPr>
      <w:r>
        <w:rPr>
          <w:rFonts w:ascii="Arial" w:cs="Arial" w:eastAsia="Arial" w:hAnsi="Arial"/>
          <w:sz w:val="20"/>
          <w:szCs w:val="20"/>
        </w:rPr>
        <w:t xml:space="preserve">OPEX Budgeting System — In-Application Notification Mechanism Specification v1.1</w:t>
      </w:r>
    </w:p>
    <w:p>
      <w:pPr>
        <w:pStyle w:val="ListParagraph"/>
        <w:numPr>
          <w:ilvl w:val="0"/>
          <w:numId w:val="2"/>
        </w:numPr>
        <w:spacing w:after="40" w:before="40"/>
      </w:pPr>
      <w:r>
        <w:rPr>
          <w:rFonts w:ascii="Arial" w:cs="Arial" w:eastAsia="Arial" w:hAnsi="Arial"/>
          <w:sz w:val="20"/>
          <w:szCs w:val="20"/>
        </w:rPr>
        <w:t xml:space="preserve">OPEX Budgeting System — Functional Requirements: Budget Planning v1.1</w:t>
      </w:r>
    </w:p>
    <w:p>
      <w:pPr>
        <w:pStyle w:val="ListParagraph"/>
        <w:numPr>
          <w:ilvl w:val="0"/>
          <w:numId w:val="2"/>
        </w:numPr>
        <w:spacing w:after="40" w:before="40"/>
      </w:pPr>
      <w:r>
        <w:rPr>
          <w:rFonts w:ascii="Arial" w:cs="Arial" w:eastAsia="Arial" w:hAnsi="Arial"/>
          <w:sz w:val="20"/>
          <w:szCs w:val="20"/>
        </w:rPr>
        <w:t xml:space="preserve">OPEX Budgeting System — Functional Requirements: Workforce Planning v1.1</w:t>
      </w:r>
    </w:p>
    <w:p>
      <w:pPr>
        <w:pStyle w:val="ListParagraph"/>
        <w:numPr>
          <w:ilvl w:val="0"/>
          <w:numId w:val="2"/>
        </w:numPr>
        <w:spacing w:after="40" w:before="40"/>
      </w:pPr>
      <w:r>
        <w:rPr>
          <w:rFonts w:ascii="Arial" w:cs="Arial" w:eastAsia="Arial" w:hAnsi="Arial"/>
          <w:sz w:val="20"/>
          <w:szCs w:val="20"/>
        </w:rPr>
        <w:t xml:space="preserve">OPEX Budgeting System — Functional Requirements: Reporting v1.1</w:t>
      </w:r>
    </w:p>
    <w:p>
      <w:pPr>
        <w:pStyle w:val="ListParagraph"/>
        <w:numPr>
          <w:ilvl w:val="0"/>
          <w:numId w:val="2"/>
        </w:numPr>
        <w:spacing w:after="40" w:before="40"/>
      </w:pPr>
      <w:r>
        <w:rPr>
          <w:rFonts w:ascii="Arial" w:cs="Arial" w:eastAsia="Arial" w:hAnsi="Arial"/>
          <w:sz w:val="20"/>
          <w:szCs w:val="20"/>
        </w:rPr>
        <w:t xml:space="preserve">OPEX Budgeting System — Functional Requirements: Finance Approval Workflow v1.2</w:t>
      </w:r>
    </w:p>
    <w:p>
      <w:pPr>
        <w:pStyle w:val="ListParagraph"/>
        <w:numPr>
          <w:ilvl w:val="0"/>
          <w:numId w:val="2"/>
        </w:numPr>
        <w:spacing w:after="40" w:before="40"/>
      </w:pPr>
      <w:r>
        <w:rPr>
          <w:rFonts w:ascii="Arial" w:cs="Arial" w:eastAsia="Arial" w:hAnsi="Arial"/>
          <w:sz w:val="20"/>
          <w:szCs w:val="20"/>
        </w:rPr>
        <w:t xml:space="preserve">OPEX Budgeting System — Build Sequencing Plan v1.2</w:t>
      </w:r>
    </w:p>
    <w:p>
      <w:pPr>
        <w:pStyle w:val="ListParagraph"/>
        <w:numPr>
          <w:ilvl w:val="0"/>
          <w:numId w:val="2"/>
        </w:numPr>
        <w:spacing w:after="40" w:before="40"/>
      </w:pPr>
      <w:r>
        <w:rPr>
          <w:rFonts w:ascii="Arial" w:cs="Arial" w:eastAsia="Arial" w:hAnsi="Arial"/>
          <w:sz w:val="20"/>
          <w:szCs w:val="20"/>
        </w:rPr>
        <w:t xml:space="preserve">OPEX Budgeting System — Per-Phase Build Checklist v0.1</w:t>
      </w:r>
    </w:p>
    <w:p>
      <w:pPr>
        <w:pStyle w:val="ListParagraph"/>
        <w:numPr>
          <w:ilvl w:val="0"/>
          <w:numId w:val="2"/>
        </w:numPr>
        <w:spacing w:after="40" w:before="40"/>
      </w:pPr>
      <w:r>
        <w:rPr>
          <w:rFonts w:ascii="Arial" w:cs="Arial" w:eastAsia="Arial" w:hAnsi="Arial"/>
          <w:sz w:val="20"/>
          <w:szCs w:val="20"/>
        </w:rPr>
        <w:t xml:space="preserve">OPEX Budgeting System — Claude Code Implementation Guide v1.2</w:t>
      </w:r>
    </w:p>
    <w:p>
      <w:pPr>
        <w:pStyle w:val="ListParagraph"/>
        <w:numPr>
          <w:ilvl w:val="0"/>
          <w:numId w:val="2"/>
        </w:numPr>
        <w:spacing w:after="40" w:before="40"/>
      </w:pPr>
      <w:r>
        <w:rPr>
          <w:rFonts w:ascii="Arial" w:cs="Arial" w:eastAsia="Arial" w:hAnsi="Arial"/>
          <w:sz w:val="20"/>
          <w:szCs w:val="20"/>
        </w:rPr>
        <w:t xml:space="preserve">OPEX Budgeting System — Azure Cloud Migration Specification v2.0</w:t>
      </w:r>
    </w:p>
    <w:p>
      <w:r>
        <w:rPr>
          <w:rFonts w:ascii="Arial" w:cs="Arial" w:eastAsia="Arial" w:hAnsi="Arial"/>
          <w:sz w:val="20"/>
          <w:szCs w:val="20"/>
        </w:rPr>
        <w:t xml:space="preserve"/>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1"/>
      </w:pBdr>
      <w:tabs>
        <w:tab w:val="right" w:pos="9360"/>
      </w:tabs>
    </w:pPr>
    <w:r>
      <w:rPr>
        <w:rFonts w:ascii="Arial" w:cs="Arial" w:eastAsia="Arial" w:hAnsi="Arial"/>
        <w:color w:val="666666"/>
        <w:sz w:val="16"/>
        <w:szCs w:val="16"/>
      </w:rPr>
      <w:t xml:space="preserve">OBS_Project_Context_Handoff_v2_5.docx</w:t>
    </w:r>
    <w:r>
      <w:rPr>
        <w:rFonts w:ascii="Arial" w:cs="Arial" w:eastAsia="Arial" w:hAnsi="Arial"/>
        <w:color w:val="666666"/>
        <w:sz w:val="16"/>
        <w:szCs w:val="16"/>
      </w:rPr>
      <w:t xml:space="preserve">	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tabs>
        <w:tab w:val="right" w:pos="9360"/>
      </w:tabs>
    </w:pPr>
    <w:r>
      <w:rPr>
        <w:rFonts w:ascii="Arial" w:cs="Arial" w:eastAsia="Arial" w:hAnsi="Arial"/>
        <w:color w:val="666666"/>
        <w:sz w:val="16"/>
        <w:szCs w:val="16"/>
      </w:rPr>
      <w:t xml:space="preserve">OPEX Budgeting System  —  Project Context Handoff  —  v2.5 Draft</w:t>
    </w:r>
    <w:r>
      <w:rPr>
        <w:rFonts w:ascii="Arial" w:cs="Arial" w:eastAsia="Arial" w:hAnsi="Arial"/>
        <w:sz w:val="16"/>
        <w:szCs w:val="16"/>
      </w:rPr>
      <w:t xml:space="preserve">	</w:t>
    </w:r>
    <w:r>
      <w:rPr>
        <w:rFonts w:ascii="Arial" w:cs="Arial" w:eastAsia="Arial" w:hAnsi="Arial"/>
        <w:b/>
        <w:bCs/>
        <w:color w:val="2E75B6"/>
        <w:sz w:val="16"/>
        <w:szCs w:val="16"/>
      </w:rPr>
      <w:t xml:space="preserve">CONFIDENTIAL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28"/>
      <w:szCs w:val="28"/>
    </w:rPr>
  </w:style>
  <w:style w:type="paragraph" w:styleId="Heading2">
    <w:name w:val="Heading 2"/>
    <w:basedOn w:val="Normal"/>
    <w:next w:val="Normal"/>
    <w:qFormat/>
    <w:pPr>
      <w:spacing w:after="80" w:before="18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2026-06-16T18:34:10.774Z</dcterms:created>
  <dcterms:modified xsi:type="dcterms:W3CDTF">2026-06-16T18:34:10.775Z</dcterms:modified>
</cp:coreProperties>
</file>

<file path=docProps/custom.xml><?xml version="1.0" encoding="utf-8"?>
<Properties xmlns="http://schemas.openxmlformats.org/officeDocument/2006/custom-properties" xmlns:vt="http://schemas.openxmlformats.org/officeDocument/2006/docPropsVTypes"/>
</file>