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75B6"/>
          <w:sz w:val="36"/>
          <w:szCs w:val="36"/>
        </w:rPr>
        <w:t xml:space="preserve">OPEX Budgeting System</w:t>
      </w:r>
    </w:p>
    <w:p>
      <w:pPr>
        <w:spacing w:after="80" w:before="0"/>
        <w:jc w:val="center"/>
      </w:pPr>
      <w:r>
        <w:rPr>
          <w:rFonts w:ascii="Arial" w:cs="Arial" w:eastAsia="Arial" w:hAnsi="Arial"/>
          <w:b/>
          <w:bCs/>
          <w:color w:val="2E75B6"/>
          <w:sz w:val="32"/>
          <w:szCs w:val="32"/>
        </w:rPr>
        <w:t xml:space="preserve">Project Context Handoff</w:t>
      </w:r>
    </w:p>
    <w:p>
      <w:pPr>
        <w:spacing w:after="60" w:before="0"/>
        <w:jc w:val="center"/>
      </w:pPr>
      <w:r>
        <w:rPr>
          <w:rFonts w:ascii="Arial" w:cs="Arial" w:eastAsia="Arial" w:hAnsi="Arial"/>
          <w:i/>
          <w:iCs/>
          <w:color w:val="444444"/>
          <w:sz w:val="22"/>
          <w:szCs w:val="22"/>
        </w:rPr>
        <w:t xml:space="preserve">Version 2.5 — Draft</w:t>
      </w:r>
    </w:p>
    <w:p>
      <w:pPr>
        <w:spacing w:after="200" w:before="0"/>
        <w:jc w:val="center"/>
      </w:pPr>
      <w:r>
        <w:rPr>
          <w:rFonts w:ascii="Arial" w:cs="Arial" w:eastAsia="Arial" w:hAnsi="Arial"/>
          <w:i/>
          <w:iCs/>
          <w:color w:val="666666"/>
          <w:sz w:val="20"/>
          <w:szCs w:val="20"/>
        </w:rPr>
        <w:t xml:space="preserve">OBS_Project_Context_Handoff_v2_5.docx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Document 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Project Context Handoff</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System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OPEX Budgeting System (OBS)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2.5 — Draft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For Review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Depends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System Context and Domain Glossary v1.11 · Application Architecture Specification v3.6 · Security and Access Control Specification v1.4 · UX and UI Specification v1.5 · Data Integration Specification v1.8 · In-Application Notification Mechanism Specification v1.1 · Functional Requirements: Budget Planning v1.1 · Functional Requirements: Workforce Planning v1.1 · Functional Requirements: Reporting v1.1 · Functional Requirements: Finance Approval Workflow v1.2 · Build Sequencing Plan v1.2 · Per-Phase Build Checklist v0.1 · Claude Code Implementation Guide v1.2 · Azure Cloud Migration Specification v2.0</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Amendment: v2.4 → v2.5 — Self-contained restatement. </w:t>
            </w:r>
            <w:r>
              <w:rPr>
                <w:rFonts w:ascii="Arial" w:cs="Arial" w:eastAsia="Arial" w:hAnsi="Arial"/>
                <w:b w:val="false"/>
                <w:bCs w:val="false"/>
                <w:i w:val="false"/>
                <w:iCs w:val="false"/>
                <w:color w:val="000000"/>
                <w:sz w:val="20"/>
                <w:szCs w:val="20"/>
              </w:rPr>
              <w:t xml:space="preserve">This document incorporates all content previously carried by reference to Project Context Handoff v2.2 and v2.4. Section 2 (Architecture and Design Decisions) and Section 3 (Open Item Resolutions) are now stated in full — all decision records for budget line entry, budget version management, overhead allocation, budget entry locking, budget submission workflow, cost center hierarchy boundary, workforce planning, AIPEIP bonus, compensation burden, transfer workflow, finance approval workflow, notification mechanism, report definition authoring, and all open item resolutions (OI-DI, OI-BP, OI-FAW, OI-WP, OI-RPT series) are inlined. Section 1.1 restructured to reflect implementation phase. Section 1.2 (Build Phase Status Register) added. Section 4 document library expanded to the full specification suite. Section 7 Next Steps updated. Section 8 v2.5 row added. No decisions changed — this is a consolidation amendment only.</w:t>
            </w:r>
          </w:p>
        </w:tc>
      </w:tr>
    </w:tbl>
    <w:p>
      <w:r>
        <w:rPr>
          <w:rFonts w:ascii="Arial" w:cs="Arial" w:eastAsia="Arial" w:hAnsi="Arial"/>
          <w:sz w:val="20"/>
          <w:szCs w:val="20"/>
        </w:rPr>
        <w:t xml:space="preserve"/>
      </w:r>
    </w:p>
    <w:p>
      <w:pPr>
        <w:pStyle w:val="Heading1"/>
        <w:spacing w:after="120" w:before="240"/>
      </w:pPr>
      <w:r>
        <w:rPr>
          <w:rFonts w:ascii="Arial" w:cs="Arial" w:eastAsia="Arial" w:hAnsi="Arial"/>
          <w:b/>
          <w:bCs/>
          <w:color w:val="2E75B6"/>
          <w:sz w:val="28"/>
          <w:szCs w:val="28"/>
        </w:rPr>
        <w:t xml:space="preserve">1. Project State Summary</w:t>
      </w:r>
    </w:p>
    <w:p>
      <w:pPr>
        <w:pStyle w:val="Heading2"/>
        <w:spacing w:after="80" w:before="180"/>
      </w:pPr>
      <w:r>
        <w:rPr>
          <w:rFonts w:ascii="Arial" w:cs="Arial" w:eastAsia="Arial" w:hAnsi="Arial"/>
          <w:b/>
          <w:bCs/>
          <w:color w:val="2E75B6"/>
          <w:sz w:val="24"/>
          <w:szCs w:val="24"/>
        </w:rPr>
        <w:t xml:space="preserve">1.1 Specification and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Specification phase</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Complete. All open items across all specifications are resolved. No outstanding specification items remain.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Architecture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Application Architecture Specification v3.6 is the current version. The OBS platform is Azure-only: Azure PostgreSQL Flexible Server (data platform), Azure App Service (Linux, Python 3.11 — single API host), and Azure Functions (batch ingestion).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Security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Security and Access Control Specification v1.4 complete.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UX / UI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UX and UI Specification v1.5 complete.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Data integration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Data Integration Specification v1.8 complete. All open items resolved.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Functional requirements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Budget Planning v1.1 complete. Workforce Planning v1.1 complete. Reporting v1.1 complete — all open items resolved (OI-RPT-01). Finance Approval Workflow v1.2 complete.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Notification mechanism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In-Application Notification Mechanism Specification v1.1 complete. All companion amendments issued.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Implementation phase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Phase 0 — Infrastructure &amp; Platform Foundations — Not Yet Started. See Section 1.2 for the full Build Phase Status Register.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Outstanding blocking items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None. All specifications are complete. Implementation is ready to begin at Phase 0.</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1.2 Build Phase Status Register</w:t>
      </w:r>
    </w:p>
    <w:p>
      <w:pPr>
        <w:spacing w:after="60" w:before="60"/>
      </w:pPr>
      <w:r>
        <w:rPr>
          <w:rFonts w:ascii="Arial" w:cs="Arial" w:eastAsia="Arial" w:hAnsi="Arial"/>
          <w:b w:val="false"/>
          <w:bCs w:val="false"/>
          <w:i/>
          <w:iCs/>
          <w:color w:val="000000"/>
          <w:sz w:val="20"/>
          <w:szCs w:val="20"/>
        </w:rPr>
        <w:t xml:space="preserve">This register is the authoritative record of implementation progress. The Session Startup Protocol (Claude Code Implementation Guide v1.2 §1.2) requires Claude Code to identify the current in-progress phase from this document at the start of every session. Update the status of each phase upon completion before advancing to the next phase.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60"/>
        <w:gridCol w:w="4800"/>
      </w:tblGrid>
      <w:tr>
        <w:trPr>
          <w:tblHeader/>
        </w:trP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Phase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Name</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Phase 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Infrastructure &amp; Platform Foundations</w:t>
            </w:r>
          </w:p>
        </w:tc>
        <w:tc>
          <w:tcPr>
            <w:tcW w:type="dxa" w:w="4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Not Yet Started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Phase 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Authentication, User Registry &amp; Security Core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Phase 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Dimension Data &amp; Ingestion Pipeline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Phase 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Business Rules Configuration</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Phase 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Workforce Planning Module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Phase 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Budget Planning Module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Phase 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Finance Approval Workflow Module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Phase 7</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In-Application Notification Mechanism</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Phase 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Reporting Module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Phase 9</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Administration Module — Full Surface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Pending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Phase 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End-to-End Hardening &amp; Acceptance</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Pending</w:t>
            </w:r>
          </w:p>
        </w:tc>
      </w:tr>
    </w:tbl>
    <w:p>
      <w:r>
        <w:rPr>
          <w:rFonts w:ascii="Arial" w:cs="Arial" w:eastAsia="Arial" w:hAnsi="Arial"/>
          <w:sz w:val="20"/>
          <w:szCs w:val="20"/>
        </w:rPr>
        <w:t xml:space="preserve"/>
      </w:r>
    </w:p>
    <w:p>
      <w:pPr>
        <w:spacing w:after="60" w:before="60"/>
      </w:pPr>
      <w:r>
        <w:rPr>
          <w:rFonts w:ascii="Arial" w:cs="Arial" w:eastAsia="Arial" w:hAnsi="Arial"/>
          <w:b w:val="false"/>
          <w:bCs w:val="false"/>
          <w:i/>
          <w:iCs/>
          <w:color w:val="000000"/>
          <w:sz w:val="20"/>
          <w:szCs w:val="20"/>
        </w:rPr>
        <w:t xml:space="preserve">Status values: Not Yet Started | In Progress | Complete. Only one phase should be In Progress at any time. No phase may begin until all prerequisite phases listed in Build Sequencing Plan v1.2 are Complete.</w:t>
      </w:r>
    </w:p>
    <w:p>
      <w:r>
        <w:rPr>
          <w:rFonts w:ascii="Arial" w:cs="Arial" w:eastAsia="Arial" w:hAnsi="Arial"/>
          <w:sz w:val="20"/>
          <w:szCs w:val="20"/>
        </w:rPr>
        <w:t xml:space="preserve"/>
      </w:r>
    </w:p>
    <w:p>
      <w:pPr>
        <w:pStyle w:val="Heading1"/>
        <w:spacing w:after="120" w:before="240"/>
      </w:pPr>
      <w:r>
        <w:rPr>
          <w:rFonts w:ascii="Arial" w:cs="Arial" w:eastAsia="Arial" w:hAnsi="Arial"/>
          <w:b/>
          <w:bCs/>
          <w:color w:val="2E75B6"/>
          <w:sz w:val="28"/>
          <w:szCs w:val="28"/>
        </w:rPr>
        <w:t xml:space="preserve">2. Architecture and Design Decisions</w:t>
      </w:r>
    </w:p>
    <w:p>
      <w:pPr>
        <w:spacing w:after="60" w:before="60"/>
      </w:pPr>
      <w:r>
        <w:rPr>
          <w:rFonts w:ascii="Arial" w:cs="Arial" w:eastAsia="Arial" w:hAnsi="Arial"/>
          <w:b w:val="false"/>
          <w:bCs w:val="false"/>
          <w:i/>
          <w:iCs/>
          <w:color w:val="000000"/>
          <w:sz w:val="20"/>
          <w:szCs w:val="20"/>
        </w:rPr>
        <w:t xml:space="preserve">All decisions in this section are final. Do not re-litigate or propose alternatives. If a specification appears to contain an error or contradiction, stop and raise it as a question rather than making a unilateral change.</w:t>
      </w:r>
    </w:p>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2.1 Budget Line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Budget line entry granularity — Budget lines are stored at the cost center / expense account / planning period / budget version level. Each combination is one row in obs.budget_lines. Non-personnel expense lines are entered directly by cost center owners with ALL_WRITE standard grant. Personnel expense lines (is_calculated = TRUE, source = 'workforce_planning') are derived by the Workforce Planning module and written directly to obs.budget_lines; they are read-only in the Budget Planning module for all users including Administrators. Overhead allocation lines (is_calculated = TRUE, source = 'overhead_allocation') are calculated and read-only for all users including Administrators.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Bulk save API — The budget entry grid Save operation submits all dirty rows in a single PUT /api/v1/budget-lines/bulk call. The API processes each row independently and returns HTTP 207 (Multi-Status) with per-row results. Partial success is permitted. Each saved line that changes generates a BUDGET_LINE_SAVED audit event with old_amount and new_amount.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Account mapping — Source account codes are identical to OBS expense account codes. No mapping transformation is required and no account_mappings configuration table exists. Resolved by Application Architecture Specification v3.2 (OI-BP-02); Architecture v3.6 carries this decision forward.</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2.2 Budget Version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Version lifecycle — Budget versions are created by cloning an existing version. Allowed operations: clone (creates a new Draft version), rename, set as active, archive, permanent delete. Only one version per cost center / fiscal year may be active at any time. Archiving the active version is blocked (HTTP 409). Permanent deletion removes obs.budget_versions, all obs.budget_lines, obs.budget_targets, and obs.vendor_line_items for the version in a single transaction. An archived version can be restored to Draft status by an Administrator.</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Version status model — Status values: Draft → Submitted → Approved | Rejected. Submission is triggered by the cost center owner. Approved and Rejected are set by the Finance Approval Workflow resolve_budget_version_status() helper after all cost center reviews resolve. An Administrator may reopen a Submitted, Approved, or Rejected version (status → Draft), which resets all associated finance review records to pending.</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2.3 Overhead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Overhead allocation formula — Overhead allocation = headcount × rate per expense account and geography. Headcount is the count of active positions (filled and open) in the cost center for the applicable geography as of the first day of each planning period. For universal rates (geography_code = NULL), total active headcount is used regardless of employee geography. When a geography-specific rate and a universal rate exist for the same account, the geography-specific rate takes precedence for employees in that geography. Annual rates are divided by 12 to produce monthly amounts, rounded to two decimal places. Recalculation runs nightly via an Azure Functions timer trigger and on demand via POST /api/v1/overhead-allocation/recalculate (Administrator only).</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2.4 Budget Entry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Lock granularity — A budget entry lock applies at the cost center + fiscal year + budget version level. All expense accounts and all planning periods within the locked combination become read-only.</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Lock authority — Only users with is_administrator = TRUE may apply or remove a budget entry lock. This authority supersedes cost center access grants for locking operations — an Administrator may lock any cost center regardless of their own grant assignments.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Locked-state permissions — For non-Administrator users with ALL_WRITE standard grant: fully read-only when locked. No budget line creates, updates, or deletes. No vendor line item creates, updates, or deletes. No budget workflow submission. The API returns HTTP 403 for any write attempt. Administrators bypass the lock check entirely. ALL_READ grant users: no change from their normal read-only access.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Lock display — A lock status banner is displayed at the top of the Budget Planning module: 'Budget entry locked — contact your Administrator to unlock.' A lock icon is displayed in the budget version selector alongside the version name.</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2.5 Budget Submission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Submission validation — Submission is validated server-side. The submission API checks: version status is Draft; no lock applies; all expense account rows with abs(variance_pct) &gt; 10 have non-null, non-empty commentary. If commentary validation fails, the API returns HTTP 422 with the list of non-compliant account_codes. The client-side commentary check is advisory only; the server is authoritative.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Three-step entry workflow — The Budget Planning module presents a BudgetWorkflowContext with three steps: Step 1 — Personnel Expenses (shown only to users with ALL_WRITE confidential grant; otherwise displayed as 'Not applicable' and skipped); Step 2 — Non-Personnel Expenses; Step 3 — Review and Submit. Step eligibility is enforced at the API level, not only in the UI.</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Post-submission state — After submission, the budget line bulk save API returns HTTP 403 for all non-Administrator users. Administrators may write to a Submitted version. A BUDGET_SUBMITTED audit event is written on successful submission. The submission synchronously creates a Finance Review record (obs.finance_review_records) for the cost center.</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2.6 Cost Center Hierarchy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OBS-managed hierarchy post-seed — After the initial cost center hierarchy import seeds obs.cost_center_hierarchy_nodes, all ongoing hierarchy maintenance is performed within OBS by Administrators via the Administration module. Re-imports of cost center hierarchy files are not supported post-seed; the API returns HTTP 405. Operations: add cost center, rename, move (reassign parent), deactivate, reactivate, bulk upload. Deactivated cost centers are blocked from receiving new budget lines (HTTP 409). Resolves OI-DI-06.</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2.7 Workforce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Position as atomic unit — A position is the atomic unit of workforce planning. Each position belongs to one cost center, has a status (filled or open), and drives all personnel expense budget line calculations. Filled positions are seeded from the HR admin system employee file. Open positions are created manually by users with ALL_WRITE confidential grant.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Salary expense calculation — Jan/Feb vs. Mar–Dec split — January and February salary expense = base_salary ÷ 12 per month (prior year salary applies). March through December salary expense = new_annual_salary ÷ 12 per month, where new_annual_salary = base_salary + merit_increase_amount + salary_adjustment_amount. The merit increase effective date is March 1 of the fiscal year, applied uniformly to all filled positions. Day-level proration applies for termination, retirement, and mid-period lifecycle events: expense = (monthly_amount ÷ days_in_month) × days_active.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Merit increase — Merit increase is a single global rate configured by the Administrator per fiscal year via obs.merit_increase_rates. It is applied uniformly to all filled positions effective March 1. It is not imported from the HR system. Merit increase rate is not hardcoded in any code path; it is always read from obs.merit_increase_rates at runtime.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Personnel expense direct push — Saving any Workforce Planning data (position create, salary change, lifecycle event, transfer) immediately triggers a recalculation and direct push to obs.budget_lines for all affected planning periods. There is no batch delay. Personnel expense budget lines are written to the active budget version only.</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2.8 AIPEIP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AIPEIP dollar-amount model — The AIPEIP bonus is a dollar amount entered manually per position by users with ALL_WRITE confidential data grant. The HR admin system imports only the aipeip_eligible boolean flag (derived from salary_structure IN ('EIP', 'AIP')). No AIPEIP percentage or dollar amount is imported from the HR system. The aipeip_eligible flag is stored on obs.employees.aipeip_eligible; the dollar amount is stored on obs.positions.aipeip_bonus.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AIPEIP proration on termination/retirement — AIPEIP budget lines are spread monthly (aipeip_bonus ÷ 12 × FTE per month). For terminations and retirements, the month of the effective date is prorated at the day level: (monthly_amount ÷ days_in_month) × days_active in that month. Subsequent months are zero. A position with aipeip_bonus = 0.00 produces zero AIPEIP budget lines regardless of lifecycle event.</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2.9 Compensation Burden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Burden components and salary caps — Compensation burden components: FICA, Medicare, SUTA (state unemployment tax), FUTA (federal unemployment tax), and other employer-paid benefits. Burden rates are Administrator-configured per fiscal year in obs.compensation_burden_rates. FICA and unemployment components (SUTA, FUTA) have a salary cap; once cumulative salary exceeds the cap, those components are not applied for the remainder of the fiscal year. Medicare has no salary cap. All rates are read at runtime from obs.compensation_burden_rates — no rate is hardcoded. Burden is always calculated by the server-side calculation service; the frontend never calculates burden.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Compensation component mapping — Each compensation component (salary, AIPEIP, other bonus, and each burden component) is written as a separate budget line to its mapped expense account. The mapping is configured by the Administrator in obs.compensation_component_mappings. If a mapping is not configured for a component, the push skips that component and logs a warning; the save completes for all configured components.</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2.10 Transfer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Transfer approval model — Position transfers between cost centers require approval from the designated transfer approver of the receiving cost center. The designated transfer approver is configured on the obs.cost_center_hierarchy_nodes record by an Administrator. Initiating a transfer creates an obs.position_transfers record with status 'pending' and sends an in-application notification to the receiving cost center's designated transfer approver.</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Transfer constraints — While a transfer is pending, no other lifecycle events may be initiated on the same position (HTTP 409). A transfer to a cost center without a configured designated transfer approver is rejected (HTTP 409). Only the designated transfer approver of the receiving cost center may approve or reject; other users' attempts return HTTP 403.</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Transfer outcomes and expiry — Approve: position's cost_center_id updated to receiving cost center; recalculation triggered and budget lines pushed for both sending and receiving cost centers. Reject: position unchanged; initiating user notified. Expiry: a background job running hourly sets transfers to 'expired' if not actioned within 3 calendar days; initiating user notified; position unchanged. A TRANSFER_EXPIRED audit event is written for each expiry.</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2.11 Finance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Finance Reviewer capability flag — is_finance_reviewer is the fourth capability flag on obs.users (alongside is_administrator, is_system_modeler, is_report_developer). It is set by Administrators only. Finance Reviewers access the Finance Review module (Approval Queue and Review Detail screens). Finance Reviewer cost center scope is governed by the same cost center access grant model as other users.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Approval and rejection — A Finance Reviewer may approve or reject any pending finance review record within their cost center scope. Both approve and reject require a mandatory reason (approval_reason or rejection_reason, max 2,000 characters; HTTP 422 if null/empty/exceeded). Calling approve or reject on an already-actioned record returns HTTP 409.</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Bulk approve — POST /api/v1/finance-review/bulk-approve approves all pending review records for a version within the Finance Reviewer's scope in a single transaction. The approval_reason applies to all records in the batch. A single null/empty/oversized reason rejects the entire request before any record is processed (HTTP 422). Each successfully approved record writes its own BUDGET_APPROVED audit event.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Version status resolution — resolve_budget_version_status() is called server-side after every approve and reject action. Rules: if any record is 'pending' → version status remains 'Submitted'; if all records are 'approved' → version status = 'Approved', BUDGET_VERSION_APPROVED written; if any record is 'rejected' and none are 'pending' → version status = 'Rejected', BUDGET_VERSION_REJECTED written. Cost centers that have not submitted (no finance review record) are excluded from resolution and do not block the version from reaching Approved.</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Confidential data enforcement in Finance Review — A Finance Reviewer with ALL_NONE confidential data grant for a cost center receives no compensation fields (base_salary, burden_rate, and all derived compensation fields) in the budget_summary payload for that cost center. This enforcement is applied at the API response layer, not in the frontend. Resolves OI-FAW-01 companion requirement AC-CONF-07.</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2.12 In-Application Notification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Notification bell and inbox — A notification bell component is placed in the application shell header. It displays an unread count badge and opens the notification inbox panel on click. The inbox panel displays notification items with read/unread state, supports mark-as-read per item and mark-all-read, and paginates. Polling interval for unread count is defined in the Notification Mechanism Specification v1.1.</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Non-fatal delivery — Notification writes are non-fatal. Every notification write is wrapped in try/except with a WARNING log on failure. A notification delivery failure never rolls back or blocks the triggering business event. This is RULE 7 of the CLAUDE.md absolute rules.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Eight notification events — The eight notification events defined in the Notification Mechanism Specification v1.1 are: TRANSFER_INITIATED (to receiving cost center designated transfer approver), TRANSFER_REJECTED (to initiating user), TRANSFER_EXPIRED (to initiating user), BUDGET_SUBMITTED (to all Finance Reviewers scoped to the cost center), BUDGET_APPROVED (to the cost center submitter), BUDGET_REJECTED (to the cost center submitter), BUDGET_VERSION_APPROVED (to all Administrators), BUDGET_VERSION_REJECTED (to all Administrators). Notification content, recipient resolution, and deep-link routing are fully specified in Notification Mechanism Specification v1.1 Sections 4 and 5.</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2.13 Report Definition Authoring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Report definition authoring surface — The Report Definition Management screen and Report Definition Editor screen are incorporated in UX and UI Specification v1.5 Section 7.6. The editor uses a two-panel column selection interaction (available columns / selected columns) with search, drag-to-reorder, and Default Visible MUI Switch toggles per column. Report definitions have Draft and Published states. The Publish action requires the definition to be in Draft state and saved (clean). The Report List displays a Draft amber MUI Chip badge for unpublished definitions. Access control: Report Developers and Administrators may create, edit, publish, unpublish, and delete report definitions. Acceptance criteria AC-UP-RPT-AUTH-01 through AC-UP-RPT-AUTH-18 govern this surface. Resolves OI-RPT-01.</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2.14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Azure-only platform — The OBS platform is Azure-only. Technology choices: Azure PostgreSQL Flexible Server (data platform, obs schema), Azure App Service (Linux, Python 3.11, FastAPI — single API host), Azure Static Web Apps (React TypeScript SPA — Vite, MUI), Azure Functions (batch ingestion pipelines — Python), Azure Blob Storage (landing zone, archive, error folders), Azure Key Vault (secrets), Microsoft Entra ID (OIDC/OAuth 2.0 authentication). Databricks and Delta Lake are not used. The Databricks-based Azure migration specification is withdrawn; the canonical migration specification is OBS_Azure_Cloud_Migration_Specification_v2_0.</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DuckDB local substitute — Local development uses DuckDB as a PostgreSQL substitute (DB_ENGINE environment variable controls the switch). The db/engine.py module abstracts the connection. LOCAL_AUTH_BYPASS is available in local development only and must never appear in any non-local code path.</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B656" w:sz="4"/>
              <w:left w:val="single" w:color="D6B656" w:sz="4"/>
              <w:bottom w:val="single" w:color="D6B656" w:sz="4"/>
              <w:right w:val="single" w:color="D6B656" w:sz="4"/>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Decision: </w:t>
            </w:r>
            <w:r>
              <w:rPr>
                <w:rFonts w:ascii="Arial" w:cs="Arial" w:eastAsia="Arial" w:hAnsi="Arial"/>
                <w:b w:val="false"/>
                <w:bCs w:val="false"/>
                <w:i w:val="false"/>
                <w:iCs w:val="false"/>
                <w:color w:val="000000"/>
                <w:sz w:val="20"/>
                <w:szCs w:val="20"/>
              </w:rPr>
              <w:t xml:space="preserve">Calculation service — All business calculations (salary expense, merit increase, new annual salary, AIPEIP bonus spreading, compensation burden with salary cap handling, overhead allocation) are implemented in the server-side calculation_service.py module. No authoritative calculation is performed in the frontend. Business rules are stored as data in obs.merit_increase_rates, obs.compensation_burden_rates, obs.compensation_component_mappings, and obs.overhead_allocation_rates; no rate or cap is hardcoded.</w:t>
            </w:r>
          </w:p>
        </w:tc>
      </w:tr>
    </w:tbl>
    <w:p>
      <w:r>
        <w:rPr>
          <w:rFonts w:ascii="Arial" w:cs="Arial" w:eastAsia="Arial" w:hAnsi="Arial"/>
          <w:sz w:val="20"/>
          <w:szCs w:val="20"/>
        </w:rPr>
        <w:t xml:space="preserve"/>
      </w:r>
    </w:p>
    <w:p>
      <w:pPr>
        <w:pStyle w:val="Heading1"/>
        <w:spacing w:after="120" w:before="240"/>
      </w:pPr>
      <w:r>
        <w:rPr>
          <w:rFonts w:ascii="Arial" w:cs="Arial" w:eastAsia="Arial" w:hAnsi="Arial"/>
          <w:b/>
          <w:bCs/>
          <w:color w:val="2E75B6"/>
          <w:sz w:val="28"/>
          <w:szCs w:val="28"/>
        </w:rPr>
        <w:t xml:space="preserve">3. Open Item Resolutions</w:t>
      </w:r>
    </w:p>
    <w:p>
      <w:pPr>
        <w:spacing w:after="60" w:before="60"/>
      </w:pPr>
      <w:r>
        <w:rPr>
          <w:rFonts w:ascii="Arial" w:cs="Arial" w:eastAsia="Arial" w:hAnsi="Arial"/>
          <w:b w:val="false"/>
          <w:bCs w:val="false"/>
          <w:i/>
          <w:iCs/>
          <w:color w:val="000000"/>
          <w:sz w:val="20"/>
          <w:szCs w:val="20"/>
        </w:rPr>
        <w:t xml:space="preserve">All open items across all specifications are resolved. The following sections record each resolution for reference. No open items remain.</w:t>
      </w:r>
    </w:p>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3.1 Data Integration Open Item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OI-DI-01 — RESOLVED </w:t>
            </w:r>
            <w:r>
              <w:rPr>
                <w:rFonts w:ascii="Arial" w:cs="Arial" w:eastAsia="Arial" w:hAnsi="Arial"/>
                <w:b w:val="false"/>
                <w:bCs w:val="false"/>
                <w:i w:val="false"/>
                <w:iCs w:val="false"/>
                <w:color w:val="000000"/>
                <w:sz w:val="20"/>
                <w:szCs w:val="20"/>
              </w:rPr>
              <w:t xml:space="preserve">Merit increase ownership. Merit increase is a single global rate configured by the Administrator per fiscal year, effective March 1, applied uniformly to all positions. No impact on the Data Integration Specification — merit increase rate is not imported from the HR system. Resolved via Domain Glossary v1.6.</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OI-DI-02 — RESOLVED </w:t>
            </w:r>
            <w:r>
              <w:rPr>
                <w:rFonts w:ascii="Arial" w:cs="Arial" w:eastAsia="Arial" w:hAnsi="Arial"/>
                <w:b w:val="false"/>
                <w:bCs w:val="false"/>
                <w:i w:val="false"/>
                <w:iCs w:val="false"/>
                <w:color w:val="000000"/>
                <w:sz w:val="20"/>
                <w:szCs w:val="20"/>
              </w:rPr>
              <w:t xml:space="preserve">Excel target sheet selection. Sheet names are fixed and destination-dependent: 'Budget-Accounting' for accounting system exports; 'Budget-HR' for HR admin system exports. If the expected sheet is absent, the file is moved to the error folder and an alert is generated. Resolved in Data Integration Specification v1.5.</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OI-DI-03 — RESOLVED </w:t>
            </w:r>
            <w:r>
              <w:rPr>
                <w:rFonts w:ascii="Arial" w:cs="Arial" w:eastAsia="Arial" w:hAnsi="Arial"/>
                <w:b w:val="false"/>
                <w:bCs w:val="false"/>
                <w:i w:val="false"/>
                <w:iCs w:val="false"/>
                <w:color w:val="000000"/>
                <w:sz w:val="20"/>
                <w:szCs w:val="20"/>
              </w:rPr>
              <w:t xml:space="preserve">Non-USD currency handling. OBS operates exclusively in USD. Non-USD actuals records are rejected and quarantined as malformed input — they are not warned, not promoted. Resolved in Data Integration Specification v1.5 (AC-DI-55).</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OI-DI-04 — RESOLVED </w:t>
            </w:r>
            <w:r>
              <w:rPr>
                <w:rFonts w:ascii="Arial" w:cs="Arial" w:eastAsia="Arial" w:hAnsi="Arial"/>
                <w:b w:val="false"/>
                <w:bCs w:val="false"/>
                <w:i w:val="false"/>
                <w:iCs w:val="false"/>
                <w:color w:val="000000"/>
                <w:sz w:val="20"/>
                <w:szCs w:val="20"/>
              </w:rPr>
              <w:t xml:space="preserve">Collaboration system platform. External pipeline alert notifications are delivered via Microsoft Teams (incoming webhook) AND Email. Both channels must be notified for all pipeline alert events. Resolved in Data Integration Specification v1.5 (AC-DI-58).</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OI-DI-05 — RESOLVED </w:t>
            </w:r>
            <w:r>
              <w:rPr>
                <w:rFonts w:ascii="Arial" w:cs="Arial" w:eastAsia="Arial" w:hAnsi="Arial"/>
                <w:b w:val="false"/>
                <w:bCs w:val="false"/>
                <w:i w:val="false"/>
                <w:iCs w:val="false"/>
                <w:color w:val="000000"/>
                <w:sz w:val="20"/>
                <w:szCs w:val="20"/>
              </w:rPr>
              <w:t xml:space="preserve">Quarantine re-promotion. Re-promotion is automatic — when an Administrator adds the missing dimension, the pipeline detects the resolution and re-promotes all affected quarantined records without requiring a manual trigger. Resolved in Data Integration Specification v1.5 (AC-DI-56).</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OI-DI-06 — RESOLVED </w:t>
            </w:r>
            <w:r>
              <w:rPr>
                <w:rFonts w:ascii="Arial" w:cs="Arial" w:eastAsia="Arial" w:hAnsi="Arial"/>
                <w:b w:val="false"/>
                <w:bCs w:val="false"/>
                <w:i w:val="false"/>
                <w:iCs w:val="false"/>
                <w:color w:val="000000"/>
                <w:sz w:val="20"/>
                <w:szCs w:val="20"/>
              </w:rPr>
              <w:t xml:space="preserve">Cost center hierarchy maintenance boundary. After the initial import seeds the cost center hierarchy, all ongoing maintenance is performed within OBS by Administrators via the Administration module. Re-imports of cost center hierarchy files are not supported post-seed. Resolved in Data Integration Specification v1.3 and Budget Planning FR v1.0.</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OI-DI-07 — RESOLVED </w:t>
            </w:r>
            <w:r>
              <w:rPr>
                <w:rFonts w:ascii="Arial" w:cs="Arial" w:eastAsia="Arial" w:hAnsi="Arial"/>
                <w:b w:val="false"/>
                <w:bCs w:val="false"/>
                <w:i w:val="false"/>
                <w:iCs w:val="false"/>
                <w:color w:val="000000"/>
                <w:sz w:val="20"/>
                <w:szCs w:val="20"/>
              </w:rPr>
              <w:t xml:space="preserve">Account hierarchy and actuals import sequencing. Account hierarchy and actuals imports operate on independent schedules with no required import order. Ordering gaps are handled by the quarantine and automatic re-promotion mechanism. Resolved in Data Integration Specification v1.5 (AC-DI-57).</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3.2 Budget Planning Open Item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OI-BP-01 — RESOLVED </w:t>
            </w:r>
            <w:r>
              <w:rPr>
                <w:rFonts w:ascii="Arial" w:cs="Arial" w:eastAsia="Arial" w:hAnsi="Arial"/>
                <w:b w:val="false"/>
                <w:bCs w:val="false"/>
                <w:i w:val="false"/>
                <w:iCs w:val="false"/>
                <w:color w:val="000000"/>
                <w:sz w:val="20"/>
                <w:szCs w:val="20"/>
              </w:rPr>
              <w:t xml:space="preserve">Budget entry locking — Security and Access Control Specification v1.2 amendment. Security and Access Control Specification v1.2 was issued incorporating the budget entry locking decisions: lock granularity (cost center + fiscal year + budget version), lock authority (Administrators only), locked-state permissions (fully read-only for non-Administrators; Administrators bypass), lock audit events (BUDGET_LOCK_APPLIED, BUDGET_LOCK_REMOVED), lock schema (obs.budget_version_locks), and lock API (POST /api/v1/budget-version-locks). Acceptance criteria AC-LOCK-01 through AC-LOCK-06 added. The Security and Access Control Specification subsequently reached v1.4; the locking specification remains in force.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OI-BP-02 — RESOLVED </w:t>
            </w:r>
            <w:r>
              <w:rPr>
                <w:rFonts w:ascii="Arial" w:cs="Arial" w:eastAsia="Arial" w:hAnsi="Arial"/>
                <w:b w:val="false"/>
                <w:bCs w:val="false"/>
                <w:i w:val="false"/>
                <w:iCs w:val="false"/>
                <w:color w:val="000000"/>
                <w:sz w:val="20"/>
                <w:szCs w:val="20"/>
              </w:rPr>
              <w:t xml:space="preserve">Account mapping rules. Application Architecture Specification v3.2 was issued removing account mapping rules from the calculation service implemented rule types list. Source account codes are identical to OBS expense account codes; no mapping transformation is required and no account_mappings configuration table exists. Architecture v3.6 carries this decision forward.</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OI-BP-03 — RESOLVED </w:t>
            </w:r>
            <w:r>
              <w:rPr>
                <w:rFonts w:ascii="Arial" w:cs="Arial" w:eastAsia="Arial" w:hAnsi="Arial"/>
                <w:b w:val="false"/>
                <w:bCs w:val="false"/>
                <w:i w:val="false"/>
                <w:iCs w:val="false"/>
                <w:color w:val="000000"/>
                <w:sz w:val="20"/>
                <w:szCs w:val="20"/>
              </w:rPr>
              <w:t xml:space="preserve">Budget target definition. Domain Glossary v1.5 was issued defining budget target: a planning goal set by Administrators at the cost center / expense account / planning period / budget version level. Not a hard cap — users are not blocked from exceeding a target, but advisory indicators are shown. The Glossary subsequently reached v1.11; the definition remains current.</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3.3 Workforce Planning Open Item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OI-WP-01 — RESOLVED </w:t>
            </w:r>
            <w:r>
              <w:rPr>
                <w:rFonts w:ascii="Arial" w:cs="Arial" w:eastAsia="Arial" w:hAnsi="Arial"/>
                <w:b w:val="false"/>
                <w:bCs w:val="false"/>
                <w:i w:val="false"/>
                <w:iCs w:val="false"/>
                <w:color w:val="000000"/>
                <w:sz w:val="20"/>
                <w:szCs w:val="20"/>
              </w:rPr>
              <w:t xml:space="preserve">Domain Glossary amendments for Workforce Planning. Domain Glossary v1.9 (via intermediate versions from v1.6) was issued incorporating all required amendments: merit increase definition corrected to global Administrator-configured rate; AIPEIP bonus definition rewritten to dollar-amount model; salary adjustment corrected to dollar amount only; salary expense rewritten with Jan/Feb vs. Mar–Dec rule and day-level proration; compensation burden corrected to Administrator-only authority with salary cap rule; new annual salary formula updated; confidential data list corrected; new terms added (budgeted headcount, designated transfer approver). Glossary subsequently reached v1.11; all WP terms remain current.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OI-WP-02 — RESOLVED </w:t>
            </w:r>
            <w:r>
              <w:rPr>
                <w:rFonts w:ascii="Arial" w:cs="Arial" w:eastAsia="Arial" w:hAnsi="Arial"/>
                <w:b w:val="false"/>
                <w:bCs w:val="false"/>
                <w:i w:val="false"/>
                <w:iCs w:val="false"/>
                <w:color w:val="000000"/>
                <w:sz w:val="20"/>
                <w:szCs w:val="20"/>
              </w:rPr>
              <w:t xml:space="preserve">Application Architecture Specification calculation service rule types. Application Architecture Specification v3.6 Section 3.3 fully enumerates all workforce planning calculation rules: salary expense Jan/Feb vs. Mar–Dec split with day-level proration, merit increase, new annual salary derivation, bonus spreading, and compensation burden with salary cap handling for FICA/SUTA/FUTA. Section 3.4 business rules configuration updated with obs.merit_increase_rates, obs.compensation_burden_rates, and obs.compensation_component_mappings.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OI-WP-03 — RESOLVED </w:t>
            </w:r>
            <w:r>
              <w:rPr>
                <w:rFonts w:ascii="Arial" w:cs="Arial" w:eastAsia="Arial" w:hAnsi="Arial"/>
                <w:b w:val="false"/>
                <w:bCs w:val="false"/>
                <w:i w:val="false"/>
                <w:iCs w:val="false"/>
                <w:color w:val="000000"/>
                <w:sz w:val="20"/>
                <w:szCs w:val="20"/>
              </w:rPr>
              <w:t xml:space="preserve">In-application notification delivery mechanism. In-Application Notification Mechanism Specification v1.1 fully defines: the notification bell component; the notification inbox panel; the obs.notifications PostgreSQL table schema; the notification service API (create_notification, create_notifications_bulk, GET /api/v1/notifications, POST mark-read, POST mark-all-read); and all transfer workflow notification touchpoints (TRANSFER_INITIATED to receiving designated transfer approver; TRANSFER_REJECTED and TRANSFER_EXPIRED to initiating user). No-op stubs are not acceptable; full implementation per the Notification Mechanism Specification is required.</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3.4 Finance Approval Workflow Open Item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OI-FAW-01 — RESOLVED </w:t>
            </w:r>
            <w:r>
              <w:rPr>
                <w:rFonts w:ascii="Arial" w:cs="Arial" w:eastAsia="Arial" w:hAnsi="Arial"/>
                <w:b w:val="false"/>
                <w:bCs w:val="false"/>
                <w:i w:val="false"/>
                <w:iCs w:val="false"/>
                <w:color w:val="000000"/>
                <w:sz w:val="20"/>
                <w:szCs w:val="20"/>
              </w:rPr>
              <w:t xml:space="preserve">In-application notification mechanism (Finance Approval Workflow dependency). In-Application Notification Mechanism Specification v1.1 fully defines all five FAW notification touchpoints: BUDGET_SUBMITTED (to Finance Reviewers scoped to the cost center), BUDGET_APPROVED (to cost center submitter), BUDGET_REJECTED (to cost center submitter), BUDGET_VERSION_APPROVED (to all Administrators), BUDGET_VERSION_REJECTED (to all Administrators). Full implementation details, recipient resolution rules, notification content, and deep-link routing are in Notification Mechanism Specification v1.1 Sections 4 and 5.</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OI-FAW-02 — RESOLVED </w:t>
            </w:r>
            <w:r>
              <w:rPr>
                <w:rFonts w:ascii="Arial" w:cs="Arial" w:eastAsia="Arial" w:hAnsi="Arial"/>
                <w:b w:val="false"/>
                <w:bCs w:val="false"/>
                <w:i w:val="false"/>
                <w:iCs w:val="false"/>
                <w:color w:val="000000"/>
                <w:sz w:val="20"/>
                <w:szCs w:val="20"/>
              </w:rPr>
              <w:t xml:space="preserve">Security and Access Control Specification v1.3 amendment. is_finance_reviewer added as the fourth capability flag. Finance Reviewer capability table and combined capability examples added. obs.users schema updated. FINANCE_REVIEWER_FLAG_SET audit event added. AC-CAP-09 through AC-CAP-11 and AC-CONF-07 added. Security spec subsequently reached v1.4; all FAW entries remain in force.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OI-FAW-03 — RESOLVED </w:t>
            </w:r>
            <w:r>
              <w:rPr>
                <w:rFonts w:ascii="Arial" w:cs="Arial" w:eastAsia="Arial" w:hAnsi="Arial"/>
                <w:b w:val="false"/>
                <w:bCs w:val="false"/>
                <w:i w:val="false"/>
                <w:iCs w:val="false"/>
                <w:color w:val="000000"/>
                <w:sz w:val="20"/>
                <w:szCs w:val="20"/>
              </w:rPr>
              <w:t xml:space="preserve">UX and UI Specification Finance Review module. UX and UI Specification v1.2 was issued adding the Finance Review navigation item to the sidebar and the Finance Review module as Section 8 (Approval Queue screen, Review Detail screen, action panel interactions, confirmation modals, empty and loading states, toast notifications). Acceptance criteria AC-UP-FR-01 through AC-UP-FR-20 added. UX spec subsequently reached v1.5; Finance Review UX remains in force.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OI-FAW-04 — RESOLVED </w:t>
            </w:r>
            <w:r>
              <w:rPr>
                <w:rFonts w:ascii="Arial" w:cs="Arial" w:eastAsia="Arial" w:hAnsi="Arial"/>
                <w:b w:val="false"/>
                <w:bCs w:val="false"/>
                <w:i w:val="false"/>
                <w:iCs w:val="false"/>
                <w:color w:val="000000"/>
                <w:sz w:val="20"/>
                <w:szCs w:val="20"/>
              </w:rPr>
              <w:t xml:space="preserve">Application Architecture Specification Finance Review module additions. Architecture Specification v3.4 was issued adding: Finance Review module to the frontend module list; Finance Review responsibilities to the backend API section; Finance Review data to the PostgreSQL core table areas; Finance approval workflow audit events. Architecture subsequently reached v3.6; all FAW entries remain in force.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OI-FAW-05 — RESOLVED </w:t>
            </w:r>
            <w:r>
              <w:rPr>
                <w:rFonts w:ascii="Arial" w:cs="Arial" w:eastAsia="Arial" w:hAnsi="Arial"/>
                <w:b w:val="false"/>
                <w:bCs w:val="false"/>
                <w:i w:val="false"/>
                <w:iCs w:val="false"/>
                <w:color w:val="000000"/>
                <w:sz w:val="20"/>
                <w:szCs w:val="20"/>
              </w:rPr>
              <w:t xml:space="preserve">Domain Glossary Finance Approval Workflow terms. Domain Glossary v1.7 was issued adding: Finance Reviewer user type, finance review record, approval reason, rejection reason, and Finance approval workflow as a primary system function. Glossary subsequently reached v1.11; all FAW terms remain current.</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3.5 Reporting Open Item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OI-RPT-01 — RESOLVED </w:t>
            </w:r>
            <w:r>
              <w:rPr>
                <w:rFonts w:ascii="Arial" w:cs="Arial" w:eastAsia="Arial" w:hAnsi="Arial"/>
                <w:b w:val="false"/>
                <w:bCs w:val="false"/>
                <w:i w:val="false"/>
                <w:iCs w:val="false"/>
                <w:color w:val="000000"/>
                <w:sz w:val="20"/>
                <w:szCs w:val="20"/>
              </w:rPr>
              <w:t xml:space="preserve">Report definition authoring UI. UX and UI Specification v1.4 (subsequently v1.5) was issued incorporating the full interaction design for the report definition authoring surface in Section 7.6: Report Definition Management screen, Report Definition Editor screen with two-panel column selection, drag-to-reorder, Default Visible toggles, Save/Publish/Unpublish/Delete flows, unsaved change warning, and access control enforcement. Section 7.2 updated with Draft badge and 'Manage Reports' button. Acceptance criteria AC-UP-RPT-AUTH-01 through AC-UP-RPT-AUTH-18 added. Functional Requirements: Reporting v1.1 formally closes this item.</w:t>
            </w:r>
          </w:p>
        </w:tc>
      </w:tr>
    </w:tbl>
    <w:p>
      <w:r>
        <w:rPr>
          <w:rFonts w:ascii="Arial" w:cs="Arial" w:eastAsia="Arial" w:hAnsi="Arial"/>
          <w:sz w:val="20"/>
          <w:szCs w:val="20"/>
        </w:rPr>
        <w:t xml:space="preserve"/>
      </w:r>
    </w:p>
    <w:p>
      <w:pPr>
        <w:pStyle w:val="Heading1"/>
        <w:spacing w:after="120" w:before="240"/>
      </w:pPr>
      <w:r>
        <w:rPr>
          <w:rFonts w:ascii="Arial" w:cs="Arial" w:eastAsia="Arial" w:hAnsi="Arial"/>
          <w:b/>
          <w:bCs/>
          <w:color w:val="2E75B6"/>
          <w:sz w:val="28"/>
          <w:szCs w:val="28"/>
        </w:rPr>
        <w:t xml:space="preserve">4. Document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000"/>
        <w:gridCol w:w="50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Document</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Version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Status</w:t>
            </w:r>
          </w:p>
        </w:tc>
        <w:tc>
          <w:tcPr>
            <w:tcW w:type="dxa" w:w="5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System Context and Domain Glossary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v1.11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Authoritative terminology. All identifiers in code, APIs, schemas, and UI labels must match exactly.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Application Architecture Specification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v3.6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Azure-only platform (PostgreSQL Flexible Server, App Service, Azure Functions). API conventions, calculation service pattern, audit log, performance targets.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Security and Access Control Specification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Capability flag model, cost center grant model, 7-step authorization flow, audit events, error response standards.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UX and UI Specification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All screens, navigation model, MUI component choices, interaction patterns, acceptance criteria for all UX behaviours including report definition authoring (Section 7.6).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Data Integration Specification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File format contracts, ingestion pipeline, PostgreSQL schemas for dimensions and actuals, quarantine and automatic re-promotion rules. All open items resolved.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In-Application Notification Mechanism Specification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obs.notifications schema, notification service module, all 8 notification events, bell + inbox UX, deep-link routing. Resolves OI-WP-03 and OI-FAW-01.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Functional Requirements: Budget Planning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Budget versions, budget lines, overhead allocation, vendor attribution, targets, locking, submission workflow, PostgreSQL schema additions.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Functional Requirements: Workforce Planning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Positions, compensation calculations, lifecycle events, transfer workflow, personnel expense direct push.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Functional Requirements: Reporting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Report definitions, report viewer, annotations, saved filters, Excel export, report definition authoring UI. OI-RPT-01 closed.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Functional Requirements: Finance Approval Workflow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Finance review records, approval queue, approve/reject actions, bulk approve, version status resolution.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Budget Entry Workflow Consolidated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Consolidated specification for the three-step budget entry workflow (BudgetWorkflowContext).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Build Sequencing Plan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10-phase build order with deliverables, PostgreSQL tables per phase, API endpoints per phase, acceptance criteria references.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Per-Phase Build Checklist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Step-by-step execution checklist for Claude Code, Phases 0–10: CLAUDE.md updates, subagents, exact prompts, local and cloud validation steps, phase gates.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Claude Code Implementation Guide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Session startup protocol, 10 absolute rules, API conventions, calculation service detail, testing requirements, compensation burden reference.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Local Dev Environment Specification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macOS toolchain, DuckDB local substitute, mock auth, repository structure, Makefile, VS Code launch configs, testing strategy.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Azure Cloud Migration Specification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Canonical Azure provisioning, identity, schema bootstrap, deployment, Functions, validation stages. Supersedes Databricks-based migration specification.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Claude Code Subagents Specification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v0.2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Three active subagents (spec-librarian, phase-gate-checker, azure-lifecycle-operator) and five deferred subagents with activation phases.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Phase Cloud Validation Strategy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v0.2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Manual provision → deploy → test → teardown cycle per phase. Resource matrix. Validation tier isolation.</w:t>
            </w:r>
          </w:p>
        </w:tc>
      </w:tr>
    </w:tbl>
    <w:p>
      <w:r>
        <w:rPr>
          <w:rFonts w:ascii="Arial" w:cs="Arial" w:eastAsia="Arial" w:hAnsi="Arial"/>
          <w:sz w:val="20"/>
          <w:szCs w:val="20"/>
        </w:rPr>
        <w:t xml:space="preserve"/>
      </w:r>
    </w:p>
    <w:p>
      <w:pPr>
        <w:spacing w:after="60" w:before="60"/>
        <w:jc w:val="left"/>
      </w:pPr>
      <w:r>
        <w:rPr>
          <w:rFonts w:ascii="Arial" w:cs="Arial" w:eastAsia="Arial" w:hAnsi="Arial"/>
          <w:b/>
          <w:bCs/>
          <w:i w:val="false"/>
          <w:iCs w:val="false"/>
          <w:color w:val="000000"/>
          <w:sz w:val="20"/>
          <w:szCs w:val="20"/>
        </w:rPr>
        <w:t xml:space="preserve">Recommended reading order for new sessions:</w:t>
      </w:r>
    </w:p>
    <w:p>
      <w:r>
        <w:rPr>
          <w:rFonts w:ascii="Arial" w:cs="Arial" w:eastAsia="Arial" w:hAnsi="Arial"/>
          <w:sz w:val="20"/>
          <w:szCs w:val="20"/>
        </w:rPr>
        <w:t xml:space="preserve"/>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Project Context Handoff v2.5 — this document. Check Section 1.2 for the current in-progress phase before any other action.</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System Context and Domain Glossary v1.11 — authoritative terminology.</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Application Architecture Specification v3.6 — binding technical envelope (Azure-only: PostgreSQL Flexible Server, App Service, Azure Functions).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Security and Access Control Specification v1.4 — capability flag model, cost center permission framework, 7-step authorization flow.</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UX and UI Specification v1.5 — navigation model, all modules, notification bell, report definition authoring.</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Data Integration Specification v1.8 — file format contracts, ingestion pipeline, PostgreSQL schemas.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In-Application Notification Mechanism Specification v1.1 — notification delivery model.</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Functional Requirements: Budget Planning v1.1.</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Functional Requirements: Workforce Planning v1.1.</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Functional Requirements: Reporting v1.1.</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Functional Requirements: Finance Approval Workflow v1.2.</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Build Sequencing Plan v1.2 — phase deliverables, tables, endpoints, acceptance criteria.</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Per-Phase Build Checklist v0.1 — exact Claude Code prompts per phase.</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Claude Code Implementation Guide v1.2 — session startup protocol, absolute rules.</w:t>
      </w:r>
    </w:p>
    <w:p>
      <w:r>
        <w:rPr>
          <w:rFonts w:ascii="Arial" w:cs="Arial" w:eastAsia="Arial" w:hAnsi="Arial"/>
          <w:sz w:val="20"/>
          <w:szCs w:val="20"/>
        </w:rPr>
        <w:t xml:space="preserve"/>
      </w:r>
    </w:p>
    <w:p>
      <w:pPr>
        <w:pStyle w:val="Heading1"/>
        <w:spacing w:after="120" w:before="240"/>
      </w:pPr>
      <w:r>
        <w:rPr>
          <w:rFonts w:ascii="Arial" w:cs="Arial" w:eastAsia="Arial" w:hAnsi="Arial"/>
          <w:b/>
          <w:bCs/>
          <w:color w:val="2E75B6"/>
          <w:sz w:val="28"/>
          <w:szCs w:val="28"/>
        </w:rPr>
        <w:t xml:space="preserve">5. Open Questions</w:t>
      </w:r>
    </w:p>
    <w:p>
      <w:pPr>
        <w:spacing w:after="60" w:before="60"/>
      </w:pPr>
      <w:r>
        <w:rPr>
          <w:rFonts w:ascii="Arial" w:cs="Arial" w:eastAsia="Arial" w:hAnsi="Arial"/>
          <w:b w:val="false"/>
          <w:bCs w:val="false"/>
          <w:i/>
          <w:iCs/>
          <w:color w:val="000000"/>
          <w:sz w:val="20"/>
          <w:szCs w:val="20"/>
        </w:rPr>
        <w:t xml:space="preserve">All open questions across all specifications are resolved. Resolutions are recorded in Section 3 of this document. No outstanding items remain.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All open questions across all specifications are resolved. No outstanding items remain.</w:t>
            </w:r>
          </w:p>
        </w:tc>
      </w:tr>
    </w:tbl>
    <w:p>
      <w:r>
        <w:rPr>
          <w:rFonts w:ascii="Arial" w:cs="Arial" w:eastAsia="Arial" w:hAnsi="Arial"/>
          <w:sz w:val="20"/>
          <w:szCs w:val="20"/>
        </w:rPr>
        <w:t xml:space="preserve"/>
      </w:r>
    </w:p>
    <w:p>
      <w:pPr>
        <w:pStyle w:val="Heading1"/>
        <w:spacing w:after="120" w:before="240"/>
      </w:pPr>
      <w:r>
        <w:rPr>
          <w:rFonts w:ascii="Arial" w:cs="Arial" w:eastAsia="Arial" w:hAnsi="Arial"/>
          <w:b/>
          <w:bCs/>
          <w:color w:val="2E75B6"/>
          <w:sz w:val="28"/>
          <w:szCs w:val="28"/>
        </w:rPr>
        <w:t xml:space="preserve">6. Terminology Notes</w:t>
      </w:r>
    </w:p>
    <w:p>
      <w:pPr>
        <w:spacing w:after="60" w:before="60"/>
      </w:pPr>
      <w:r>
        <w:rPr>
          <w:rFonts w:ascii="Arial" w:cs="Arial" w:eastAsia="Arial" w:hAnsi="Arial"/>
          <w:b w:val="false"/>
          <w:bCs w:val="false"/>
          <w:i/>
          <w:iCs/>
          <w:color w:val="000000"/>
          <w:sz w:val="20"/>
          <w:szCs w:val="20"/>
        </w:rPr>
        <w:t xml:space="preserve">All terminology in this document and in all OBS specifications matches the System Context and Domain Glossary v1.11 exactly. Do not introduce synonyms or assume meanings not defined in the glossary. Every identifier in code, API paths, database column names, enum values, and UI labels must use the exact term from the Glossary. Examples: cost_center_id not cc_id; is_finance_reviewer not finance_reviewer_flag; ALL_WRITE not write_access.</w:t>
      </w:r>
    </w:p>
    <w:p>
      <w:r>
        <w:rPr>
          <w:rFonts w:ascii="Arial" w:cs="Arial" w:eastAsia="Arial" w:hAnsi="Arial"/>
          <w:sz w:val="20"/>
          <w:szCs w:val="20"/>
        </w:rPr>
        <w:t xml:space="preserve"/>
      </w:r>
    </w:p>
    <w:p>
      <w:pPr>
        <w:pStyle w:val="Heading1"/>
        <w:spacing w:after="120" w:before="240"/>
      </w:pPr>
      <w:r>
        <w:rPr>
          <w:rFonts w:ascii="Arial" w:cs="Arial" w:eastAsia="Arial" w:hAnsi="Arial"/>
          <w:b/>
          <w:bCs/>
          <w:color w:val="2E75B6"/>
          <w:sz w:val="28"/>
          <w:szCs w:val="28"/>
        </w:rPr>
        <w:t xml:space="preserve">7. Next Steps</w:t>
      </w:r>
    </w:p>
    <w:p>
      <w:pPr>
        <w:spacing w:after="60" w:before="60"/>
        <w:jc w:val="left"/>
      </w:pPr>
      <w:r>
        <w:rPr>
          <w:rFonts w:ascii="Arial" w:cs="Arial" w:eastAsia="Arial" w:hAnsi="Arial"/>
          <w:b w:val="false"/>
          <w:bCs w:val="false"/>
          <w:i w:val="false"/>
          <w:iCs w:val="false"/>
          <w:color w:val="000000"/>
          <w:sz w:val="20"/>
          <w:szCs w:val="20"/>
        </w:rPr>
        <w:t xml:space="preserve">All specifications are complete and all decisions are recorded. Implementation is ready to begin. The immediate next step is to complete the one-time setup described in Per-Phase Build Checklist v0.1 §1, then begin Phase 0 (Infrastructure &amp; Platform Foundations) by pasting the Phase 0 prompt from Per-Phase Build Checklist v0.1 §Phase 0 Part B into Claude Code.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after="40" w:before="40"/>
            </w:pPr>
            <w:r>
              <w:rPr>
                <w:rFonts w:ascii="Arial" w:cs="Arial" w:eastAsia="Arial" w:hAnsi="Arial"/>
                <w:b/>
                <w:bCs/>
                <w:i w:val="false"/>
                <w:iCs w:val="false"/>
                <w:color w:val="000000"/>
                <w:sz w:val="20"/>
                <w:szCs w:val="20"/>
              </w:rPr>
              <w:t xml:space="preserve">Phase 0 — Infrastructure &amp; Platform Foundations — Not Yet Started. </w:t>
            </w:r>
            <w:r>
              <w:rPr>
                <w:rFonts w:ascii="Arial" w:cs="Arial" w:eastAsia="Arial" w:hAnsi="Arial"/>
                <w:b w:val="false"/>
                <w:bCs w:val="false"/>
                <w:i w:val="false"/>
                <w:iCs w:val="false"/>
                <w:color w:val="000000"/>
                <w:sz w:val="20"/>
                <w:szCs w:val="20"/>
              </w:rPr>
              <w:t xml:space="preserve">Complete the one-time setup in Per-Phase Build Checklist v0.1 §1 first (CLAUDE.md placement, local toolchain, infra/ working copies, schema bootstrap files, Azure access). Then paste the Phase 0 prompt from Per-Phase Build Checklist v0.1 §Phase 0 Part B into Claude Code.</w:t>
            </w:r>
          </w:p>
        </w:tc>
      </w:tr>
    </w:tbl>
    <w:p>
      <w:r>
        <w:rPr>
          <w:rFonts w:ascii="Arial" w:cs="Arial" w:eastAsia="Arial" w:hAnsi="Arial"/>
          <w:sz w:val="20"/>
          <w:szCs w:val="20"/>
        </w:rPr>
        <w:t xml:space="preserve"/>
      </w:r>
    </w:p>
    <w:p>
      <w:pPr>
        <w:pStyle w:val="Heading1"/>
        <w:spacing w:after="120" w:before="240"/>
      </w:pPr>
      <w:r>
        <w:rPr>
          <w:rFonts w:ascii="Arial" w:cs="Arial" w:eastAsia="Arial" w:hAnsi="Arial"/>
          <w:b/>
          <w:bCs/>
          <w:color w:val="2E75B6"/>
          <w:sz w:val="28"/>
          <w:szCs w:val="28"/>
        </w:rPr>
        <w:t xml:space="preserve">8.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900"/>
        <w:gridCol w:w="6660"/>
      </w:tblGrid>
      <w:tr>
        <w:trPr>
          <w:tblHeader/>
        </w:trP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Version</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Date</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Author</w:t>
            </w:r>
          </w:p>
        </w:tc>
        <w:tc>
          <w:tcPr>
            <w:tcW w:type="dxa" w:w="6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Change Summary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1.8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Draft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TBD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Records completion of Notification Mechanism Specification v1.0 and all four companion amendments. OI-WP-03 and OI-FAW-01 closed. Notification mechanism decisions added.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1.9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Draft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TBD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Records completion of UX and UI Specification v1.4 which resolves OI-RPT-01. Section 1.1 updated. Section 3.8 Report Definition Authoring decisions added. Section 5 OI-RPT-01 closed. Section 7 updated.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Draft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TBD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Records resolution of all five Data Integration open items (OI-DI-02 through -07 except -06). Section 1.1 updated. Section 3.9 added. Section 4 and 5 updated. Section 7 cleared.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2.1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Draft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TBD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Records resolution of all three Budget Planning open items (OI-BP-01, -02, -03). Section 1.1 updated: Budget Planning v1.1 complete. Section 3.10 added. Section 4 and 5 updated.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2.2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Draft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TBD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Records resolution of Finance Approval Workflow open item OI-FAW-01. Section 1.1 updated: Finance Approval Workflow v1.2 complete. Section 3.11 added. Section 4 and 5 updated.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2.3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Draft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TBD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Records resolution of Reporting open item OI-RPT-01 following retrospective review of specification version history. Section 1.1 updated: Reporting v1.1 complete; all open items resolved across all functional requirements specifications. Section 3.12 Reporting resolution added. Section 4 document library: Reporting v1.1 recorded. Section 5 OI-RPT-01 closed with resolution. Section 7 next steps confirmed. Section 8 v2.3 row added.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2.4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Draft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Claude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Databricks-free platform cascade aligned to Architecture Spec v3.6. Section 1.1 architecture status updated to v3.6 and Azure-only platform summary (PostgreSQL Flexible Server, App Service, Azure Functions). Document-library and related-document version references updated. The Databricks-based Azure migration specification is withdrawn; canonical migration specification is OBS_Azure_Cloud_Migration_Specification_v2_0.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2.4 (errata)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Draft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Claude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Version-reference corrections per Specification Consistency &amp; Errata Report v1.0. Active references updated to current versions: Glossary v1.9 → v1.11; Workforce Planning v1.0 → v1.1; Data Integration v1.5 → v1.6; Notification Mechanism v1.0 → v1.1; Security v1.3 → v1.4; UX/UI v1.4 → v1.5; Handoff v2.3 → v2.4. Amendment banner rewritten. No technical content changed.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2.4 (errata-2)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Draft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Claude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Reference integrity corrections (OBS Reference Integrity Report v1.0). Footer filename corrected. No content changed.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2.4 (errata-3)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Draft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Claude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Reference integrity corrections (OBS Reference Integrity Report v1.0, Batch 3). Data Integration Specification v1.6 → v1.8 in §1.1, reading order, and Related Documents. No content changed.</w:t>
            </w:r>
          </w:p>
        </w:tc>
      </w:tr>
      <w:tr>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bCs/>
                <w:i w:val="false"/>
                <w:iCs w:val="false"/>
                <w:color w:val="000000"/>
                <w:sz w:val="20"/>
                <w:szCs w:val="20"/>
              </w:rPr>
              <w:t xml:space="preserve">2.5</w:t>
            </w:r>
          </w:p>
        </w:tc>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Draft</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Claude</w:t>
            </w:r>
          </w:p>
        </w:tc>
        <w:tc>
          <w:tcPr>
            <w:tcW w:type="dxa" w:w="66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000000"/>
                <w:sz w:val="20"/>
                <w:szCs w:val="20"/>
              </w:rPr>
              <w:t xml:space="preserve">Self-contained restatement. All content previously carried by reference to v2.2 and v2.4 is now inlined. Sections 2.1–2.14 (Architecture and Design Decisions) and Sections 3.1–3.5 (Open Item Resolutions) fully stated. Section 1.1 restructured: Implementation phase row added (Phase 0 — Not Yet Started). Section 1.2 (Build Phase Status Register) added. Section 4 Document Library expanded to full specification suite. Section 7 Next Steps updated with Phase 0 call to action. Section 8 v2.5 row added. No decisions changed.</w:t>
            </w:r>
          </w:p>
        </w:tc>
      </w:tr>
    </w:tbl>
    <w:p>
      <w:r>
        <w:rPr>
          <w:rFonts w:ascii="Arial" w:cs="Arial" w:eastAsia="Arial" w:hAnsi="Arial"/>
          <w:sz w:val="20"/>
          <w:szCs w:val="20"/>
        </w:rPr>
        <w:t xml:space="preserve"/>
      </w:r>
    </w:p>
    <w:p>
      <w:pPr>
        <w:pStyle w:val="Heading2"/>
        <w:spacing w:after="80" w:before="180"/>
      </w:pPr>
      <w:r>
        <w:rPr>
          <w:rFonts w:ascii="Arial" w:cs="Arial" w:eastAsia="Arial" w:hAnsi="Arial"/>
          <w:b/>
          <w:bCs/>
          <w:color w:val="2E75B6"/>
          <w:sz w:val="24"/>
          <w:szCs w:val="24"/>
        </w:rPr>
        <w:t xml:space="preserve">Related Documents</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System Context and Domain Glossary v1.11</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Application Architecture Specification v3.6</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Security and Access Control Specification v1.4</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UX and UI Specification v1.5</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Data Integration Specification v1.8</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In-Application Notification Mechanism Specification v1.1</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Functional Requirements: Budget Planning v1.1</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Functional Requirements: Workforce Planning v1.1</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Functional Requirements: Reporting v1.1</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Functional Requirements: Finance Approval Workflow v1.2</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Budget Entry Workflow Consolidated v1.0</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Build Sequencing Plan v1.2</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Per-Phase Build Checklist v0.1</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Claude Code Implementation Guide v1.2</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Local Dev Environment Specification v1.1</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Azure Cloud Migration Specification v2.0</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Claude Code Subagents Specification v0.2</w:t>
      </w:r>
    </w:p>
    <w:p>
      <w:pPr>
        <w:pStyle w:val="ListParagraph"/>
        <w:numPr>
          <w:ilvl w:val="0"/>
          <w:numId w:val="2"/>
        </w:numPr>
        <w:spacing w:after="40" w:before="40"/>
      </w:pPr>
      <w:r>
        <w:rPr>
          <w:rFonts w:ascii="Arial" w:cs="Arial" w:eastAsia="Arial" w:hAnsi="Arial"/>
          <w:b w:val="false"/>
          <w:bCs w:val="false"/>
          <w:i w:val="false"/>
          <w:iCs w:val="false"/>
          <w:color w:val="000000"/>
          <w:sz w:val="20"/>
          <w:szCs w:val="20"/>
        </w:rPr>
        <w:t xml:space="preserve">OPEX Budgeting System — Phase Cloud Validation Strategy v0.2</w:t>
      </w:r>
    </w:p>
    <w:p>
      <w:r>
        <w:rPr>
          <w:rFonts w:ascii="Arial" w:cs="Arial" w:eastAsia="Arial" w:hAnsi="Arial"/>
          <w:sz w:val="20"/>
          <w:szCs w:val="20"/>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Arial" w:cs="Arial" w:eastAsia="Arial" w:hAnsi="Arial"/>
        <w:color w:val="666666"/>
        <w:sz w:val="16"/>
        <w:szCs w:val="16"/>
      </w:rPr>
      <w:t xml:space="preserve">OBS_Project_Context_Handoff_v2_5.docx</w:t>
    </w:r>
    <w:r>
      <w:rPr>
        <w:rFonts w:ascii="Arial" w:cs="Arial" w:eastAsia="Arial" w:hAnsi="Arial"/>
        <w:color w:val="666666"/>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666666"/>
        <w:sz w:val="16"/>
        <w:szCs w:val="16"/>
      </w:rPr>
      <w:t xml:space="preserve">OPEX Budgeting System  —  Project Context Handoff  —  v2.5 Draft</w:t>
    </w:r>
    <w:r>
      <w:rPr>
        <w:rFonts w:ascii="Arial" w:cs="Arial" w:eastAsia="Arial" w:hAnsi="Arial"/>
        <w:sz w:val="16"/>
        <w:szCs w:val="16"/>
      </w:rPr>
      <w:t xml:space="preserve">	</w:t>
    </w:r>
    <w:r>
      <w:rPr>
        <w:rFonts w:ascii="Arial" w:cs="Arial" w:eastAsia="Arial" w:hAnsi="Arial"/>
        <w:b/>
        <w:bCs/>
        <w:color w:val="2E75B6"/>
        <w:sz w:val="16"/>
        <w:szCs w:val="16"/>
      </w:rPr>
      <w:t xml:space="preserve">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40"/>
      <w:outlineLvl w:val="2"/>
    </w:pPr>
    <w:rPr>
      <w:rFonts w:ascii="Arial" w:cs="Arial" w:eastAsia="Arial" w:hAnsi="Arial"/>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2026-06-16T18:48:01.122Z</dcterms:created>
  <dcterms:modified xsi:type="dcterms:W3CDTF">2026-06-16T18:48:01.122Z</dcterms:modified>
</cp:coreProperties>
</file>

<file path=docProps/custom.xml><?xml version="1.0" encoding="utf-8"?>
<Properties xmlns="http://schemas.openxmlformats.org/officeDocument/2006/custom-properties" xmlns:vt="http://schemas.openxmlformats.org/officeDocument/2006/docPropsVTypes"/>
</file>