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pPr>
      <w:r>
        <w:rPr>
          <w:rFonts w:ascii="Arial" w:cs="Arial" w:eastAsia="Arial" w:hAnsi="Arial"/>
          <w:b/>
          <w:bCs/>
          <w:color w:val="2E75B6"/>
          <w:sz w:val="36"/>
          <w:szCs w:val="36"/>
        </w:rPr>
        <w:t xml:space="preserve">OPEX Budgeting System</w:t>
      </w:r>
    </w:p>
    <w:p>
      <w:pPr>
        <w:spacing w:after="80" w:before="0"/>
      </w:pPr>
      <w:r>
        <w:rPr>
          <w:rFonts w:ascii="Arial" w:cs="Arial" w:eastAsia="Arial" w:hAnsi="Arial"/>
          <w:b/>
          <w:bCs/>
          <w:color w:val="1F1F1F"/>
          <w:sz w:val="30"/>
          <w:szCs w:val="30"/>
        </w:rPr>
        <w:t xml:space="preserve">Project Context Handoff</w:t>
      </w:r>
    </w:p>
    <w:p>
      <w:pPr>
        <w:spacing w:after="80" w:before="0"/>
      </w:pPr>
      <w:r>
        <w:rPr>
          <w:rFonts w:ascii="Arial" w:cs="Arial" w:eastAsia="Arial" w:hAnsi="Arial"/>
          <w:i/>
          <w:iCs/>
          <w:color w:val="666666"/>
          <w:sz w:val="22"/>
          <w:szCs w:val="22"/>
        </w:rPr>
        <w:t xml:space="preserve">Version 2.7 — Draft</w:t>
      </w:r>
    </w:p>
    <w:p>
      <w:pPr>
        <w:spacing w:after="200" w:before="0"/>
      </w:pPr>
      <w:r>
        <w:rPr>
          <w:rFonts w:ascii="Arial" w:cs="Arial" w:eastAsia="Arial" w:hAnsi="Arial"/>
          <w:i/>
          <w:iCs/>
          <w:color w:val="666666"/>
          <w:sz w:val="18"/>
          <w:szCs w:val="18"/>
        </w:rPr>
        <w:t xml:space="preserve">OBS_Project_Context_Handoff_v2_7.docx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18"/>
                <w:szCs w:val="18"/>
              </w:rPr>
              <w:t xml:space="preserve">Document title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18"/>
                <w:szCs w:val="18"/>
              </w:rPr>
              <w:t xml:space="preserve">Project Context Handoff</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18"/>
                <w:szCs w:val="18"/>
              </w:rPr>
              <w:t xml:space="preserve">System</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18"/>
                <w:szCs w:val="18"/>
              </w:rPr>
              <w:t xml:space="preserve">OPEX Budgeting System (OBS)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18"/>
                <w:szCs w:val="18"/>
              </w:rPr>
              <w:t xml:space="preserve">Version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18"/>
                <w:szCs w:val="18"/>
              </w:rPr>
              <w:t xml:space="preserve">2.7 — Draft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18"/>
                <w:szCs w:val="18"/>
              </w:rPr>
              <w:t xml:space="preserve">Status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18"/>
                <w:szCs w:val="18"/>
              </w:rPr>
              <w:t xml:space="preserve">For Review</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18"/>
                <w:szCs w:val="18"/>
              </w:rPr>
              <w:t xml:space="preserve">Depends 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18"/>
                <w:szCs w:val="18"/>
              </w:rPr>
              <w:t xml:space="preserve">System Context and Domain Glossary v1.11 · Application Architecture Specification v3.6 · Security and Access Control Specification v1.4 · UX and UI Specification v1.5 · Data Integration Specification v1.8 · In-Application Notification Mechanism Specification v1.1 · Functional Requirements: Budget Planning v1.1 · Functional Requirements: Workforce Planning v1.1 · Functional Requirements: Reporting v1.1 · Functional Requirements: Finance Approval Workflow v1.2 · Build Sequencing Plan v1.2 · Per-Phase Build Checklist v0.1 · Claude Code Implementation Guide v1.2 · Azure Cloud Migration Specification v2.0</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00"/>
              <w:left w:type="dxa" w:w="160"/>
              <w:bottom w:type="dxa" w:w="100"/>
              <w:right w:type="dxa" w:w="160"/>
            </w:tcMar>
          </w:tcPr>
          <w:p>
            <w:r>
              <w:rPr>
                <w:rFonts w:ascii="Arial" w:cs="Arial" w:eastAsia="Arial" w:hAnsi="Arial"/>
                <w:color w:val="1B5E20"/>
                <w:sz w:val="18"/>
                <w:szCs w:val="18"/>
              </w:rPr>
              <w:t xml:space="preserve">Amendment: v2.6 → v2.7 — Phase 2 completion and Phase 3 activation.  Section 1.1: implementation phase row updated to reflect Phase 3 — Business Rules Configuration now In Progress. Section 1.2 Build Phase Status Register: Phase 2 status changed to Complete; Phase 3 status changed to In Progress. Section 7 Next Steps: updated with Phase 3 call to action. CLAUDE.md repository artifact updated: Phase 2 active conventions note changed to complete; Phase 3 active conventions note added per Per-Phase Build Checklist v0.1 §Phase 3 Part A. No architectural decisions or specification content changed.</w:t>
            </w:r>
          </w:p>
        </w:tc>
      </w:tr>
    </w:tbl>
    <w:p>
      <w:pPr>
        <w:spacing w:after="60" w:before="60"/>
      </w:pPr>
    </w:p>
    <w:p>
      <w:pPr>
        <w:pStyle w:val="Heading1"/>
        <w:spacing w:after="160" w:before="320"/>
      </w:pPr>
      <w:r>
        <w:rPr>
          <w:rFonts w:ascii="Arial" w:cs="Arial" w:eastAsia="Arial" w:hAnsi="Arial"/>
          <w:b/>
          <w:bCs/>
          <w:color w:val="2E75B6"/>
          <w:sz w:val="32"/>
          <w:szCs w:val="32"/>
        </w:rPr>
        <w:t xml:space="preserve">1. Project State Summary</w:t>
      </w:r>
    </w:p>
    <w:p>
      <w:pPr>
        <w:pStyle w:val="Heading2"/>
        <w:spacing w:after="120" w:before="240"/>
      </w:pPr>
      <w:r>
        <w:rPr>
          <w:rFonts w:ascii="Arial" w:cs="Arial" w:eastAsia="Arial" w:hAnsi="Arial"/>
          <w:b/>
          <w:bCs/>
          <w:color w:val="333333"/>
          <w:sz w:val="26"/>
          <w:szCs w:val="26"/>
        </w:rPr>
        <w:t xml:space="preserve">1.1 Specification and Implementation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18"/>
                <w:szCs w:val="18"/>
              </w:rPr>
              <w:t xml:space="preserve">Specification phase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18"/>
                <w:szCs w:val="18"/>
              </w:rPr>
              <w:t xml:space="preserve">Complete. All open items across all specifications are resolved. No outstanding specification items remain.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18"/>
                <w:szCs w:val="18"/>
              </w:rPr>
              <w:t xml:space="preserve">Architecture status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18"/>
                <w:szCs w:val="18"/>
              </w:rPr>
              <w:t xml:space="preserve">Application Architecture Specification v3.6 is the current version. The OBS platform is Azure-only: Azure PostgreSQL Flexible Server (data platform), Azure App Service (Linux, Python 3.11 — single API host), and Azure Functions (batch ingestion).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18"/>
                <w:szCs w:val="18"/>
              </w:rPr>
              <w:t xml:space="preserve">Security status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18"/>
                <w:szCs w:val="18"/>
              </w:rPr>
              <w:t xml:space="preserve">Security and Access Control Specification v1.4 complete.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18"/>
                <w:szCs w:val="18"/>
              </w:rPr>
              <w:t xml:space="preserve">UX / UI status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18"/>
                <w:szCs w:val="18"/>
              </w:rPr>
              <w:t xml:space="preserve">UX and UI Specification v1.5 complete.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18"/>
                <w:szCs w:val="18"/>
              </w:rPr>
              <w:t xml:space="preserve">Data integration status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18"/>
                <w:szCs w:val="18"/>
              </w:rPr>
              <w:t xml:space="preserve">Data Integration Specification v1.8 complete. All open items resolved.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18"/>
                <w:szCs w:val="18"/>
              </w:rPr>
              <w:t xml:space="preserve">Functional requirements status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18"/>
                <w:szCs w:val="18"/>
              </w:rPr>
              <w:t xml:space="preserve">Budget Planning v1.1 complete. Workforce Planning v1.1 complete. Reporting v1.1 complete — all open items resolved (OI-RPT-01). Finance Approval Workflow v1.2 complete.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18"/>
                <w:szCs w:val="18"/>
              </w:rPr>
              <w:t xml:space="preserve">Notification mechanism status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18"/>
                <w:szCs w:val="18"/>
              </w:rPr>
              <w:t xml:space="preserve">In-Application Notification Mechanism Specification v1.1 complete. All companion amendments issued.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1F1F"/>
                <w:sz w:val="18"/>
                <w:szCs w:val="18"/>
              </w:rPr>
              <w:t xml:space="preserve">Implementation phase</w:t>
            </w:r>
          </w:p>
        </w:tc>
        <w:tc>
          <w:tcPr>
            <w:tcW w:type="dxa" w:w="6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18"/>
                <w:szCs w:val="18"/>
              </w:rPr>
              <w:t xml:space="preserve">Phase 3 — Business Rules Configuration — In Progress.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18"/>
                <w:szCs w:val="18"/>
              </w:rPr>
              <w:t xml:space="preserve">Outstanding blocking items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18"/>
                <w:szCs w:val="18"/>
              </w:rPr>
              <w:t xml:space="preserve">None. All specifications are complete. Phases 0, 1, and 2 are complete. Phase 3 is In Progress.</w:t>
            </w:r>
          </w:p>
        </w:tc>
      </w:tr>
    </w:tbl>
    <w:p>
      <w:pPr>
        <w:spacing w:after="60" w:before="60"/>
      </w:pPr>
    </w:p>
    <w:p>
      <w:pPr>
        <w:pStyle w:val="Heading2"/>
        <w:spacing w:after="120" w:before="240"/>
      </w:pPr>
      <w:r>
        <w:rPr>
          <w:rFonts w:ascii="Arial" w:cs="Arial" w:eastAsia="Arial" w:hAnsi="Arial"/>
          <w:b/>
          <w:bCs/>
          <w:color w:val="333333"/>
          <w:sz w:val="26"/>
          <w:szCs w:val="26"/>
        </w:rPr>
        <w:t xml:space="preserve">1.2 Build Phase Status Register</w:t>
      </w:r>
    </w:p>
    <w:p>
      <w:pPr>
        <w:spacing w:after="60" w:before="60"/>
      </w:pPr>
      <w:r>
        <w:rPr>
          <w:rFonts w:ascii="Arial" w:cs="Arial" w:eastAsia="Arial" w:hAnsi="Arial"/>
          <w:i/>
          <w:iCs/>
          <w:color w:val="666666"/>
          <w:sz w:val="20"/>
          <w:szCs w:val="20"/>
        </w:rPr>
        <w:t xml:space="preserve">This register is the authoritative record of implementation progress. The Session Startup Protocol (Claude Code Implementation Guide v1.2 §1.2) requires Claude Code to identify the current in-progress phase from this document at the start of every session. Update the status of each phase upon completion before advancing to the next phase.</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760"/>
        <w:gridCol w:w="2200"/>
      </w:tblGrid>
      <w:tr>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1F1F"/>
                <w:sz w:val="18"/>
                <w:szCs w:val="18"/>
              </w:rPr>
              <w:t xml:space="preserve">Phase</w:t>
            </w:r>
          </w:p>
        </w:tc>
        <w:tc>
          <w:tcPr>
            <w:tcW w:type="dxa" w:w="57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1F1F"/>
                <w:sz w:val="18"/>
                <w:szCs w:val="18"/>
              </w:rPr>
              <w:t xml:space="preserve">Name</w:t>
            </w:r>
          </w:p>
        </w:tc>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1F1F"/>
                <w:sz w:val="18"/>
                <w:szCs w:val="18"/>
              </w:rPr>
              <w:t xml:space="preserve">Status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18"/>
                <w:szCs w:val="18"/>
              </w:rPr>
              <w:t xml:space="preserve">Phase 0</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18"/>
                <w:szCs w:val="18"/>
              </w:rPr>
              <w:t xml:space="preserve">Infrastructure &amp; Platform Foundations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18"/>
                <w:szCs w:val="18"/>
              </w:rPr>
              <w:t xml:space="preserve">Complete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18"/>
                <w:szCs w:val="18"/>
              </w:rPr>
              <w:t xml:space="preserve">Phase 1</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18"/>
                <w:szCs w:val="18"/>
              </w:rPr>
              <w:t xml:space="preserve">Authentication, User Registry &amp; Security Core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18"/>
                <w:szCs w:val="18"/>
              </w:rPr>
              <w:t xml:space="preserve">Complete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18"/>
                <w:szCs w:val="18"/>
              </w:rPr>
              <w:t xml:space="preserve">Phase 2</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18"/>
                <w:szCs w:val="18"/>
              </w:rPr>
              <w:t xml:space="preserve">Dimension Data &amp; Ingestion Pipeline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18"/>
                <w:szCs w:val="18"/>
              </w:rPr>
              <w:t xml:space="preserve">Complete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1F1F"/>
                <w:sz w:val="18"/>
                <w:szCs w:val="18"/>
              </w:rPr>
              <w:t xml:space="preserve">Phase 3</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1F1F"/>
                <w:sz w:val="18"/>
                <w:szCs w:val="18"/>
              </w:rPr>
              <w:t xml:space="preserve">Business Rules Configuration</w:t>
            </w:r>
          </w:p>
        </w:tc>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F1F1F"/>
                <w:sz w:val="18"/>
                <w:szCs w:val="18"/>
              </w:rPr>
              <w:t xml:space="preserve">In Progress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18"/>
                <w:szCs w:val="18"/>
              </w:rPr>
              <w:t xml:space="preserve">Phase 4</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18"/>
                <w:szCs w:val="18"/>
              </w:rPr>
              <w:t xml:space="preserve">Workforce Planning Module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18"/>
                <w:szCs w:val="18"/>
              </w:rPr>
              <w:t xml:space="preserve">Pending</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18"/>
                <w:szCs w:val="18"/>
              </w:rPr>
              <w:t xml:space="preserve">Phase 5</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18"/>
                <w:szCs w:val="18"/>
              </w:rPr>
              <w:t xml:space="preserve">Budget Planning Module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18"/>
                <w:szCs w:val="18"/>
              </w:rPr>
              <w:t xml:space="preserve">Pending</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18"/>
                <w:szCs w:val="18"/>
              </w:rPr>
              <w:t xml:space="preserve">Phase 6</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18"/>
                <w:szCs w:val="18"/>
              </w:rPr>
              <w:t xml:space="preserve">Finance Approval Workflow Module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18"/>
                <w:szCs w:val="18"/>
              </w:rPr>
              <w:t xml:space="preserve">Pending</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18"/>
                <w:szCs w:val="18"/>
              </w:rPr>
              <w:t xml:space="preserve">Phase 7</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18"/>
                <w:szCs w:val="18"/>
              </w:rPr>
              <w:t xml:space="preserve">In-Application Notification Mechanism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18"/>
                <w:szCs w:val="18"/>
              </w:rPr>
              <w:t xml:space="preserve">Pending</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18"/>
                <w:szCs w:val="18"/>
              </w:rPr>
              <w:t xml:space="preserve">Phase 8</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18"/>
                <w:szCs w:val="18"/>
              </w:rPr>
              <w:t xml:space="preserve">Reporting Module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18"/>
                <w:szCs w:val="18"/>
              </w:rPr>
              <w:t xml:space="preserve">Pending</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18"/>
                <w:szCs w:val="18"/>
              </w:rPr>
              <w:t xml:space="preserve">Phase 9</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18"/>
                <w:szCs w:val="18"/>
              </w:rPr>
              <w:t xml:space="preserve">Administration Module — Full Surface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18"/>
                <w:szCs w:val="18"/>
              </w:rPr>
              <w:t xml:space="preserve">Pending</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18"/>
                <w:szCs w:val="18"/>
              </w:rPr>
              <w:t xml:space="preserve">Phase 10</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18"/>
                <w:szCs w:val="18"/>
              </w:rPr>
              <w:t xml:space="preserve">End-to-End Hardening &amp; Acceptance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18"/>
                <w:szCs w:val="18"/>
              </w:rPr>
              <w:t xml:space="preserve">Pending</w:t>
            </w:r>
          </w:p>
        </w:tc>
      </w:tr>
    </w:tbl>
    <w:p>
      <w:pPr>
        <w:spacing w:after="60" w:before="60"/>
      </w:pPr>
    </w:p>
    <w:p>
      <w:pPr>
        <w:spacing w:after="60" w:before="60"/>
      </w:pPr>
      <w:r>
        <w:rPr>
          <w:rFonts w:ascii="Arial" w:cs="Arial" w:eastAsia="Arial" w:hAnsi="Arial"/>
          <w:i/>
          <w:iCs/>
          <w:color w:val="666666"/>
          <w:sz w:val="20"/>
          <w:szCs w:val="20"/>
        </w:rPr>
        <w:t xml:space="preserve">Status values: Not Yet Started | In Progress | Complete. Only one phase should be In Progress at any time. No phase may begin until all prerequisite phases listed in Build Sequencing Plan v1.2 are Complete.</w:t>
      </w:r>
    </w:p>
    <w:p>
      <w:pPr>
        <w:spacing w:after="60" w:before="60"/>
      </w:pPr>
    </w:p>
    <w:p>
      <w:pPr>
        <w:pStyle w:val="Heading1"/>
        <w:spacing w:after="160" w:before="320"/>
      </w:pPr>
      <w:r>
        <w:rPr>
          <w:rFonts w:ascii="Arial" w:cs="Arial" w:eastAsia="Arial" w:hAnsi="Arial"/>
          <w:b/>
          <w:bCs/>
          <w:color w:val="2E75B6"/>
          <w:sz w:val="32"/>
          <w:szCs w:val="32"/>
        </w:rPr>
        <w:t xml:space="preserve">2. Architecture and Design Decisions</w:t>
      </w:r>
    </w:p>
    <w:p>
      <w:pPr>
        <w:spacing w:after="60" w:before="60"/>
      </w:pPr>
      <w:r>
        <w:rPr>
          <w:rFonts w:ascii="Arial" w:cs="Arial" w:eastAsia="Arial" w:hAnsi="Arial"/>
          <w:i/>
          <w:iCs/>
          <w:color w:val="666666"/>
          <w:sz w:val="20"/>
          <w:szCs w:val="20"/>
        </w:rPr>
        <w:t xml:space="preserve">All decisions in this section are final. Do not re-litigate or propose alternatives. If a specification appears to contain an error or contradiction, stop and raise it as a question rather than making a unilateral change.</w:t>
      </w:r>
    </w:p>
    <w:p>
      <w:pPr>
        <w:spacing w:after="60" w:before="60"/>
      </w:pPr>
    </w:p>
    <w:p>
      <w:pPr>
        <w:pStyle w:val="Heading2"/>
        <w:spacing w:after="120" w:before="240"/>
      </w:pPr>
      <w:r>
        <w:rPr>
          <w:rFonts w:ascii="Arial" w:cs="Arial" w:eastAsia="Arial" w:hAnsi="Arial"/>
          <w:b/>
          <w:bCs/>
          <w:color w:val="333333"/>
          <w:sz w:val="26"/>
          <w:szCs w:val="26"/>
        </w:rPr>
        <w:t xml:space="preserve">2.1 Budget Line Entry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bCs/>
                <w:color w:val="1F1F1F"/>
                <w:sz w:val="18"/>
                <w:szCs w:val="18"/>
              </w:rPr>
              <w:t xml:space="preserve">Decision: Budget line entry granularity — </w:t>
            </w:r>
            <w:r>
              <w:rPr>
                <w:rFonts w:ascii="Arial" w:cs="Arial" w:eastAsia="Arial" w:hAnsi="Arial"/>
                <w:color w:val="1F1F1F"/>
                <w:sz w:val="18"/>
                <w:szCs w:val="18"/>
              </w:rPr>
              <w:t xml:space="preserve">Budget lines are stored at the cost center / expense account / planning period / budget version level. Each combination is one row in obs.budget_lines. Non-personnel expense lines are entered directly by cost center owners with ALL_WRITE standard grant. Personnel expense lines (is_calculated = TRUE, source = ‘workforce_planning’) are derived by the Workforce Planning module and written directly to obs.budget_lines; they are read-only in the Budget Planning module for all users including Administrators. Overhead allocation lines (is_calculated = TRUE, source = ‘overhead_allocation’) are calculated and read-only for all users including Administrators.</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bCs/>
                <w:color w:val="1F1F1F"/>
                <w:sz w:val="18"/>
                <w:szCs w:val="18"/>
              </w:rPr>
              <w:t xml:space="preserve">Decision: Bulk save API — </w:t>
            </w:r>
            <w:r>
              <w:rPr>
                <w:rFonts w:ascii="Arial" w:cs="Arial" w:eastAsia="Arial" w:hAnsi="Arial"/>
                <w:color w:val="1F1F1F"/>
                <w:sz w:val="18"/>
                <w:szCs w:val="18"/>
              </w:rPr>
              <w:t xml:space="preserve">The budget entry grid Save operation submits all dirty rows in a single PUT /api/v1/budget-lines/bulk call. The API processes each row independently and returns HTTP 207 (Multi-Status) with per-row results. Partial success is permitted. Each saved line that changes generates a BUDGET_LINE_SAVED audit event with old_amount and new_amount.</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bCs/>
                <w:color w:val="1F1F1F"/>
                <w:sz w:val="18"/>
                <w:szCs w:val="18"/>
              </w:rPr>
              <w:t xml:space="preserve">Decision: Account mapping — </w:t>
            </w:r>
            <w:r>
              <w:rPr>
                <w:rFonts w:ascii="Arial" w:cs="Arial" w:eastAsia="Arial" w:hAnsi="Arial"/>
                <w:color w:val="1F1F1F"/>
                <w:sz w:val="18"/>
                <w:szCs w:val="18"/>
              </w:rPr>
              <w:t xml:space="preserve">Source account codes are identical to OBS expense account codes. No mapping transformation is required and no account_mappings configuration table exists. Resolved by Application Architecture Specification v3.2 (OI-BP-02); Architecture v3.6 carries this decision forward.</w:t>
            </w:r>
          </w:p>
        </w:tc>
      </w:tr>
    </w:tbl>
    <w:p>
      <w:pPr>
        <w:spacing w:after="60" w:before="60"/>
      </w:pPr>
    </w:p>
    <w:p>
      <w:pPr>
        <w:pStyle w:val="Heading2"/>
        <w:spacing w:after="120" w:before="240"/>
      </w:pPr>
      <w:r>
        <w:rPr>
          <w:rFonts w:ascii="Arial" w:cs="Arial" w:eastAsia="Arial" w:hAnsi="Arial"/>
          <w:b/>
          <w:bCs/>
          <w:color w:val="333333"/>
          <w:sz w:val="26"/>
          <w:szCs w:val="26"/>
        </w:rPr>
        <w:t xml:space="preserve">2.2 Budget Version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bCs/>
                <w:color w:val="1F1F1F"/>
                <w:sz w:val="18"/>
                <w:szCs w:val="18"/>
              </w:rPr>
              <w:t xml:space="preserve">Decision: Version lifecycle — </w:t>
            </w:r>
            <w:r>
              <w:rPr>
                <w:rFonts w:ascii="Arial" w:cs="Arial" w:eastAsia="Arial" w:hAnsi="Arial"/>
                <w:color w:val="1F1F1F"/>
                <w:sz w:val="18"/>
                <w:szCs w:val="18"/>
              </w:rPr>
              <w:t xml:space="preserve">Budget versions are created by cloning an existing version. Allowed operations: clone (creates a new Draft version), rename, set as active, archive, permanent delete. Only one version per cost center / fiscal year may be active at any time. Archiving the active version is blocked (HTTP 409). Permanent deletion removes obs.budget_versions, all obs.budget_lines, obs.budget_targets, and obs.vendor_line_items for the version in a single transaction. An archived version can be restored to Draft status by an Administrator.</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bCs/>
                <w:color w:val="1F1F1F"/>
                <w:sz w:val="18"/>
                <w:szCs w:val="18"/>
              </w:rPr>
              <w:t xml:space="preserve">Decision: Version status model — </w:t>
            </w:r>
            <w:r>
              <w:rPr>
                <w:rFonts w:ascii="Arial" w:cs="Arial" w:eastAsia="Arial" w:hAnsi="Arial"/>
                <w:color w:val="1F1F1F"/>
                <w:sz w:val="18"/>
                <w:szCs w:val="18"/>
              </w:rPr>
              <w:t xml:space="preserve">Status values: Draft → Submitted → Approved | Rejected. Submission is triggered by the cost center owner. Approved and Rejected are set by the Finance Approval Workflow resolve_budget_version_status() helper after all cost center reviews resolve. An Administrator may reopen a Submitted, Approved, or Rejected version (status → Draft), which resets all associated finance review records to pending.</w:t>
            </w:r>
          </w:p>
        </w:tc>
      </w:tr>
    </w:tbl>
    <w:p>
      <w:pPr>
        <w:spacing w:after="60" w:before="60"/>
      </w:pPr>
    </w:p>
    <w:p>
      <w:pPr>
        <w:pStyle w:val="Heading2"/>
        <w:spacing w:after="120" w:before="240"/>
      </w:pPr>
      <w:r>
        <w:rPr>
          <w:rFonts w:ascii="Arial" w:cs="Arial" w:eastAsia="Arial" w:hAnsi="Arial"/>
          <w:b/>
          <w:bCs/>
          <w:color w:val="333333"/>
          <w:sz w:val="26"/>
          <w:szCs w:val="26"/>
        </w:rPr>
        <w:t xml:space="preserve">2.3 Overhead Allocation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bCs/>
                <w:color w:val="1F1F1F"/>
                <w:sz w:val="18"/>
                <w:szCs w:val="18"/>
              </w:rPr>
              <w:t xml:space="preserve">Decision: Overhead allocation formula — </w:t>
            </w:r>
            <w:r>
              <w:rPr>
                <w:rFonts w:ascii="Arial" w:cs="Arial" w:eastAsia="Arial" w:hAnsi="Arial"/>
                <w:color w:val="1F1F1F"/>
                <w:sz w:val="18"/>
                <w:szCs w:val="18"/>
              </w:rPr>
              <w:t xml:space="preserve">Overhead allocation = headcount × rate per expense account and geography. Headcount is the count of active positions (filled and open) in the cost center for the applicable geography as of the first day of each planning period. For universal rates (geography_code = NULL), total active headcount is used regardless of employee geography. When a geography-specific rate and a universal rate exist for the same account, the geography-specific rate takes precedence for employees in that geography. Annual rates are divided by 12 to produce monthly amounts, rounded to two decimal places. Recalculation runs nightly via an Azure Functions timer trigger and on demand via POST /api/v1/overhead-allocation/recalculate (Administrator only).</w:t>
            </w:r>
          </w:p>
        </w:tc>
      </w:tr>
    </w:tbl>
    <w:p>
      <w:pPr>
        <w:spacing w:after="60" w:before="60"/>
      </w:pPr>
    </w:p>
    <w:p>
      <w:pPr>
        <w:pStyle w:val="Heading2"/>
        <w:spacing w:after="120" w:before="240"/>
      </w:pPr>
      <w:r>
        <w:rPr>
          <w:rFonts w:ascii="Arial" w:cs="Arial" w:eastAsia="Arial" w:hAnsi="Arial"/>
          <w:b/>
          <w:bCs/>
          <w:color w:val="333333"/>
          <w:sz w:val="26"/>
          <w:szCs w:val="26"/>
        </w:rPr>
        <w:t xml:space="preserve">2.4 Budget Entry Locking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bCs/>
                <w:color w:val="1F1F1F"/>
                <w:sz w:val="18"/>
                <w:szCs w:val="18"/>
              </w:rPr>
              <w:t xml:space="preserve">Decision: Lock granularity — </w:t>
            </w:r>
            <w:r>
              <w:rPr>
                <w:rFonts w:ascii="Arial" w:cs="Arial" w:eastAsia="Arial" w:hAnsi="Arial"/>
                <w:color w:val="1F1F1F"/>
                <w:sz w:val="18"/>
                <w:szCs w:val="18"/>
              </w:rPr>
              <w:t xml:space="preserve">A budget entry lock applies at the cost center + fiscal year + budget version level. All expense accounts and all planning periods within the locked combination become read-only.</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bCs/>
                <w:color w:val="1F1F1F"/>
                <w:sz w:val="18"/>
                <w:szCs w:val="18"/>
              </w:rPr>
              <w:t xml:space="preserve">Decision: Lock authority — </w:t>
            </w:r>
            <w:r>
              <w:rPr>
                <w:rFonts w:ascii="Arial" w:cs="Arial" w:eastAsia="Arial" w:hAnsi="Arial"/>
                <w:color w:val="1F1F1F"/>
                <w:sz w:val="18"/>
                <w:szCs w:val="18"/>
              </w:rPr>
              <w:t xml:space="preserve">Only users with is_administrator = TRUE may apply or remove a budget entry lock. This authority supersedes cost center access grants for locking operations — an Administrator may lock any cost center regardless of their own grant assignments.</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bCs/>
                <w:color w:val="1F1F1F"/>
                <w:sz w:val="18"/>
                <w:szCs w:val="18"/>
              </w:rPr>
              <w:t xml:space="preserve">Decision: Locked-state permissions — </w:t>
            </w:r>
            <w:r>
              <w:rPr>
                <w:rFonts w:ascii="Arial" w:cs="Arial" w:eastAsia="Arial" w:hAnsi="Arial"/>
                <w:color w:val="1F1F1F"/>
                <w:sz w:val="18"/>
                <w:szCs w:val="18"/>
              </w:rPr>
              <w:t xml:space="preserve">For non-Administrator users with ALL_WRITE standard grant: fully read-only when locked. No budget line creates, updates, or deletes. No vendor line item creates, updates, or deletes. No budget workflow submission. The API returns HTTP 403 for any write attempt. Administrators bypass the lock check entirely. ALL_READ grant users: no change from their normal read-only access.</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bCs/>
                <w:color w:val="1F1F1F"/>
                <w:sz w:val="18"/>
                <w:szCs w:val="18"/>
              </w:rPr>
              <w:t xml:space="preserve">Decision: Lock display — </w:t>
            </w:r>
            <w:r>
              <w:rPr>
                <w:rFonts w:ascii="Arial" w:cs="Arial" w:eastAsia="Arial" w:hAnsi="Arial"/>
                <w:color w:val="1F1F1F"/>
                <w:sz w:val="18"/>
                <w:szCs w:val="18"/>
              </w:rPr>
              <w:t xml:space="preserve">A lock status banner is displayed at the top of the Budget Planning module: ‘Budget entry locked — contact your Administrator to unlock.’ A lock icon is displayed in the budget version selector alongside the version name.</w:t>
            </w:r>
          </w:p>
        </w:tc>
      </w:tr>
    </w:tbl>
    <w:p>
      <w:pPr>
        <w:spacing w:after="60" w:before="60"/>
      </w:pPr>
    </w:p>
    <w:p>
      <w:pPr>
        <w:pStyle w:val="Heading2"/>
        <w:spacing w:after="120" w:before="240"/>
      </w:pPr>
      <w:r>
        <w:rPr>
          <w:rFonts w:ascii="Arial" w:cs="Arial" w:eastAsia="Arial" w:hAnsi="Arial"/>
          <w:b/>
          <w:bCs/>
          <w:color w:val="333333"/>
          <w:sz w:val="26"/>
          <w:szCs w:val="26"/>
        </w:rPr>
        <w:t xml:space="preserve">2.5 Budget Submission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bCs/>
                <w:color w:val="1F1F1F"/>
                <w:sz w:val="18"/>
                <w:szCs w:val="18"/>
              </w:rPr>
              <w:t xml:space="preserve">Decision: Submission validation — </w:t>
            </w:r>
            <w:r>
              <w:rPr>
                <w:rFonts w:ascii="Arial" w:cs="Arial" w:eastAsia="Arial" w:hAnsi="Arial"/>
                <w:color w:val="1F1F1F"/>
                <w:sz w:val="18"/>
                <w:szCs w:val="18"/>
              </w:rPr>
              <w:t xml:space="preserve">Submission is validated server-side. The submission API checks: version status is Draft; no lock applies; all expense account rows with abs(variance_pct) &gt; 10 have non-null, non-empty commentary. If commentary validation fails, the API returns HTTP 422 with the list of non-compliant account_codes. The client-side commentary check is advisory only; the server is authoritative.</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bCs/>
                <w:color w:val="1F1F1F"/>
                <w:sz w:val="18"/>
                <w:szCs w:val="18"/>
              </w:rPr>
              <w:t xml:space="preserve">Decision: Three-step entry workflow — </w:t>
            </w:r>
            <w:r>
              <w:rPr>
                <w:rFonts w:ascii="Arial" w:cs="Arial" w:eastAsia="Arial" w:hAnsi="Arial"/>
                <w:color w:val="1F1F1F"/>
                <w:sz w:val="18"/>
                <w:szCs w:val="18"/>
              </w:rPr>
              <w:t xml:space="preserve">The Budget Planning module presents a BudgetWorkflowContext with three steps: Step 1 — Personnel Expenses (shown only to users with ALL_WRITE confidential grant; otherwise displayed as ‘Not applicable’ and skipped); Step 2 — Non-Personnel Expenses; Step 3 — Review and Submit. Step eligibility is enforced at the API level, not only in the UI.</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bCs/>
                <w:color w:val="1F1F1F"/>
                <w:sz w:val="18"/>
                <w:szCs w:val="18"/>
              </w:rPr>
              <w:t xml:space="preserve">Decision: Post-submission state — </w:t>
            </w:r>
            <w:r>
              <w:rPr>
                <w:rFonts w:ascii="Arial" w:cs="Arial" w:eastAsia="Arial" w:hAnsi="Arial"/>
                <w:color w:val="1F1F1F"/>
                <w:sz w:val="18"/>
                <w:szCs w:val="18"/>
              </w:rPr>
              <w:t xml:space="preserve">After submission, the budget line bulk save API returns HTTP 403 for all non-Administrator users. Administrators may write to a Submitted version. A BUDGET_SUBMITTED audit event is written on successful submission. The submission synchronously creates a Finance Review record (obs.finance_review_records) for the cost center.</w:t>
            </w:r>
          </w:p>
        </w:tc>
      </w:tr>
    </w:tbl>
    <w:p>
      <w:pPr>
        <w:spacing w:after="60" w:before="60"/>
      </w:pPr>
    </w:p>
    <w:p>
      <w:pPr>
        <w:pStyle w:val="Heading2"/>
        <w:spacing w:after="120" w:before="240"/>
      </w:pPr>
      <w:r>
        <w:rPr>
          <w:rFonts w:ascii="Arial" w:cs="Arial" w:eastAsia="Arial" w:hAnsi="Arial"/>
          <w:b/>
          <w:bCs/>
          <w:color w:val="333333"/>
          <w:sz w:val="26"/>
          <w:szCs w:val="26"/>
        </w:rPr>
        <w:t xml:space="preserve">2.6 Cost Center Hierarchy Boundary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bCs/>
                <w:color w:val="1F1F1F"/>
                <w:sz w:val="18"/>
                <w:szCs w:val="18"/>
              </w:rPr>
              <w:t xml:space="preserve">Decision: OBS-managed hierarchy post-seed — </w:t>
            </w:r>
            <w:r>
              <w:rPr>
                <w:rFonts w:ascii="Arial" w:cs="Arial" w:eastAsia="Arial" w:hAnsi="Arial"/>
                <w:color w:val="1F1F1F"/>
                <w:sz w:val="18"/>
                <w:szCs w:val="18"/>
              </w:rPr>
              <w:t xml:space="preserve">After the initial cost center hierarchy import seeds obs.cost_center_hierarchy_nodes, all ongoing hierarchy maintenance is performed within OBS by Administrators via the Administration module. Re-imports of cost center hierarchy files are not supported post-seed; the API returns HTTP 405. Operations: add cost center, rename, move (reassign parent), deactivate, reactivate, bulk upload. Deactivated cost centers are blocked from receiving new budget lines (HTTP 409). Resolves OI-DI-06.</w:t>
            </w:r>
          </w:p>
        </w:tc>
      </w:tr>
    </w:tbl>
    <w:p>
      <w:pPr>
        <w:spacing w:after="60" w:before="60"/>
      </w:pPr>
    </w:p>
    <w:p>
      <w:pPr>
        <w:pStyle w:val="Heading2"/>
        <w:spacing w:after="120" w:before="240"/>
      </w:pPr>
      <w:r>
        <w:rPr>
          <w:rFonts w:ascii="Arial" w:cs="Arial" w:eastAsia="Arial" w:hAnsi="Arial"/>
          <w:b/>
          <w:bCs/>
          <w:color w:val="333333"/>
          <w:sz w:val="26"/>
          <w:szCs w:val="26"/>
        </w:rPr>
        <w:t xml:space="preserve">2.7 Workforce Planning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bCs/>
                <w:color w:val="1F1F1F"/>
                <w:sz w:val="18"/>
                <w:szCs w:val="18"/>
              </w:rPr>
              <w:t xml:space="preserve">Decision: Position as atomic unit — </w:t>
            </w:r>
            <w:r>
              <w:rPr>
                <w:rFonts w:ascii="Arial" w:cs="Arial" w:eastAsia="Arial" w:hAnsi="Arial"/>
                <w:color w:val="1F1F1F"/>
                <w:sz w:val="18"/>
                <w:szCs w:val="18"/>
              </w:rPr>
              <w:t xml:space="preserve">A position is the atomic unit of workforce planning. Each position belongs to one cost center, has a status (filled or open), and drives all personnel expense budget line calculations. Filled positions are seeded from the HR admin system employee file. Open positions are created manually by users with ALL_WRITE confidential grant.</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bCs/>
                <w:color w:val="1F1F1F"/>
                <w:sz w:val="18"/>
                <w:szCs w:val="18"/>
              </w:rPr>
              <w:t xml:space="preserve">Decision: Salary expense calculation — Jan/Feb vs. Mar–Dec split — </w:t>
            </w:r>
            <w:r>
              <w:rPr>
                <w:rFonts w:ascii="Arial" w:cs="Arial" w:eastAsia="Arial" w:hAnsi="Arial"/>
                <w:color w:val="1F1F1F"/>
                <w:sz w:val="18"/>
                <w:szCs w:val="18"/>
              </w:rPr>
              <w:t xml:space="preserve">January and February salary expense = base_salary ÷ 12 per month (prior year salary applies). March through December salary expense = new_annual_salary ÷ 12 per month, where new_annual_salary = base_salary + merit_increase_amount + salary_adjustment_amount. The merit increase effective date is March 1 of the fiscal year, applied uniformly to all filled positions. Day-level proration applies for termination, retirement, and mid-period lifecycle events: expense = (monthly_amount ÷ days_in_month) × days_active.</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bCs/>
                <w:color w:val="1F1F1F"/>
                <w:sz w:val="18"/>
                <w:szCs w:val="18"/>
              </w:rPr>
              <w:t xml:space="preserve">Decision: Merit increase — </w:t>
            </w:r>
            <w:r>
              <w:rPr>
                <w:rFonts w:ascii="Arial" w:cs="Arial" w:eastAsia="Arial" w:hAnsi="Arial"/>
                <w:color w:val="1F1F1F"/>
                <w:sz w:val="18"/>
                <w:szCs w:val="18"/>
              </w:rPr>
              <w:t xml:space="preserve">Merit increase is a single global rate configured by the Administrator per fiscal year via obs.merit_increase_rates. It is applied uniformly to all filled positions effective March 1. It is not imported from the HR system. Merit increase rate is not hardcoded in any code path; it is always read from obs.merit_increase_rates at runtime.</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bCs/>
                <w:color w:val="1F1F1F"/>
                <w:sz w:val="18"/>
                <w:szCs w:val="18"/>
              </w:rPr>
              <w:t xml:space="preserve">Decision: Personnel expense direct push — </w:t>
            </w:r>
            <w:r>
              <w:rPr>
                <w:rFonts w:ascii="Arial" w:cs="Arial" w:eastAsia="Arial" w:hAnsi="Arial"/>
                <w:color w:val="1F1F1F"/>
                <w:sz w:val="18"/>
                <w:szCs w:val="18"/>
              </w:rPr>
              <w:t xml:space="preserve">Saving any Workforce Planning data (position create, salary change, lifecycle event, transfer) immediately triggers a recalculation and direct push to obs.budget_lines for all affected planning periods. There is no batch delay. Personnel expense budget lines are written to the active budget version only.</w:t>
            </w:r>
          </w:p>
        </w:tc>
      </w:tr>
    </w:tbl>
    <w:p>
      <w:pPr>
        <w:spacing w:after="60" w:before="60"/>
      </w:pPr>
    </w:p>
    <w:p>
      <w:pPr>
        <w:pStyle w:val="Heading2"/>
        <w:spacing w:after="120" w:before="240"/>
      </w:pPr>
      <w:r>
        <w:rPr>
          <w:rFonts w:ascii="Arial" w:cs="Arial" w:eastAsia="Arial" w:hAnsi="Arial"/>
          <w:b/>
          <w:bCs/>
          <w:color w:val="333333"/>
          <w:sz w:val="26"/>
          <w:szCs w:val="26"/>
        </w:rPr>
        <w:t xml:space="preserve">2.8 AIPEIP Bonus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bCs/>
                <w:color w:val="1F1F1F"/>
                <w:sz w:val="18"/>
                <w:szCs w:val="18"/>
              </w:rPr>
              <w:t xml:space="preserve">Decision: AIPEIP dollar-amount model — </w:t>
            </w:r>
            <w:r>
              <w:rPr>
                <w:rFonts w:ascii="Arial" w:cs="Arial" w:eastAsia="Arial" w:hAnsi="Arial"/>
                <w:color w:val="1F1F1F"/>
                <w:sz w:val="18"/>
                <w:szCs w:val="18"/>
              </w:rPr>
              <w:t xml:space="preserve">The AIPEIP bonus is a dollar amount entered manually per position by users with ALL_WRITE confidential data grant. The HR admin system imports only the aipeip_eligible boolean flag (derived from salary_structure IN (‘EIP’, ‘AIP’)). No AIPEIP percentage or dollar amount is imported from the HR system. The aipeip_eligible flag is stored on obs.employees.aipeip_eligible; the dollar amount is stored on obs.positions.aipeip_bonus.</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bCs/>
                <w:color w:val="1F1F1F"/>
                <w:sz w:val="18"/>
                <w:szCs w:val="18"/>
              </w:rPr>
              <w:t xml:space="preserve">Decision: AIPEIP proration on termination/retirement — </w:t>
            </w:r>
            <w:r>
              <w:rPr>
                <w:rFonts w:ascii="Arial" w:cs="Arial" w:eastAsia="Arial" w:hAnsi="Arial"/>
                <w:color w:val="1F1F1F"/>
                <w:sz w:val="18"/>
                <w:szCs w:val="18"/>
              </w:rPr>
              <w:t xml:space="preserve">AIPEIP budget lines are spread monthly (aipeip_bonus ÷ 12 × FTE per month). For terminations and retirements, the month of the effective date is prorated at the day level: (monthly_amount ÷ days_in_month) × days_active in that month. Subsequent months are zero. A position with aipeip_bonus = 0.00 produces zero AIPEIP budget lines regardless of lifecycle event.</w:t>
            </w:r>
          </w:p>
        </w:tc>
      </w:tr>
    </w:tbl>
    <w:p>
      <w:pPr>
        <w:spacing w:after="60" w:before="60"/>
      </w:pPr>
    </w:p>
    <w:p>
      <w:pPr>
        <w:pStyle w:val="Heading2"/>
        <w:spacing w:after="120" w:before="240"/>
      </w:pPr>
      <w:r>
        <w:rPr>
          <w:rFonts w:ascii="Arial" w:cs="Arial" w:eastAsia="Arial" w:hAnsi="Arial"/>
          <w:b/>
          <w:bCs/>
          <w:color w:val="333333"/>
          <w:sz w:val="26"/>
          <w:szCs w:val="26"/>
        </w:rPr>
        <w:t xml:space="preserve">2.9 Compensation Burden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bCs/>
                <w:color w:val="1F1F1F"/>
                <w:sz w:val="18"/>
                <w:szCs w:val="18"/>
              </w:rPr>
              <w:t xml:space="preserve">Decision: Burden components and salary caps — </w:t>
            </w:r>
            <w:r>
              <w:rPr>
                <w:rFonts w:ascii="Arial" w:cs="Arial" w:eastAsia="Arial" w:hAnsi="Arial"/>
                <w:color w:val="1F1F1F"/>
                <w:sz w:val="18"/>
                <w:szCs w:val="18"/>
              </w:rPr>
              <w:t xml:space="preserve">Compensation burden components: FICA, Medicare, SUTA (state unemployment tax), FUTA (federal unemployment tax), and other employer-paid benefits. Burden rates are Administrator-configured per fiscal year in obs.compensation_burden_rates. FICA and unemployment components (SUTA, FUTA) have a salary cap; once cumulative salary exceeds the cap, those components are not applied for the remainder of the fiscal year. Medicare has no salary cap. All rates are read at runtime from obs.compensation_burden_rates — no rate is hardcoded. Burden is always calculated by the server-side calculation service; the frontend never calculates burden.</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bCs/>
                <w:color w:val="1F1F1F"/>
                <w:sz w:val="18"/>
                <w:szCs w:val="18"/>
              </w:rPr>
              <w:t xml:space="preserve">Decision: Compensation component mapping — </w:t>
            </w:r>
            <w:r>
              <w:rPr>
                <w:rFonts w:ascii="Arial" w:cs="Arial" w:eastAsia="Arial" w:hAnsi="Arial"/>
                <w:color w:val="1F1F1F"/>
                <w:sz w:val="18"/>
                <w:szCs w:val="18"/>
              </w:rPr>
              <w:t xml:space="preserve">Each compensation component (salary, AIPEIP, other bonus, and each burden component) is written as a separate budget line to its mapped expense account. The mapping is configured by the Administrator in obs.compensation_component_mappings. If a mapping is not configured for a component, the push skips that component and logs a warning; the save completes for all configured components.</w:t>
            </w:r>
          </w:p>
        </w:tc>
      </w:tr>
    </w:tbl>
    <w:p>
      <w:pPr>
        <w:spacing w:after="60" w:before="60"/>
      </w:pPr>
    </w:p>
    <w:p>
      <w:pPr>
        <w:pStyle w:val="Heading2"/>
        <w:spacing w:after="120" w:before="240"/>
      </w:pPr>
      <w:r>
        <w:rPr>
          <w:rFonts w:ascii="Arial" w:cs="Arial" w:eastAsia="Arial" w:hAnsi="Arial"/>
          <w:b/>
          <w:bCs/>
          <w:color w:val="333333"/>
          <w:sz w:val="26"/>
          <w:szCs w:val="26"/>
        </w:rPr>
        <w:t xml:space="preserve">2.10 Transfer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bCs/>
                <w:color w:val="1F1F1F"/>
                <w:sz w:val="18"/>
                <w:szCs w:val="18"/>
              </w:rPr>
              <w:t xml:space="preserve">Decision: Transfer approval model — </w:t>
            </w:r>
            <w:r>
              <w:rPr>
                <w:rFonts w:ascii="Arial" w:cs="Arial" w:eastAsia="Arial" w:hAnsi="Arial"/>
                <w:color w:val="1F1F1F"/>
                <w:sz w:val="18"/>
                <w:szCs w:val="18"/>
              </w:rPr>
              <w:t xml:space="preserve">Position transfers between cost centers require approval from the designated transfer approver of the receiving cost center. The designated transfer approver is configured on the obs.cost_center_hierarchy_nodes record by an Administrator. Initiating a transfer creates an obs.position_transfers record with status ‘pending’ and sends an in-application notification to the receiving cost center’s designated transfer approver.</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bCs/>
                <w:color w:val="1F1F1F"/>
                <w:sz w:val="18"/>
                <w:szCs w:val="18"/>
              </w:rPr>
              <w:t xml:space="preserve">Decision: Transfer constraints — </w:t>
            </w:r>
            <w:r>
              <w:rPr>
                <w:rFonts w:ascii="Arial" w:cs="Arial" w:eastAsia="Arial" w:hAnsi="Arial"/>
                <w:color w:val="1F1F1F"/>
                <w:sz w:val="18"/>
                <w:szCs w:val="18"/>
              </w:rPr>
              <w:t xml:space="preserve">While a transfer is pending, no other lifecycle events may be initiated on the same position (HTTP 409). A transfer to a cost center without a configured designated transfer approver is rejected (HTTP 409). Only the designated transfer approver of the receiving cost center may approve or reject; other users’ attempts return HTTP 403.</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bCs/>
                <w:color w:val="1F1F1F"/>
                <w:sz w:val="18"/>
                <w:szCs w:val="18"/>
              </w:rPr>
              <w:t xml:space="preserve">Decision: Transfer outcomes and expiry — </w:t>
            </w:r>
            <w:r>
              <w:rPr>
                <w:rFonts w:ascii="Arial" w:cs="Arial" w:eastAsia="Arial" w:hAnsi="Arial"/>
                <w:color w:val="1F1F1F"/>
                <w:sz w:val="18"/>
                <w:szCs w:val="18"/>
              </w:rPr>
              <w:t xml:space="preserve">Approve: position’s cost_center_id updated to receiving cost center; recalculation triggered and budget lines pushed for both sending and receiving cost centers. Reject: position unchanged; initiating user notified. Expiry: a background job running hourly sets transfers to ‘expired’ if not actioned within 3 calendar days; initiating user notified; position unchanged. A TRANSFER_EXPIRED audit event is written for each expiry.</w:t>
            </w:r>
          </w:p>
        </w:tc>
      </w:tr>
    </w:tbl>
    <w:p>
      <w:pPr>
        <w:spacing w:after="60" w:before="60"/>
      </w:pPr>
    </w:p>
    <w:p>
      <w:pPr>
        <w:pStyle w:val="Heading2"/>
        <w:spacing w:after="120" w:before="240"/>
      </w:pPr>
      <w:r>
        <w:rPr>
          <w:rFonts w:ascii="Arial" w:cs="Arial" w:eastAsia="Arial" w:hAnsi="Arial"/>
          <w:b/>
          <w:bCs/>
          <w:color w:val="333333"/>
          <w:sz w:val="26"/>
          <w:szCs w:val="26"/>
        </w:rPr>
        <w:t xml:space="preserve">2.11 Finance Approval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bCs/>
                <w:color w:val="1F1F1F"/>
                <w:sz w:val="18"/>
                <w:szCs w:val="18"/>
              </w:rPr>
              <w:t xml:space="preserve">Decision: Finance Reviewer capability flag — </w:t>
            </w:r>
            <w:r>
              <w:rPr>
                <w:rFonts w:ascii="Arial" w:cs="Arial" w:eastAsia="Arial" w:hAnsi="Arial"/>
                <w:color w:val="1F1F1F"/>
                <w:sz w:val="18"/>
                <w:szCs w:val="18"/>
              </w:rPr>
              <w:t xml:space="preserve">is_finance_reviewer is the fourth capability flag on obs.users (alongside is_administrator, is_system_modeler, is_report_developer). It is set by Administrators only. Finance Reviewers access the Finance Review module (Approval Queue and Review Detail screens). Finance Reviewer cost center scope is governed by the same cost center access grant model as other users.</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bCs/>
                <w:color w:val="1F1F1F"/>
                <w:sz w:val="18"/>
                <w:szCs w:val="18"/>
              </w:rPr>
              <w:t xml:space="preserve">Decision: Approval and rejection — </w:t>
            </w:r>
            <w:r>
              <w:rPr>
                <w:rFonts w:ascii="Arial" w:cs="Arial" w:eastAsia="Arial" w:hAnsi="Arial"/>
                <w:color w:val="1F1F1F"/>
                <w:sz w:val="18"/>
                <w:szCs w:val="18"/>
              </w:rPr>
              <w:t xml:space="preserve">A Finance Reviewer may approve or reject any pending finance review record within their cost center scope. Both approve and reject require a mandatory reason (approval_reason or rejection_reason, max 2,000 characters; HTTP 422 if null/empty/exceeded). Calling approve or reject on an already-actioned record returns HTTP 409.</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bCs/>
                <w:color w:val="1F1F1F"/>
                <w:sz w:val="18"/>
                <w:szCs w:val="18"/>
              </w:rPr>
              <w:t xml:space="preserve">Decision: Bulk approve — </w:t>
            </w:r>
            <w:r>
              <w:rPr>
                <w:rFonts w:ascii="Arial" w:cs="Arial" w:eastAsia="Arial" w:hAnsi="Arial"/>
                <w:color w:val="1F1F1F"/>
                <w:sz w:val="18"/>
                <w:szCs w:val="18"/>
              </w:rPr>
              <w:t xml:space="preserve">POST /api/v1/finance-review/bulk-approve approves all pending review records for a version within the Finance Reviewer’s scope in a single transaction. The approval_reason applies to all records in the batch. A single null/empty/oversized reason rejects the entire request before any record is processed (HTTP 422). Each successfully approved record writes its own BUDGET_APPROVED audit event.</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bCs/>
                <w:color w:val="1F1F1F"/>
                <w:sz w:val="18"/>
                <w:szCs w:val="18"/>
              </w:rPr>
              <w:t xml:space="preserve">Decision: Version status resolution — </w:t>
            </w:r>
            <w:r>
              <w:rPr>
                <w:rFonts w:ascii="Arial" w:cs="Arial" w:eastAsia="Arial" w:hAnsi="Arial"/>
                <w:color w:val="1F1F1F"/>
                <w:sz w:val="18"/>
                <w:szCs w:val="18"/>
              </w:rPr>
              <w:t xml:space="preserve">resolve_budget_version_status() is called server-side after every approve and reject action. Rules: if any record is ‘pending’ → version status remains ‘Submitted’; if all records are ‘approved’ → version status = ‘Approved’, BUDGET_VERSION_APPROVED written; if any record is ‘rejected’ and none are ‘pending’ → version status = ‘Rejected’, BUDGET_VERSION_REJECTED written. Cost centers that have not submitted (no finance review record) are excluded from resolution and do not block the version from reaching Approved.</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bCs/>
                <w:color w:val="1F1F1F"/>
                <w:sz w:val="18"/>
                <w:szCs w:val="18"/>
              </w:rPr>
              <w:t xml:space="preserve">Decision: Confidential data enforcement in Finance Review — </w:t>
            </w:r>
            <w:r>
              <w:rPr>
                <w:rFonts w:ascii="Arial" w:cs="Arial" w:eastAsia="Arial" w:hAnsi="Arial"/>
                <w:color w:val="1F1F1F"/>
                <w:sz w:val="18"/>
                <w:szCs w:val="18"/>
              </w:rPr>
              <w:t xml:space="preserve">A Finance Reviewer with ALL_NONE confidential data grant for a cost center receives no compensation fields (base_salary, burden_rate, and all derived compensation fields) in the budget_summary payload for that cost center. This enforcement is applied at the API response layer, not in the frontend. Resolves OI-FAW-01 companion requirement AC-CONF-07.</w:t>
            </w:r>
          </w:p>
        </w:tc>
      </w:tr>
    </w:tbl>
    <w:p>
      <w:pPr>
        <w:spacing w:after="60" w:before="60"/>
      </w:pPr>
    </w:p>
    <w:p>
      <w:pPr>
        <w:pStyle w:val="Heading2"/>
        <w:spacing w:after="120" w:before="240"/>
      </w:pPr>
      <w:r>
        <w:rPr>
          <w:rFonts w:ascii="Arial" w:cs="Arial" w:eastAsia="Arial" w:hAnsi="Arial"/>
          <w:b/>
          <w:bCs/>
          <w:color w:val="333333"/>
          <w:sz w:val="26"/>
          <w:szCs w:val="26"/>
        </w:rPr>
        <w:t xml:space="preserve">2.12 In-Application Notification Mechanism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bCs/>
                <w:color w:val="1F1F1F"/>
                <w:sz w:val="18"/>
                <w:szCs w:val="18"/>
              </w:rPr>
              <w:t xml:space="preserve">Decision: Notification bell and inbox — </w:t>
            </w:r>
            <w:r>
              <w:rPr>
                <w:rFonts w:ascii="Arial" w:cs="Arial" w:eastAsia="Arial" w:hAnsi="Arial"/>
                <w:color w:val="1F1F1F"/>
                <w:sz w:val="18"/>
                <w:szCs w:val="18"/>
              </w:rPr>
              <w:t xml:space="preserve">A notification bell component is placed in the application shell header. It displays an unread count badge and opens the notification inbox panel on click. The inbox panel displays notification items with read/unread state, supports mark-as-read per item and mark-all-read, and paginates. Polling interval for unread count is defined in the Notification Mechanism Specification v1.1.</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bCs/>
                <w:color w:val="1F1F1F"/>
                <w:sz w:val="18"/>
                <w:szCs w:val="18"/>
              </w:rPr>
              <w:t xml:space="preserve">Decision: Non-fatal delivery — </w:t>
            </w:r>
            <w:r>
              <w:rPr>
                <w:rFonts w:ascii="Arial" w:cs="Arial" w:eastAsia="Arial" w:hAnsi="Arial"/>
                <w:color w:val="1F1F1F"/>
                <w:sz w:val="18"/>
                <w:szCs w:val="18"/>
              </w:rPr>
              <w:t xml:space="preserve">Notification writes are non-fatal. Every notification write is wrapped in try/except with a WARNING log on failure. A notification delivery failure never rolls back or blocks the triggering business event. This is RULE 7 of the CLAUDE.md absolute rules.</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bCs/>
                <w:color w:val="1F1F1F"/>
                <w:sz w:val="18"/>
                <w:szCs w:val="18"/>
              </w:rPr>
              <w:t xml:space="preserve">Decision: Eight notification events — </w:t>
            </w:r>
            <w:r>
              <w:rPr>
                <w:rFonts w:ascii="Arial" w:cs="Arial" w:eastAsia="Arial" w:hAnsi="Arial"/>
                <w:color w:val="1F1F1F"/>
                <w:sz w:val="18"/>
                <w:szCs w:val="18"/>
              </w:rPr>
              <w:t xml:space="preserve">The eight notification events defined in the Notification Mechanism Specification v1.1 are: TRANSFER_INITIATED (to receiving cost center designated transfer approver), TRANSFER_REJECTED (to initiating user), TRANSFER_EXPIRED (to initiating user), BUDGET_SUBMITTED (to all Finance Reviewers scoped to the cost center), BUDGET_APPROVED (to the cost center submitter), BUDGET_REJECTED (to the cost center submitter), BUDGET_VERSION_APPROVED (to all Administrators), BUDGET_VERSION_REJECTED (to all Administrators). Notification content, recipient resolution, and deep-link routing are fully specified in Notification Mechanism Specification v1.1 Sections 4 and 5.</w:t>
            </w:r>
          </w:p>
        </w:tc>
      </w:tr>
    </w:tbl>
    <w:p>
      <w:pPr>
        <w:spacing w:after="60" w:before="60"/>
      </w:pPr>
    </w:p>
    <w:p>
      <w:pPr>
        <w:pStyle w:val="Heading2"/>
        <w:spacing w:after="120" w:before="240"/>
      </w:pPr>
      <w:r>
        <w:rPr>
          <w:rFonts w:ascii="Arial" w:cs="Arial" w:eastAsia="Arial" w:hAnsi="Arial"/>
          <w:b/>
          <w:bCs/>
          <w:color w:val="333333"/>
          <w:sz w:val="26"/>
          <w:szCs w:val="26"/>
        </w:rPr>
        <w:t xml:space="preserve">2.13 Report Definition Authoring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bCs/>
                <w:color w:val="1F1F1F"/>
                <w:sz w:val="18"/>
                <w:szCs w:val="18"/>
              </w:rPr>
              <w:t xml:space="preserve">Decision: Report definition authoring surface — </w:t>
            </w:r>
            <w:r>
              <w:rPr>
                <w:rFonts w:ascii="Arial" w:cs="Arial" w:eastAsia="Arial" w:hAnsi="Arial"/>
                <w:color w:val="1F1F1F"/>
                <w:sz w:val="18"/>
                <w:szCs w:val="18"/>
              </w:rPr>
              <w:t xml:space="preserve">The Report Definition Management screen and Report Definition Editor screen are incorporated in UX and UI Specification v1.5 Section 7.6. The editor uses a two-panel column selection interaction (available columns / selected columns) with search, drag-to-reorder, and Default Visible MUI Switch toggles per column. Report definitions have Draft and Published states. The Publish action requires the definition to be in Draft state and saved (clean). The Report List displays a Draft amber MUI Chip badge for unpublished definitions. Access control: Report Developers and Administrators may create, edit, publish, unpublish, and delete report definitions. Acceptance criteria AC-UP-RPT-AUTH-01 through AC-UP-RPT-AUTH-18 govern this surface. Resolves OI-RPT-01.</w:t>
            </w:r>
          </w:p>
        </w:tc>
      </w:tr>
    </w:tbl>
    <w:p>
      <w:pPr>
        <w:spacing w:after="60" w:before="60"/>
      </w:pPr>
    </w:p>
    <w:p>
      <w:pPr>
        <w:pStyle w:val="Heading2"/>
        <w:spacing w:after="120" w:before="240"/>
      </w:pPr>
      <w:r>
        <w:rPr>
          <w:rFonts w:ascii="Arial" w:cs="Arial" w:eastAsia="Arial" w:hAnsi="Arial"/>
          <w:b/>
          <w:bCs/>
          <w:color w:val="333333"/>
          <w:sz w:val="26"/>
          <w:szCs w:val="26"/>
        </w:rPr>
        <w:t xml:space="preserve">2.14 Platform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bCs/>
                <w:color w:val="1F1F1F"/>
                <w:sz w:val="18"/>
                <w:szCs w:val="18"/>
              </w:rPr>
              <w:t xml:space="preserve">Decision: Azure-only platform — </w:t>
            </w:r>
            <w:r>
              <w:rPr>
                <w:rFonts w:ascii="Arial" w:cs="Arial" w:eastAsia="Arial" w:hAnsi="Arial"/>
                <w:color w:val="1F1F1F"/>
                <w:sz w:val="18"/>
                <w:szCs w:val="18"/>
              </w:rPr>
              <w:t xml:space="preserve">The OBS platform is Azure-only. Technology choices: Azure PostgreSQL Flexible Server (data platform, obs schema), Azure App Service (Linux, Python 3.11, FastAPI — single API host), Azure Static Web Apps (React TypeScript SPA — Vite, MUI), Azure Functions (batch ingestion pipelines — Python), Azure Blob Storage (landing zone, archive, error folders), Azure Key Vault (secrets), Microsoft Entra ID (OIDC/OAuth 2.0 authentication). Databricks and Delta Lake are not used. The Databricks-based Azure migration specification is withdrawn; the canonical migration specification is OBS_Azure_Cloud_Migration_Specification_v2_0.</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bCs/>
                <w:color w:val="1F1F1F"/>
                <w:sz w:val="18"/>
                <w:szCs w:val="18"/>
              </w:rPr>
              <w:t xml:space="preserve">Decision: DuckDB local substitute — </w:t>
            </w:r>
            <w:r>
              <w:rPr>
                <w:rFonts w:ascii="Arial" w:cs="Arial" w:eastAsia="Arial" w:hAnsi="Arial"/>
                <w:color w:val="1F1F1F"/>
                <w:sz w:val="18"/>
                <w:szCs w:val="18"/>
              </w:rPr>
              <w:t xml:space="preserve">Local development uses DuckDB as a PostgreSQL substitute (DB_ENGINE environment variable controls the switch). The db/engine.py module abstracts the connection. LOCAL_AUTH_BYPASS is available in local development only and must never appear in any non-local code path.</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bCs/>
                <w:color w:val="1F1F1F"/>
                <w:sz w:val="18"/>
                <w:szCs w:val="18"/>
              </w:rPr>
              <w:t xml:space="preserve">Decision: Calculation service — </w:t>
            </w:r>
            <w:r>
              <w:rPr>
                <w:rFonts w:ascii="Arial" w:cs="Arial" w:eastAsia="Arial" w:hAnsi="Arial"/>
                <w:color w:val="1F1F1F"/>
                <w:sz w:val="18"/>
                <w:szCs w:val="18"/>
              </w:rPr>
              <w:t xml:space="preserve">All business calculations (salary expense, merit increase, new annual salary, AIPEIP bonus spreading, compensation burden with salary cap handling, overhead allocation) are implemented in the server-side calculation_service.py module. No authoritative calculation is performed in the frontend. Business rules are stored as data in obs.merit_increase_rates, obs.compensation_burden_rates, obs.compensation_component_mappings, and obs.overhead_allocation_rates; no rate or cap is hardcoded.</w:t>
            </w:r>
          </w:p>
        </w:tc>
      </w:tr>
    </w:tbl>
    <w:p>
      <w:pPr>
        <w:spacing w:after="60" w:before="60"/>
      </w:pPr>
    </w:p>
    <w:p>
      <w:pPr>
        <w:pStyle w:val="Heading1"/>
        <w:spacing w:after="160" w:before="320"/>
      </w:pPr>
      <w:r>
        <w:rPr>
          <w:rFonts w:ascii="Arial" w:cs="Arial" w:eastAsia="Arial" w:hAnsi="Arial"/>
          <w:b/>
          <w:bCs/>
          <w:color w:val="2E75B6"/>
          <w:sz w:val="32"/>
          <w:szCs w:val="32"/>
        </w:rPr>
        <w:t xml:space="preserve">3. Open Item Resolutions</w:t>
      </w:r>
    </w:p>
    <w:p>
      <w:pPr>
        <w:spacing w:after="60" w:before="60"/>
      </w:pPr>
      <w:r>
        <w:rPr>
          <w:rFonts w:ascii="Arial" w:cs="Arial" w:eastAsia="Arial" w:hAnsi="Arial"/>
          <w:i/>
          <w:iCs/>
          <w:color w:val="666666"/>
          <w:sz w:val="20"/>
          <w:szCs w:val="20"/>
        </w:rPr>
        <w:t xml:space="preserve">All open items across all specifications are resolved. The following sections record each resolution for reference. No open items remain.</w:t>
      </w:r>
    </w:p>
    <w:p>
      <w:pPr>
        <w:spacing w:after="60" w:before="60"/>
      </w:pPr>
    </w:p>
    <w:p>
      <w:pPr>
        <w:pStyle w:val="Heading2"/>
        <w:spacing w:after="120" w:before="240"/>
      </w:pPr>
      <w:r>
        <w:rPr>
          <w:rFonts w:ascii="Arial" w:cs="Arial" w:eastAsia="Arial" w:hAnsi="Arial"/>
          <w:b/>
          <w:bCs/>
          <w:color w:val="333333"/>
          <w:sz w:val="26"/>
          <w:szCs w:val="26"/>
        </w:rPr>
        <w:t xml:space="preserve">3.1 Data Integration Open Item Resolutions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F1F1F"/>
                <w:sz w:val="18"/>
                <w:szCs w:val="18"/>
              </w:rPr>
              <w:t xml:space="preserve">OI-DI-01 — RESOLVED </w:t>
            </w:r>
            <w:r>
              <w:rPr>
                <w:rFonts w:ascii="Arial" w:cs="Arial" w:eastAsia="Arial" w:hAnsi="Arial"/>
                <w:color w:val="1F1F1F"/>
                <w:sz w:val="18"/>
                <w:szCs w:val="18"/>
              </w:rPr>
              <w:t xml:space="preserve">Merit increase ownership. Merit increase is a single global rate configured by the Administrator per fiscal year, effective March 1, applied uniformly to all positions. No impact on the Data Integration Specification — merit increase rate is not imported from the HR system. Resolved via Domain Glossary v1.6.</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F1F1F"/>
                <w:sz w:val="18"/>
                <w:szCs w:val="18"/>
              </w:rPr>
              <w:t xml:space="preserve">OI-DI-02 — RESOLVED </w:t>
            </w:r>
            <w:r>
              <w:rPr>
                <w:rFonts w:ascii="Arial" w:cs="Arial" w:eastAsia="Arial" w:hAnsi="Arial"/>
                <w:color w:val="1F1F1F"/>
                <w:sz w:val="18"/>
                <w:szCs w:val="18"/>
              </w:rPr>
              <w:t xml:space="preserve">Excel target sheet selection. Sheet names are fixed and destination-dependent: ‘Budget-Accounting’ for accounting system exports; ‘Budget-HR’ for HR admin system exports. If the expected sheet is absent, the file is moved to the error folder and an alert is generated. Resolved in Data Integration Specification v1.5.</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F1F1F"/>
                <w:sz w:val="18"/>
                <w:szCs w:val="18"/>
              </w:rPr>
              <w:t xml:space="preserve">OI-DI-03 — RESOLVED </w:t>
            </w:r>
            <w:r>
              <w:rPr>
                <w:rFonts w:ascii="Arial" w:cs="Arial" w:eastAsia="Arial" w:hAnsi="Arial"/>
                <w:color w:val="1F1F1F"/>
                <w:sz w:val="18"/>
                <w:szCs w:val="18"/>
              </w:rPr>
              <w:t xml:space="preserve">Non-USD currency handling. OBS operates exclusively in USD. Non-USD actuals records are rejected and quarantined as malformed input — they are not warned, not promoted. Resolved in Data Integration Specification v1.5 (AC-DI-55).</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F1F1F"/>
                <w:sz w:val="18"/>
                <w:szCs w:val="18"/>
              </w:rPr>
              <w:t xml:space="preserve">OI-DI-04 — RESOLVED </w:t>
            </w:r>
            <w:r>
              <w:rPr>
                <w:rFonts w:ascii="Arial" w:cs="Arial" w:eastAsia="Arial" w:hAnsi="Arial"/>
                <w:color w:val="1F1F1F"/>
                <w:sz w:val="18"/>
                <w:szCs w:val="18"/>
              </w:rPr>
              <w:t xml:space="preserve">Collaboration system platform. External pipeline alert notifications are delivered via Microsoft Teams (incoming webhook) AND Email. Both channels must be notified for all pipeline alert events. Resolved in Data Integration Specification v1.5 (AC-DI-58).</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F1F1F"/>
                <w:sz w:val="18"/>
                <w:szCs w:val="18"/>
              </w:rPr>
              <w:t xml:space="preserve">OI-DI-05 — RESOLVED </w:t>
            </w:r>
            <w:r>
              <w:rPr>
                <w:rFonts w:ascii="Arial" w:cs="Arial" w:eastAsia="Arial" w:hAnsi="Arial"/>
                <w:color w:val="1F1F1F"/>
                <w:sz w:val="18"/>
                <w:szCs w:val="18"/>
              </w:rPr>
              <w:t xml:space="preserve">Quarantine re-promotion. Re-promotion is automatic — when an Administrator adds the missing dimension, the pipeline detects the resolution and re-promotes all affected quarantined records without requiring a manual trigger. Resolved in Data Integration Specification v1.5 (AC-DI-56).</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F1F1F"/>
                <w:sz w:val="18"/>
                <w:szCs w:val="18"/>
              </w:rPr>
              <w:t xml:space="preserve">OI-DI-06 — RESOLVED </w:t>
            </w:r>
            <w:r>
              <w:rPr>
                <w:rFonts w:ascii="Arial" w:cs="Arial" w:eastAsia="Arial" w:hAnsi="Arial"/>
                <w:color w:val="1F1F1F"/>
                <w:sz w:val="18"/>
                <w:szCs w:val="18"/>
              </w:rPr>
              <w:t xml:space="preserve">Cost center hierarchy maintenance boundary. After the initial import seeds the cost center hierarchy, all ongoing maintenance is performed within OBS by Administrators via the Administration module. Re-imports of cost center hierarchy files are not supported post-seed. Resolved in Data Integration Specification v1.3 and Budget Planning FR v1.0.</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F1F1F"/>
                <w:sz w:val="18"/>
                <w:szCs w:val="18"/>
              </w:rPr>
              <w:t xml:space="preserve">OI-DI-07 — RESOLVED </w:t>
            </w:r>
            <w:r>
              <w:rPr>
                <w:rFonts w:ascii="Arial" w:cs="Arial" w:eastAsia="Arial" w:hAnsi="Arial"/>
                <w:color w:val="1F1F1F"/>
                <w:sz w:val="18"/>
                <w:szCs w:val="18"/>
              </w:rPr>
              <w:t xml:space="preserve">Account hierarchy and actuals import sequencing. Account hierarchy and actuals imports operate on independent schedules with no required import order. Ordering gaps are handled by the quarantine and automatic re-promotion mechanism. Resolved in Data Integration Specification v1.5 (AC-DI-57).</w:t>
            </w:r>
          </w:p>
        </w:tc>
      </w:tr>
    </w:tbl>
    <w:p>
      <w:pPr>
        <w:spacing w:after="60" w:before="60"/>
      </w:pPr>
    </w:p>
    <w:p>
      <w:pPr>
        <w:pStyle w:val="Heading2"/>
        <w:spacing w:after="120" w:before="240"/>
      </w:pPr>
      <w:r>
        <w:rPr>
          <w:rFonts w:ascii="Arial" w:cs="Arial" w:eastAsia="Arial" w:hAnsi="Arial"/>
          <w:b/>
          <w:bCs/>
          <w:color w:val="333333"/>
          <w:sz w:val="26"/>
          <w:szCs w:val="26"/>
        </w:rPr>
        <w:t xml:space="preserve">3.2 Budget Planning Open Item Resolutions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F1F1F"/>
                <w:sz w:val="18"/>
                <w:szCs w:val="18"/>
              </w:rPr>
              <w:t xml:space="preserve">OI-BP-01 — RESOLVED </w:t>
            </w:r>
            <w:r>
              <w:rPr>
                <w:rFonts w:ascii="Arial" w:cs="Arial" w:eastAsia="Arial" w:hAnsi="Arial"/>
                <w:color w:val="1F1F1F"/>
                <w:sz w:val="18"/>
                <w:szCs w:val="18"/>
              </w:rPr>
              <w:t xml:space="preserve">Budget entry locking — Security and Access Control Specification v1.2 amendment. Security and Access Control Specification v1.2 was issued incorporating the budget entry locking decisions: lock granularity (cost center + fiscal year + budget version), lock authority (Administrators only), locked-state permissions (fully read-only for non-Administrators; Administrators bypass), lock audit events (BUDGET_LOCK_APPLIED, BUDGET_LOCK_REMOVED), lock schema (obs.budget_version_locks), and lock API (POST /api/v1/budget-version-locks). Acceptance criteria AC-LOCK-01 through AC-LOCK-06 added. The Security and Access Control Specification subsequently reached v1.4; the locking specification remains in force.</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F1F1F"/>
                <w:sz w:val="18"/>
                <w:szCs w:val="18"/>
              </w:rPr>
              <w:t xml:space="preserve">OI-BP-02 — RESOLVED </w:t>
            </w:r>
            <w:r>
              <w:rPr>
                <w:rFonts w:ascii="Arial" w:cs="Arial" w:eastAsia="Arial" w:hAnsi="Arial"/>
                <w:color w:val="1F1F1F"/>
                <w:sz w:val="18"/>
                <w:szCs w:val="18"/>
              </w:rPr>
              <w:t xml:space="preserve">Account mapping rules. Application Architecture Specification v3.2 was issued removing account mapping rules from the calculation service implemented rule types list. Source account codes are identical to OBS expense account codes; no mapping transformation is required and no account_mappings configuration table exists. Architecture v3.6 carries this decision forward.</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F1F1F"/>
                <w:sz w:val="18"/>
                <w:szCs w:val="18"/>
              </w:rPr>
              <w:t xml:space="preserve">OI-BP-03 — RESOLVED </w:t>
            </w:r>
            <w:r>
              <w:rPr>
                <w:rFonts w:ascii="Arial" w:cs="Arial" w:eastAsia="Arial" w:hAnsi="Arial"/>
                <w:color w:val="1F1F1F"/>
                <w:sz w:val="18"/>
                <w:szCs w:val="18"/>
              </w:rPr>
              <w:t xml:space="preserve">Budget target definition. Domain Glossary v1.5 was issued defining budget target: a planning goal set by Administrators at the cost center / expense account / planning period / budget version level. Not a hard cap — users are not blocked from exceeding a target, but advisory indicators are shown. The Glossary subsequently reached v1.11; the definition remains current.</w:t>
            </w:r>
          </w:p>
        </w:tc>
      </w:tr>
    </w:tbl>
    <w:p>
      <w:pPr>
        <w:spacing w:after="60" w:before="60"/>
      </w:pPr>
    </w:p>
    <w:p>
      <w:pPr>
        <w:pStyle w:val="Heading2"/>
        <w:spacing w:after="120" w:before="240"/>
      </w:pPr>
      <w:r>
        <w:rPr>
          <w:rFonts w:ascii="Arial" w:cs="Arial" w:eastAsia="Arial" w:hAnsi="Arial"/>
          <w:b/>
          <w:bCs/>
          <w:color w:val="333333"/>
          <w:sz w:val="26"/>
          <w:szCs w:val="26"/>
        </w:rPr>
        <w:t xml:space="preserve">3.3 Workforce Planning Open Item Resolutions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F1F1F"/>
                <w:sz w:val="18"/>
                <w:szCs w:val="18"/>
              </w:rPr>
              <w:t xml:space="preserve">OI-WP-01 — RESOLVED </w:t>
            </w:r>
            <w:r>
              <w:rPr>
                <w:rFonts w:ascii="Arial" w:cs="Arial" w:eastAsia="Arial" w:hAnsi="Arial"/>
                <w:color w:val="1F1F1F"/>
                <w:sz w:val="18"/>
                <w:szCs w:val="18"/>
              </w:rPr>
              <w:t xml:space="preserve">Domain Glossary amendments for Workforce Planning. Domain Glossary v1.9 (via intermediate versions from v1.6) was issued incorporating all required amendments: merit increase definition corrected to global Administrator-configured rate; AIPEIP bonus definition rewritten to dollar-amount model; salary adjustment corrected to dollar amount only; salary expense rewritten with Jan/Feb vs. Mar–Dec rule and day-level proration; compensation burden corrected to Administrator-only authority with salary cap rule; new annual salary formula updated; confidential data list corrected; new terms added (budgeted headcount, designated transfer approver). Glossary subsequently reached v1.11; all WP terms remain current.</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F1F1F"/>
                <w:sz w:val="18"/>
                <w:szCs w:val="18"/>
              </w:rPr>
              <w:t xml:space="preserve">OI-WP-02 — RESOLVED </w:t>
            </w:r>
            <w:r>
              <w:rPr>
                <w:rFonts w:ascii="Arial" w:cs="Arial" w:eastAsia="Arial" w:hAnsi="Arial"/>
                <w:color w:val="1F1F1F"/>
                <w:sz w:val="18"/>
                <w:szCs w:val="18"/>
              </w:rPr>
              <w:t xml:space="preserve">Application Architecture Specification calculation service rule types. Application Architecture Specification v3.6 Section 3.3 fully enumerates all workforce planning calculation rules: salary expense Jan/Feb vs. Mar–Dec split with day-level proration, merit increase, new annual salary derivation, bonus spreading, and compensation burden with salary cap handling for FICA/SUTA/FUTA. Section 3.4 business rules configuration updated with obs.merit_increase_rates, obs.compensation_burden_rates, and obs.compensation_component_mappings.</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F1F1F"/>
                <w:sz w:val="18"/>
                <w:szCs w:val="18"/>
              </w:rPr>
              <w:t xml:space="preserve">OI-WP-03 — RESOLVED </w:t>
            </w:r>
            <w:r>
              <w:rPr>
                <w:rFonts w:ascii="Arial" w:cs="Arial" w:eastAsia="Arial" w:hAnsi="Arial"/>
                <w:color w:val="1F1F1F"/>
                <w:sz w:val="18"/>
                <w:szCs w:val="18"/>
              </w:rPr>
              <w:t xml:space="preserve">In-application notification delivery mechanism. In-Application Notification Mechanism Specification v1.1 fully defines: the notification bell component; the notification inbox panel; the obs.notifications PostgreSQL table schema; the notification service API (create_notification, create_notifications_bulk, GET /api/v1/notifications, POST mark-read, POST mark-all-read); and all transfer workflow notification touchpoints (TRANSFER_INITIATED to receiving designated transfer approver; TRANSFER_REJECTED and TRANSFER_EXPIRED to initiating user). No-op stubs are not acceptable; full implementation per the Notification Mechanism Specification is required.</w:t>
            </w:r>
          </w:p>
        </w:tc>
      </w:tr>
    </w:tbl>
    <w:p>
      <w:pPr>
        <w:spacing w:after="60" w:before="60"/>
      </w:pPr>
    </w:p>
    <w:p>
      <w:pPr>
        <w:pStyle w:val="Heading2"/>
        <w:spacing w:after="120" w:before="240"/>
      </w:pPr>
      <w:r>
        <w:rPr>
          <w:rFonts w:ascii="Arial" w:cs="Arial" w:eastAsia="Arial" w:hAnsi="Arial"/>
          <w:b/>
          <w:bCs/>
          <w:color w:val="333333"/>
          <w:sz w:val="26"/>
          <w:szCs w:val="26"/>
        </w:rPr>
        <w:t xml:space="preserve">3.4 Finance Approval Workflow Open Item Resolutions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F1F1F"/>
                <w:sz w:val="18"/>
                <w:szCs w:val="18"/>
              </w:rPr>
              <w:t xml:space="preserve">OI-FAW-01 — RESOLVED </w:t>
            </w:r>
            <w:r>
              <w:rPr>
                <w:rFonts w:ascii="Arial" w:cs="Arial" w:eastAsia="Arial" w:hAnsi="Arial"/>
                <w:color w:val="1F1F1F"/>
                <w:sz w:val="18"/>
                <w:szCs w:val="18"/>
              </w:rPr>
              <w:t xml:space="preserve">In-application notification mechanism (Finance Approval Workflow dependency). In-Application Notification Mechanism Specification v1.1 fully defines all five FAW notification touchpoints: BUDGET_SUBMITTED (to Finance Reviewers scoped to the cost center), BUDGET_APPROVED (to cost center submitter), BUDGET_REJECTED (to cost center submitter), BUDGET_VERSION_APPROVED (to all Administrators), BUDGET_VERSION_REJECTED (to all Administrators). Full implementation details, recipient resolution rules, notification content, and deep-link routing are in Notification Mechanism Specification v1.1 Sections 4 and 5.</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F1F1F"/>
                <w:sz w:val="18"/>
                <w:szCs w:val="18"/>
              </w:rPr>
              <w:t xml:space="preserve">OI-FAW-02 — RESOLVED </w:t>
            </w:r>
            <w:r>
              <w:rPr>
                <w:rFonts w:ascii="Arial" w:cs="Arial" w:eastAsia="Arial" w:hAnsi="Arial"/>
                <w:color w:val="1F1F1F"/>
                <w:sz w:val="18"/>
                <w:szCs w:val="18"/>
              </w:rPr>
              <w:t xml:space="preserve">Security and Access Control Specification v1.3 amendment. is_finance_reviewer added as the fourth capability flag. Finance Reviewer capability table and combined capability examples added. obs.users schema updated. FINANCE_REVIEWER_FLAG_SET audit event added. AC-CAP-09 through AC-CAP-11 and AC-CONF-07 added. Security spec subsequently reached v1.4; all FAW entries remain in force.</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F1F1F"/>
                <w:sz w:val="18"/>
                <w:szCs w:val="18"/>
              </w:rPr>
              <w:t xml:space="preserve">OI-FAW-03 — RESOLVED </w:t>
            </w:r>
            <w:r>
              <w:rPr>
                <w:rFonts w:ascii="Arial" w:cs="Arial" w:eastAsia="Arial" w:hAnsi="Arial"/>
                <w:color w:val="1F1F1F"/>
                <w:sz w:val="18"/>
                <w:szCs w:val="18"/>
              </w:rPr>
              <w:t xml:space="preserve">UX and UI Specification Finance Review module. UX and UI Specification v1.2 was issued adding the Finance Review navigation item to the sidebar and the Finance Review module as Section 8 (Approval Queue screen, Review Detail screen, action panel interactions, confirmation modals, empty and loading states, toast notifications). Acceptance criteria AC-UP-FR-01 through AC-UP-FR-20 added. UX spec subsequently reached v1.5; Finance Review UX remains in force.</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F1F1F"/>
                <w:sz w:val="18"/>
                <w:szCs w:val="18"/>
              </w:rPr>
              <w:t xml:space="preserve">OI-FAW-04 — RESOLVED </w:t>
            </w:r>
            <w:r>
              <w:rPr>
                <w:rFonts w:ascii="Arial" w:cs="Arial" w:eastAsia="Arial" w:hAnsi="Arial"/>
                <w:color w:val="1F1F1F"/>
                <w:sz w:val="18"/>
                <w:szCs w:val="18"/>
              </w:rPr>
              <w:t xml:space="preserve">Application Architecture Specification Finance Review module additions. Architecture Specification v3.4 was issued adding: Finance Review module to the frontend module list; Finance Review responsibilities to the backend API section; Finance Review data to the PostgreSQL core table areas; Finance approval workflow audit events. Architecture subsequently reached v3.6; all FAW entries remain in force.</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F1F1F"/>
                <w:sz w:val="18"/>
                <w:szCs w:val="18"/>
              </w:rPr>
              <w:t xml:space="preserve">OI-FAW-05 — RESOLVED </w:t>
            </w:r>
            <w:r>
              <w:rPr>
                <w:rFonts w:ascii="Arial" w:cs="Arial" w:eastAsia="Arial" w:hAnsi="Arial"/>
                <w:color w:val="1F1F1F"/>
                <w:sz w:val="18"/>
                <w:szCs w:val="18"/>
              </w:rPr>
              <w:t xml:space="preserve">Domain Glossary Finance Approval Workflow terms. Domain Glossary v1.7 was issued adding: Finance Reviewer user type, finance review record, approval reason, rejection reason, and Finance approval workflow as a primary system function. Glossary subsequently reached v1.11; all FAW terms remain current.</w:t>
            </w:r>
          </w:p>
        </w:tc>
      </w:tr>
    </w:tbl>
    <w:p>
      <w:pPr>
        <w:spacing w:after="60" w:before="60"/>
      </w:pPr>
    </w:p>
    <w:p>
      <w:pPr>
        <w:pStyle w:val="Heading2"/>
        <w:spacing w:after="120" w:before="240"/>
      </w:pPr>
      <w:r>
        <w:rPr>
          <w:rFonts w:ascii="Arial" w:cs="Arial" w:eastAsia="Arial" w:hAnsi="Arial"/>
          <w:b/>
          <w:bCs/>
          <w:color w:val="333333"/>
          <w:sz w:val="26"/>
          <w:szCs w:val="26"/>
        </w:rPr>
        <w:t xml:space="preserve">3.5 Reporting Open Item Resolution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F1F1F"/>
                <w:sz w:val="18"/>
                <w:szCs w:val="18"/>
              </w:rPr>
              <w:t xml:space="preserve">OI-RPT-01 — RESOLVED </w:t>
            </w:r>
            <w:r>
              <w:rPr>
                <w:rFonts w:ascii="Arial" w:cs="Arial" w:eastAsia="Arial" w:hAnsi="Arial"/>
                <w:color w:val="1F1F1F"/>
                <w:sz w:val="18"/>
                <w:szCs w:val="18"/>
              </w:rPr>
              <w:t xml:space="preserve">Report definition authoring UI. UX and UI Specification v1.4 (subsequently v1.5) was issued incorporating the full interaction design for the report definition authoring surface in Section 7.6: Report Definition Management screen, Report Definition Editor screen with two-panel column selection, drag-to-reorder, Default Visible toggles, Save/Publish/Unpublish/Delete flows, unsaved change warning, and access control enforcement. Section 7.2 updated with Draft badge and ‘Manage Reports’ button. Acceptance criteria AC-UP-RPT-AUTH-01 through AC-UP-RPT-AUTH-18 added. Functional Requirements: Reporting v1.1 formally closes this item.</w:t>
            </w:r>
          </w:p>
        </w:tc>
      </w:tr>
    </w:tbl>
    <w:p>
      <w:pPr>
        <w:spacing w:after="60" w:before="60"/>
      </w:pPr>
    </w:p>
    <w:p>
      <w:pPr>
        <w:pStyle w:val="Heading1"/>
        <w:spacing w:after="160" w:before="320"/>
      </w:pPr>
      <w:r>
        <w:rPr>
          <w:rFonts w:ascii="Arial" w:cs="Arial" w:eastAsia="Arial" w:hAnsi="Arial"/>
          <w:b/>
          <w:bCs/>
          <w:color w:val="2E75B6"/>
          <w:sz w:val="32"/>
          <w:szCs w:val="32"/>
        </w:rPr>
        <w:t xml:space="preserve">4. Document Library</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900"/>
        <w:gridCol w:w="1100"/>
        <w:gridCol w:w="4160"/>
      </w:tblGrid>
      <w:tr>
        <w:tc>
          <w:tcPr>
            <w:tcW w:type="dxa" w:w="3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1F1F"/>
                <w:sz w:val="18"/>
                <w:szCs w:val="18"/>
              </w:rPr>
              <w:t xml:space="preserve">Document</w:t>
            </w:r>
          </w:p>
        </w:tc>
        <w:tc>
          <w:tcPr>
            <w:tcW w:type="dxa" w:w="9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1F1F"/>
                <w:sz w:val="18"/>
                <w:szCs w:val="18"/>
              </w:rPr>
              <w:t xml:space="preserve">Ver</w:t>
            </w:r>
          </w:p>
        </w:tc>
        <w:tc>
          <w:tcPr>
            <w:tcW w:type="dxa" w:w="11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1F1F"/>
                <w:sz w:val="18"/>
                <w:szCs w:val="18"/>
              </w:rPr>
              <w:t xml:space="preserve">Status</w:t>
            </w:r>
          </w:p>
        </w:tc>
        <w:tc>
          <w:tcPr>
            <w:tcW w:type="dxa" w:w="4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1F1F"/>
                <w:sz w:val="18"/>
                <w:szCs w:val="18"/>
              </w:rPr>
              <w:t xml:space="preserve">Notes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18"/>
                <w:szCs w:val="18"/>
              </w:rPr>
              <w:t xml:space="preserve">System Context and Domain Glossary</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18"/>
                <w:szCs w:val="18"/>
              </w:rPr>
              <w:t xml:space="preserve">v1.11</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18"/>
                <w:szCs w:val="18"/>
              </w:rPr>
              <w:t xml:space="preserve">Complete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18"/>
                <w:szCs w:val="18"/>
              </w:rPr>
              <w:t xml:space="preserve">Authoritative terminology. All identifiers in code, APIs, schemas, and UI labels must match exactly.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18"/>
                <w:szCs w:val="18"/>
              </w:rPr>
              <w:t xml:space="preserve">Application Architecture Specification</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18"/>
                <w:szCs w:val="18"/>
              </w:rPr>
              <w:t xml:space="preserve">v3.6</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18"/>
                <w:szCs w:val="18"/>
              </w:rPr>
              <w:t xml:space="preserve">Complete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18"/>
                <w:szCs w:val="18"/>
              </w:rPr>
              <w:t xml:space="preserve">Azure-only platform (PostgreSQL Flexible Server, App Service, Azure Functions). API conventions, calculation service pattern, audit log, performance targets.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18"/>
                <w:szCs w:val="18"/>
              </w:rPr>
              <w:t xml:space="preserve">Security and Access Control Specification</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18"/>
                <w:szCs w:val="18"/>
              </w:rPr>
              <w:t xml:space="preserve">v1.4</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18"/>
                <w:szCs w:val="18"/>
              </w:rPr>
              <w:t xml:space="preserve">Complete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18"/>
                <w:szCs w:val="18"/>
              </w:rPr>
              <w:t xml:space="preserve">Capability flag model, cost center grant model, 7-step authorization flow, audit events, error response standards.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18"/>
                <w:szCs w:val="18"/>
              </w:rPr>
              <w:t xml:space="preserve">UX and UI Specification</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18"/>
                <w:szCs w:val="18"/>
              </w:rPr>
              <w:t xml:space="preserve">v1.5</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18"/>
                <w:szCs w:val="18"/>
              </w:rPr>
              <w:t xml:space="preserve">Complete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18"/>
                <w:szCs w:val="18"/>
              </w:rPr>
              <w:t xml:space="preserve">All screens, navigation model, MUI component choices, interaction patterns, acceptance criteria for all UX behaviours including report definition authoring (Section 7.6).</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18"/>
                <w:szCs w:val="18"/>
              </w:rPr>
              <w:t xml:space="preserve">Data Integration Specification</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18"/>
                <w:szCs w:val="18"/>
              </w:rPr>
              <w:t xml:space="preserve">v1.8</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18"/>
                <w:szCs w:val="18"/>
              </w:rPr>
              <w:t xml:space="preserve">Complete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18"/>
                <w:szCs w:val="18"/>
              </w:rPr>
              <w:t xml:space="preserve">File format contracts, ingestion pipeline, PostgreSQL schemas for dimensions and actuals, quarantine and automatic re-promotion rules. All open items resolved.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18"/>
                <w:szCs w:val="18"/>
              </w:rPr>
              <w:t xml:space="preserve">In-Application Notification Mechanism Specification</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18"/>
                <w:szCs w:val="18"/>
              </w:rPr>
              <w:t xml:space="preserve">v1.1</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18"/>
                <w:szCs w:val="18"/>
              </w:rPr>
              <w:t xml:space="preserve">Complete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18"/>
                <w:szCs w:val="18"/>
              </w:rPr>
              <w:t xml:space="preserve">obs.notifications schema, notification service module, all 8 notification events, bell + inbox UX, deep-link routing. Resolves OI-WP-03 and OI-FAW-01.</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18"/>
                <w:szCs w:val="18"/>
              </w:rPr>
              <w:t xml:space="preserve">Functional Requirements: Budget Planning</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18"/>
                <w:szCs w:val="18"/>
              </w:rPr>
              <w:t xml:space="preserve">v1.1</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18"/>
                <w:szCs w:val="18"/>
              </w:rPr>
              <w:t xml:space="preserve">Complete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18"/>
                <w:szCs w:val="18"/>
              </w:rPr>
              <w:t xml:space="preserve">Budget versions, budget lines, overhead allocation, vendor attribution, targets, locking, submission workflow, PostgreSQL schema additions.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18"/>
                <w:szCs w:val="18"/>
              </w:rPr>
              <w:t xml:space="preserve">Functional Requirements: Workforce Planning</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18"/>
                <w:szCs w:val="18"/>
              </w:rPr>
              <w:t xml:space="preserve">v1.1</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18"/>
                <w:szCs w:val="18"/>
              </w:rPr>
              <w:t xml:space="preserve">Complete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18"/>
                <w:szCs w:val="18"/>
              </w:rPr>
              <w:t xml:space="preserve">Positions, compensation calculations, lifecycle events, transfer workflow, personnel expense direct push.</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18"/>
                <w:szCs w:val="18"/>
              </w:rPr>
              <w:t xml:space="preserve">Functional Requirements: Reporting</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18"/>
                <w:szCs w:val="18"/>
              </w:rPr>
              <w:t xml:space="preserve">v1.1</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18"/>
                <w:szCs w:val="18"/>
              </w:rPr>
              <w:t xml:space="preserve">Complete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18"/>
                <w:szCs w:val="18"/>
              </w:rPr>
              <w:t xml:space="preserve">Report definitions, report viewer, annotations, saved filters, Excel export, report definition authoring UI. OI-RPT-01 closed.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18"/>
                <w:szCs w:val="18"/>
              </w:rPr>
              <w:t xml:space="preserve">Functional Requirements: Finance Approval Workflow</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18"/>
                <w:szCs w:val="18"/>
              </w:rPr>
              <w:t xml:space="preserve">v1.2</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18"/>
                <w:szCs w:val="18"/>
              </w:rPr>
              <w:t xml:space="preserve">Complete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18"/>
                <w:szCs w:val="18"/>
              </w:rPr>
              <w:t xml:space="preserve">Finance review records, approval queue, approve/reject actions, bulk approve, version status resolution.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18"/>
                <w:szCs w:val="18"/>
              </w:rPr>
              <w:t xml:space="preserve">Budget Entry Workflow Consolidated</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18"/>
                <w:szCs w:val="18"/>
              </w:rPr>
              <w:t xml:space="preserve">v1.0</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18"/>
                <w:szCs w:val="18"/>
              </w:rPr>
              <w:t xml:space="preserve">Complete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18"/>
                <w:szCs w:val="18"/>
              </w:rPr>
              <w:t xml:space="preserve">Consolidated specification for the three-step budget entry workflow (BudgetWorkflowContext).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18"/>
                <w:szCs w:val="18"/>
              </w:rPr>
              <w:t xml:space="preserve">Build Sequencing Plan</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18"/>
                <w:szCs w:val="18"/>
              </w:rPr>
              <w:t xml:space="preserve">v1.2</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18"/>
                <w:szCs w:val="18"/>
              </w:rPr>
              <w:t xml:space="preserve">Complete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18"/>
                <w:szCs w:val="18"/>
              </w:rPr>
              <w:t xml:space="preserve">10-phase build order with deliverables, PostgreSQL tables per phase, API endpoints per phase, acceptance criteria references.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18"/>
                <w:szCs w:val="18"/>
              </w:rPr>
              <w:t xml:space="preserve">Per-Phase Build Checklist</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18"/>
                <w:szCs w:val="18"/>
              </w:rPr>
              <w:t xml:space="preserve">v0.1</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18"/>
                <w:szCs w:val="18"/>
              </w:rPr>
              <w:t xml:space="preserve">Complete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18"/>
                <w:szCs w:val="18"/>
              </w:rPr>
              <w:t xml:space="preserve">Step-by-step execution checklist for Claude Code, Phases 0–10: CLAUDE.md updates, subagents, exact prompts, local and cloud validation steps, phase gates.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18"/>
                <w:szCs w:val="18"/>
              </w:rPr>
              <w:t xml:space="preserve">Claude Code Implementation Guide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18"/>
                <w:szCs w:val="18"/>
              </w:rPr>
              <w:t xml:space="preserve">v1.2</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18"/>
                <w:szCs w:val="18"/>
              </w:rPr>
              <w:t xml:space="preserve">Complete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18"/>
                <w:szCs w:val="18"/>
              </w:rPr>
              <w:t xml:space="preserve">Session startup protocol, 10 absolute rules, API conventions, calculation service detail, testing requirements, compensation burden reference.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18"/>
                <w:szCs w:val="18"/>
              </w:rPr>
              <w:t xml:space="preserve">Local Dev Environment Specification</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18"/>
                <w:szCs w:val="18"/>
              </w:rPr>
              <w:t xml:space="preserve">v1.1</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18"/>
                <w:szCs w:val="18"/>
              </w:rPr>
              <w:t xml:space="preserve">Complete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18"/>
                <w:szCs w:val="18"/>
              </w:rPr>
              <w:t xml:space="preserve">macOS toolchain, DuckDB local substitute, mock auth, repository structure, Makefile, VS Code launch configs, testing strategy.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18"/>
                <w:szCs w:val="18"/>
              </w:rPr>
              <w:t xml:space="preserve">Azure Cloud Migration Specification</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18"/>
                <w:szCs w:val="18"/>
              </w:rPr>
              <w:t xml:space="preserve">v2.0</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18"/>
                <w:szCs w:val="18"/>
              </w:rPr>
              <w:t xml:space="preserve">Complete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18"/>
                <w:szCs w:val="18"/>
              </w:rPr>
              <w:t xml:space="preserve">Canonical Azure provisioning, identity, schema bootstrap, deployment, Functions, validation stages. Supersedes Databricks-based migration specification.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18"/>
                <w:szCs w:val="18"/>
              </w:rPr>
              <w:t xml:space="preserve">Claude Code Subagents Specification</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18"/>
                <w:szCs w:val="18"/>
              </w:rPr>
              <w:t xml:space="preserve">v0.2</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18"/>
                <w:szCs w:val="18"/>
              </w:rPr>
              <w:t xml:space="preserve">Complete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18"/>
                <w:szCs w:val="18"/>
              </w:rPr>
              <w:t xml:space="preserve">Three active subagents (spec-librarian, phase-gate-checker, azure-lifecycle-operator) and five deferred subagents with activation phases.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18"/>
                <w:szCs w:val="18"/>
              </w:rPr>
              <w:t xml:space="preserve">Phase Cloud Validation Strategy</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18"/>
                <w:szCs w:val="18"/>
              </w:rPr>
              <w:t xml:space="preserve">v0.2</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18"/>
                <w:szCs w:val="18"/>
              </w:rPr>
              <w:t xml:space="preserve">Complete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18"/>
                <w:szCs w:val="18"/>
              </w:rPr>
              <w:t xml:space="preserve">Manual provision → deploy → test → teardown cycle per phase. Resource matrix. Validation tier isolation.</w:t>
            </w:r>
          </w:p>
        </w:tc>
      </w:tr>
    </w:tbl>
    <w:p>
      <w:pPr>
        <w:spacing w:after="60" w:before="60"/>
      </w:pPr>
    </w:p>
    <w:p>
      <w:pPr>
        <w:spacing w:after="80" w:before="160"/>
      </w:pPr>
      <w:r>
        <w:rPr>
          <w:rFonts w:ascii="Arial" w:cs="Arial" w:eastAsia="Arial" w:hAnsi="Arial"/>
          <w:b/>
          <w:bCs/>
          <w:color w:val="1F1F1F"/>
          <w:sz w:val="20"/>
          <w:szCs w:val="20"/>
        </w:rPr>
        <w:t xml:space="preserve">Recommended reading order for new sessions:</w:t>
      </w:r>
    </w:p>
    <w:p>
      <w:pPr>
        <w:pStyle w:val="ListParagraph"/>
        <w:numPr>
          <w:ilvl w:val="0"/>
          <w:numId w:val="2"/>
        </w:numPr>
        <w:spacing w:after="40" w:before="40"/>
      </w:pPr>
      <w:r>
        <w:rPr>
          <w:rFonts w:ascii="Arial" w:cs="Arial" w:eastAsia="Arial" w:hAnsi="Arial"/>
          <w:b w:val="false"/>
          <w:bCs w:val="false"/>
          <w:color w:val="1F1F1F"/>
          <w:sz w:val="18"/>
          <w:szCs w:val="18"/>
        </w:rPr>
        <w:t xml:space="preserve">Project Context Handoff v2.7 — this document. Check Section 1.2 for the current in-progress phase before any other action.</w:t>
      </w:r>
    </w:p>
    <w:p>
      <w:pPr>
        <w:pStyle w:val="ListParagraph"/>
        <w:numPr>
          <w:ilvl w:val="0"/>
          <w:numId w:val="2"/>
        </w:numPr>
        <w:spacing w:after="40" w:before="40"/>
      </w:pPr>
      <w:r>
        <w:rPr>
          <w:rFonts w:ascii="Arial" w:cs="Arial" w:eastAsia="Arial" w:hAnsi="Arial"/>
          <w:b w:val="false"/>
          <w:bCs w:val="false"/>
          <w:color w:val="1F1F1F"/>
          <w:sz w:val="18"/>
          <w:szCs w:val="18"/>
        </w:rPr>
        <w:t xml:space="preserve">System Context and Domain Glossary v1.11 — authoritative terminology.</w:t>
      </w:r>
    </w:p>
    <w:p>
      <w:pPr>
        <w:pStyle w:val="ListParagraph"/>
        <w:numPr>
          <w:ilvl w:val="0"/>
          <w:numId w:val="2"/>
        </w:numPr>
        <w:spacing w:after="40" w:before="40"/>
      </w:pPr>
      <w:r>
        <w:rPr>
          <w:rFonts w:ascii="Arial" w:cs="Arial" w:eastAsia="Arial" w:hAnsi="Arial"/>
          <w:b w:val="false"/>
          <w:bCs w:val="false"/>
          <w:color w:val="1F1F1F"/>
          <w:sz w:val="18"/>
          <w:szCs w:val="18"/>
        </w:rPr>
        <w:t xml:space="preserve">Application Architecture Specification v3.6 — binding technical envelope (Azure-only: PostgreSQL Flexible Server, App Service, Azure Functions).</w:t>
      </w:r>
    </w:p>
    <w:p>
      <w:pPr>
        <w:pStyle w:val="ListParagraph"/>
        <w:numPr>
          <w:ilvl w:val="0"/>
          <w:numId w:val="2"/>
        </w:numPr>
        <w:spacing w:after="40" w:before="40"/>
      </w:pPr>
      <w:r>
        <w:rPr>
          <w:rFonts w:ascii="Arial" w:cs="Arial" w:eastAsia="Arial" w:hAnsi="Arial"/>
          <w:b w:val="false"/>
          <w:bCs w:val="false"/>
          <w:color w:val="1F1F1F"/>
          <w:sz w:val="18"/>
          <w:szCs w:val="18"/>
        </w:rPr>
        <w:t xml:space="preserve">Security and Access Control Specification v1.4 — capability flag model, cost center permission framework, 7-step authorization flow.</w:t>
      </w:r>
    </w:p>
    <w:p>
      <w:pPr>
        <w:pStyle w:val="ListParagraph"/>
        <w:numPr>
          <w:ilvl w:val="0"/>
          <w:numId w:val="2"/>
        </w:numPr>
        <w:spacing w:after="40" w:before="40"/>
      </w:pPr>
      <w:r>
        <w:rPr>
          <w:rFonts w:ascii="Arial" w:cs="Arial" w:eastAsia="Arial" w:hAnsi="Arial"/>
          <w:b w:val="false"/>
          <w:bCs w:val="false"/>
          <w:color w:val="1F1F1F"/>
          <w:sz w:val="18"/>
          <w:szCs w:val="18"/>
        </w:rPr>
        <w:t xml:space="preserve">UX and UI Specification v1.5 — navigation model, all modules, notification bell, report definition authoring.</w:t>
      </w:r>
    </w:p>
    <w:p>
      <w:pPr>
        <w:pStyle w:val="ListParagraph"/>
        <w:numPr>
          <w:ilvl w:val="0"/>
          <w:numId w:val="2"/>
        </w:numPr>
        <w:spacing w:after="40" w:before="40"/>
      </w:pPr>
      <w:r>
        <w:rPr>
          <w:rFonts w:ascii="Arial" w:cs="Arial" w:eastAsia="Arial" w:hAnsi="Arial"/>
          <w:b w:val="false"/>
          <w:bCs w:val="false"/>
          <w:color w:val="1F1F1F"/>
          <w:sz w:val="18"/>
          <w:szCs w:val="18"/>
        </w:rPr>
        <w:t xml:space="preserve">Data Integration Specification v1.8 — file format contracts, ingestion pipeline, PostgreSQL schemas.</w:t>
      </w:r>
    </w:p>
    <w:p>
      <w:pPr>
        <w:pStyle w:val="ListParagraph"/>
        <w:numPr>
          <w:ilvl w:val="0"/>
          <w:numId w:val="2"/>
        </w:numPr>
        <w:spacing w:after="40" w:before="40"/>
      </w:pPr>
      <w:r>
        <w:rPr>
          <w:rFonts w:ascii="Arial" w:cs="Arial" w:eastAsia="Arial" w:hAnsi="Arial"/>
          <w:b w:val="false"/>
          <w:bCs w:val="false"/>
          <w:color w:val="1F1F1F"/>
          <w:sz w:val="18"/>
          <w:szCs w:val="18"/>
        </w:rPr>
        <w:t xml:space="preserve">In-Application Notification Mechanism Specification v1.1 — notification delivery model.</w:t>
      </w:r>
    </w:p>
    <w:p>
      <w:pPr>
        <w:pStyle w:val="ListParagraph"/>
        <w:numPr>
          <w:ilvl w:val="0"/>
          <w:numId w:val="2"/>
        </w:numPr>
        <w:spacing w:after="40" w:before="40"/>
      </w:pPr>
      <w:r>
        <w:rPr>
          <w:rFonts w:ascii="Arial" w:cs="Arial" w:eastAsia="Arial" w:hAnsi="Arial"/>
          <w:b w:val="false"/>
          <w:bCs w:val="false"/>
          <w:color w:val="1F1F1F"/>
          <w:sz w:val="18"/>
          <w:szCs w:val="18"/>
        </w:rPr>
        <w:t xml:space="preserve">Functional Requirements: Budget Planning v1.1.</w:t>
      </w:r>
    </w:p>
    <w:p>
      <w:pPr>
        <w:pStyle w:val="ListParagraph"/>
        <w:numPr>
          <w:ilvl w:val="0"/>
          <w:numId w:val="2"/>
        </w:numPr>
        <w:spacing w:after="40" w:before="40"/>
      </w:pPr>
      <w:r>
        <w:rPr>
          <w:rFonts w:ascii="Arial" w:cs="Arial" w:eastAsia="Arial" w:hAnsi="Arial"/>
          <w:b w:val="false"/>
          <w:bCs w:val="false"/>
          <w:color w:val="1F1F1F"/>
          <w:sz w:val="18"/>
          <w:szCs w:val="18"/>
        </w:rPr>
        <w:t xml:space="preserve">Functional Requirements: Workforce Planning v1.1.</w:t>
      </w:r>
    </w:p>
    <w:p>
      <w:pPr>
        <w:pStyle w:val="ListParagraph"/>
        <w:numPr>
          <w:ilvl w:val="0"/>
          <w:numId w:val="2"/>
        </w:numPr>
        <w:spacing w:after="40" w:before="40"/>
      </w:pPr>
      <w:r>
        <w:rPr>
          <w:rFonts w:ascii="Arial" w:cs="Arial" w:eastAsia="Arial" w:hAnsi="Arial"/>
          <w:b w:val="false"/>
          <w:bCs w:val="false"/>
          <w:color w:val="1F1F1F"/>
          <w:sz w:val="18"/>
          <w:szCs w:val="18"/>
        </w:rPr>
        <w:t xml:space="preserve">Functional Requirements: Reporting v1.1.</w:t>
      </w:r>
    </w:p>
    <w:p>
      <w:pPr>
        <w:pStyle w:val="ListParagraph"/>
        <w:numPr>
          <w:ilvl w:val="0"/>
          <w:numId w:val="2"/>
        </w:numPr>
        <w:spacing w:after="40" w:before="40"/>
      </w:pPr>
      <w:r>
        <w:rPr>
          <w:rFonts w:ascii="Arial" w:cs="Arial" w:eastAsia="Arial" w:hAnsi="Arial"/>
          <w:b w:val="false"/>
          <w:bCs w:val="false"/>
          <w:color w:val="1F1F1F"/>
          <w:sz w:val="18"/>
          <w:szCs w:val="18"/>
        </w:rPr>
        <w:t xml:space="preserve">Functional Requirements: Finance Approval Workflow v1.2.</w:t>
      </w:r>
    </w:p>
    <w:p>
      <w:pPr>
        <w:pStyle w:val="ListParagraph"/>
        <w:numPr>
          <w:ilvl w:val="0"/>
          <w:numId w:val="2"/>
        </w:numPr>
        <w:spacing w:after="40" w:before="40"/>
      </w:pPr>
      <w:r>
        <w:rPr>
          <w:rFonts w:ascii="Arial" w:cs="Arial" w:eastAsia="Arial" w:hAnsi="Arial"/>
          <w:b w:val="false"/>
          <w:bCs w:val="false"/>
          <w:color w:val="1F1F1F"/>
          <w:sz w:val="18"/>
          <w:szCs w:val="18"/>
        </w:rPr>
        <w:t xml:space="preserve">Build Sequencing Plan v1.2 — phase deliverables, tables, endpoints, acceptance criteria.</w:t>
      </w:r>
    </w:p>
    <w:p>
      <w:pPr>
        <w:pStyle w:val="ListParagraph"/>
        <w:numPr>
          <w:ilvl w:val="0"/>
          <w:numId w:val="2"/>
        </w:numPr>
        <w:spacing w:after="40" w:before="40"/>
      </w:pPr>
      <w:r>
        <w:rPr>
          <w:rFonts w:ascii="Arial" w:cs="Arial" w:eastAsia="Arial" w:hAnsi="Arial"/>
          <w:b w:val="false"/>
          <w:bCs w:val="false"/>
          <w:color w:val="1F1F1F"/>
          <w:sz w:val="18"/>
          <w:szCs w:val="18"/>
        </w:rPr>
        <w:t xml:space="preserve">Per-Phase Build Checklist v0.1 — exact Claude Code prompts per phase.</w:t>
      </w:r>
    </w:p>
    <w:p>
      <w:pPr>
        <w:pStyle w:val="ListParagraph"/>
        <w:numPr>
          <w:ilvl w:val="0"/>
          <w:numId w:val="2"/>
        </w:numPr>
        <w:spacing w:after="40" w:before="40"/>
      </w:pPr>
      <w:r>
        <w:rPr>
          <w:rFonts w:ascii="Arial" w:cs="Arial" w:eastAsia="Arial" w:hAnsi="Arial"/>
          <w:b w:val="false"/>
          <w:bCs w:val="false"/>
          <w:color w:val="1F1F1F"/>
          <w:sz w:val="18"/>
          <w:szCs w:val="18"/>
        </w:rPr>
        <w:t xml:space="preserve">Claude Code Implementation Guide v1.2 — session startup protocol, absolute rules.</w:t>
      </w:r>
    </w:p>
    <w:p>
      <w:pPr>
        <w:spacing w:after="60" w:before="60"/>
      </w:pPr>
    </w:p>
    <w:p>
      <w:pPr>
        <w:pStyle w:val="Heading1"/>
        <w:spacing w:after="160" w:before="320"/>
      </w:pPr>
      <w:r>
        <w:rPr>
          <w:rFonts w:ascii="Arial" w:cs="Arial" w:eastAsia="Arial" w:hAnsi="Arial"/>
          <w:b/>
          <w:bCs/>
          <w:color w:val="2E75B6"/>
          <w:sz w:val="32"/>
          <w:szCs w:val="32"/>
        </w:rPr>
        <w:t xml:space="preserve">5. Open Questions</w:t>
      </w:r>
    </w:p>
    <w:p>
      <w:pPr>
        <w:spacing w:after="60" w:before="60"/>
      </w:pPr>
      <w:r>
        <w:rPr>
          <w:rFonts w:ascii="Arial" w:cs="Arial" w:eastAsia="Arial" w:hAnsi="Arial"/>
          <w:i/>
          <w:iCs/>
          <w:color w:val="666666"/>
          <w:sz w:val="20"/>
          <w:szCs w:val="20"/>
        </w:rPr>
        <w:t xml:space="preserve">All open questions across all specifications are resolved. Resolutions are recorded in Section 3 of this document. No outstanding items remain.</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F1F1F"/>
                <w:sz w:val="18"/>
                <w:szCs w:val="18"/>
              </w:rPr>
              <w:t xml:space="preserve">All open questions across all specifications are resolved. </w:t>
            </w:r>
            <w:r>
              <w:rPr>
                <w:rFonts w:ascii="Arial" w:cs="Arial" w:eastAsia="Arial" w:hAnsi="Arial"/>
                <w:color w:val="1F1F1F"/>
                <w:sz w:val="18"/>
                <w:szCs w:val="18"/>
              </w:rPr>
              <w:t xml:space="preserve">No outstanding items remain.</w:t>
            </w:r>
          </w:p>
        </w:tc>
      </w:tr>
    </w:tbl>
    <w:p>
      <w:pPr>
        <w:spacing w:after="60" w:before="60"/>
      </w:pPr>
    </w:p>
    <w:p>
      <w:pPr>
        <w:pStyle w:val="Heading1"/>
        <w:spacing w:after="160" w:before="320"/>
      </w:pPr>
      <w:r>
        <w:rPr>
          <w:rFonts w:ascii="Arial" w:cs="Arial" w:eastAsia="Arial" w:hAnsi="Arial"/>
          <w:b/>
          <w:bCs/>
          <w:color w:val="2E75B6"/>
          <w:sz w:val="32"/>
          <w:szCs w:val="32"/>
        </w:rPr>
        <w:t xml:space="preserve">6. Terminology Notes</w:t>
      </w:r>
    </w:p>
    <w:p>
      <w:pPr>
        <w:spacing w:after="60" w:before="60"/>
      </w:pPr>
      <w:r>
        <w:rPr>
          <w:rFonts w:ascii="Arial" w:cs="Arial" w:eastAsia="Arial" w:hAnsi="Arial"/>
          <w:color w:val="1F1F1F"/>
          <w:sz w:val="20"/>
          <w:szCs w:val="20"/>
        </w:rPr>
        <w:t xml:space="preserve">All terminology in this document and in all OBS specifications matches the System Context and Domain Glossary v1.11 exactly. Do not introduce synonyms or assume meanings not defined in the glossary. Every identifier in code, API paths, database column names, enum values, and UI labels must use the exact term from the Glossary. Examples: cost_center_id not cc_id; is_finance_reviewer not finance_reviewer_flag; ALL_WRITE not write_access.</w:t>
      </w:r>
    </w:p>
    <w:p>
      <w:pPr>
        <w:spacing w:after="60" w:before="60"/>
      </w:pPr>
    </w:p>
    <w:p>
      <w:pPr>
        <w:pStyle w:val="Heading1"/>
        <w:spacing w:after="160" w:before="320"/>
      </w:pPr>
      <w:r>
        <w:rPr>
          <w:rFonts w:ascii="Arial" w:cs="Arial" w:eastAsia="Arial" w:hAnsi="Arial"/>
          <w:b/>
          <w:bCs/>
          <w:color w:val="2E75B6"/>
          <w:sz w:val="32"/>
          <w:szCs w:val="32"/>
        </w:rPr>
        <w:t xml:space="preserve">7. Next Steps</w:t>
      </w:r>
    </w:p>
    <w:p>
      <w:pPr>
        <w:spacing w:after="60" w:before="60"/>
      </w:pPr>
      <w:r>
        <w:rPr>
          <w:rFonts w:ascii="Arial" w:cs="Arial" w:eastAsia="Arial" w:hAnsi="Arial"/>
          <w:color w:val="1F1F1F"/>
          <w:sz w:val="20"/>
          <w:szCs w:val="20"/>
        </w:rPr>
        <w:t xml:space="preserve">All specifications are complete and all decisions are recorded. Phases 0, 1, and 2 are complete. Phase 3 — Business Rules Configuration — is now In Progress.</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20"/>
              <w:left w:type="dxa" w:w="160"/>
              <w:bottom w:type="dxa" w:w="120"/>
              <w:right w:type="dxa" w:w="160"/>
            </w:tcMar>
          </w:tcPr>
          <w:p>
            <w:r>
              <w:rPr>
                <w:rFonts w:ascii="Arial" w:cs="Arial" w:eastAsia="Arial" w:hAnsi="Arial"/>
                <w:b/>
                <w:bCs/>
                <w:color w:val="1B5E20"/>
                <w:sz w:val="18"/>
                <w:szCs w:val="18"/>
              </w:rPr>
              <w:t xml:space="preserve">Phase 3 — Business Rules Configuration — In Progress.  </w:t>
            </w:r>
            <w:r>
              <w:rPr>
                <w:rFonts w:ascii="Arial" w:cs="Arial" w:eastAsia="Arial" w:hAnsi="Arial"/>
                <w:color w:val="1B5E20"/>
                <w:sz w:val="18"/>
                <w:szCs w:val="18"/>
              </w:rPr>
              <w:t xml:space="preserve">Paste the Phase 3 prompt from Per-Phase Build Checklist v0.1 §Phase 3 Part B into Claude Code to begin. Add the Phase 3 active conventions note to CLAUDE.md per Per-Phase Build Checklist v0.1 §Phase 3 Part A before coding begins. No new subagents are required for Phase 3; the seven active subagents (spec-librarian, phase-gate-checker, azure-lifecycle-operator, terminology-guard, auth-flow-reviewer, frontend-conventions-reviewer, audit-and-idempotency-reviewer) remain in force. The calculation-verifier subagent remains deferred until Phase 4.</w:t>
            </w:r>
          </w:p>
        </w:tc>
      </w:tr>
    </w:tbl>
    <w:p>
      <w:pPr>
        <w:spacing w:after="60" w:before="60"/>
      </w:pPr>
    </w:p>
    <w:p>
      <w:pPr>
        <w:pStyle w:val="Heading1"/>
        <w:spacing w:after="160" w:before="320"/>
      </w:pPr>
      <w:r>
        <w:rPr>
          <w:rFonts w:ascii="Arial" w:cs="Arial" w:eastAsia="Arial" w:hAnsi="Arial"/>
          <w:b/>
          <w:bCs/>
          <w:color w:val="2E75B6"/>
          <w:sz w:val="32"/>
          <w:szCs w:val="32"/>
        </w:rPr>
        <w:t xml:space="preserve">8. Document Control</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900"/>
        <w:gridCol w:w="1200"/>
        <w:gridCol w:w="6060"/>
      </w:tblGrid>
      <w:tr>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1F1F"/>
                <w:sz w:val="18"/>
                <w:szCs w:val="18"/>
              </w:rPr>
              <w:t xml:space="preserve">Version</w:t>
            </w:r>
          </w:p>
        </w:tc>
        <w:tc>
          <w:tcPr>
            <w:tcW w:type="dxa" w:w="9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1F1F"/>
                <w:sz w:val="18"/>
                <w:szCs w:val="18"/>
              </w:rPr>
              <w:t xml:space="preserve">Status</w:t>
            </w:r>
          </w:p>
        </w:tc>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1F1F"/>
                <w:sz w:val="18"/>
                <w:szCs w:val="18"/>
              </w:rPr>
              <w:t xml:space="preserve">Author</w:t>
            </w:r>
          </w:p>
        </w:tc>
        <w:tc>
          <w:tcPr>
            <w:tcW w:type="dxa" w:w="60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1F1F"/>
                <w:sz w:val="18"/>
                <w:szCs w:val="18"/>
              </w:rPr>
              <w:t xml:space="preserve">Change Summary</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18"/>
                <w:szCs w:val="18"/>
              </w:rPr>
              <w:t xml:space="preserve">1.8</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18"/>
                <w:szCs w:val="18"/>
              </w:rPr>
              <w:t xml:space="preserve">Draft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18"/>
                <w:szCs w:val="18"/>
              </w:rPr>
              <w:t xml:space="preserve">TBD</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18"/>
                <w:szCs w:val="18"/>
              </w:rPr>
              <w:t xml:space="preserve">Records completion of Notification Mechanism Specification v1.0 and all four companion amendments. OI-WP-03 and OI-FAW-01 closed. Notification mechanism decisions added.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18"/>
                <w:szCs w:val="18"/>
              </w:rPr>
              <w:t xml:space="preserve">1.9</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18"/>
                <w:szCs w:val="18"/>
              </w:rPr>
              <w:t xml:space="preserve">Draft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18"/>
                <w:szCs w:val="18"/>
              </w:rPr>
              <w:t xml:space="preserve">TBD</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18"/>
                <w:szCs w:val="18"/>
              </w:rPr>
              <w:t xml:space="preserve">Records completion of UX and UI Specification v1.4 which resolves OI-RPT-01. Section 1.1 updated. Section 3.8 Report Definition Authoring decisions added. Section 5 OI-RPT-01 closed. Section 7 updated.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18"/>
                <w:szCs w:val="18"/>
              </w:rPr>
              <w:t xml:space="preserve">2.0</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18"/>
                <w:szCs w:val="18"/>
              </w:rPr>
              <w:t xml:space="preserve">Draft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18"/>
                <w:szCs w:val="18"/>
              </w:rPr>
              <w:t xml:space="preserve">TBD</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18"/>
                <w:szCs w:val="18"/>
              </w:rPr>
              <w:t xml:space="preserve">Records resolution of all five Data Integration open items (OI-DI-02 through -07 except -06). Section 1.1 updated. Section 3.9 added. Section 4 and 5 updated. Section 7 cleared.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18"/>
                <w:szCs w:val="18"/>
              </w:rPr>
              <w:t xml:space="preserve">2.1</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18"/>
                <w:szCs w:val="18"/>
              </w:rPr>
              <w:t xml:space="preserve">Draft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18"/>
                <w:szCs w:val="18"/>
              </w:rPr>
              <w:t xml:space="preserve">TBD</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18"/>
                <w:szCs w:val="18"/>
              </w:rPr>
              <w:t xml:space="preserve">Records resolution of all three Budget Planning open items (OI-BP-01, -02, -03). Section 1.1 updated: Budget Planning v1.1 complete. Section 3.10 added. Section 4 and 5 updated.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18"/>
                <w:szCs w:val="18"/>
              </w:rPr>
              <w:t xml:space="preserve">2.2</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18"/>
                <w:szCs w:val="18"/>
              </w:rPr>
              <w:t xml:space="preserve">Draft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18"/>
                <w:szCs w:val="18"/>
              </w:rPr>
              <w:t xml:space="preserve">TBD</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18"/>
                <w:szCs w:val="18"/>
              </w:rPr>
              <w:t xml:space="preserve">Records resolution of Finance Approval Workflow open item OI-FAW-01. Section 1.1 updated: Finance Approval Workflow v1.2 complete. Section 3.11 added. Section 4 and 5 updated.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18"/>
                <w:szCs w:val="18"/>
              </w:rPr>
              <w:t xml:space="preserve">2.3</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18"/>
                <w:szCs w:val="18"/>
              </w:rPr>
              <w:t xml:space="preserve">Draft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18"/>
                <w:szCs w:val="18"/>
              </w:rPr>
              <w:t xml:space="preserve">TBD</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18"/>
                <w:szCs w:val="18"/>
              </w:rPr>
              <w:t xml:space="preserve">Records resolution of Reporting open item OI-RPT-01. Section 1.1 updated. Section 3.12 added. Section 4 and 5 updated. Section 7 confirmed.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18"/>
                <w:szCs w:val="18"/>
              </w:rPr>
              <w:t xml:space="preserve">2.4</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18"/>
                <w:szCs w:val="18"/>
              </w:rPr>
              <w:t xml:space="preserve">Draft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18"/>
                <w:szCs w:val="18"/>
              </w:rPr>
              <w:t xml:space="preserve">Claude</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18"/>
                <w:szCs w:val="18"/>
              </w:rPr>
              <w:t xml:space="preserve">Databricks-free platform cascade aligned to Architecture Spec v3.6. Section 1.1 architecture status updated. Document-library and related-document version references updated. Canonical migration specification is OBS_Azure_Cloud_Migration_Specification_v2_0.</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18"/>
                <w:szCs w:val="18"/>
              </w:rPr>
              <w:t xml:space="preserve">2.4 (errata)</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18"/>
                <w:szCs w:val="18"/>
              </w:rPr>
              <w:t xml:space="preserve">Draft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18"/>
                <w:szCs w:val="18"/>
              </w:rPr>
              <w:t xml:space="preserve">Claude</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18"/>
                <w:szCs w:val="18"/>
              </w:rPr>
              <w:t xml:space="preserve">Version-reference corrections per Specification Consistency &amp; Errata Report v1.0. Active references updated to current versions. No technical content changed.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18"/>
                <w:szCs w:val="18"/>
              </w:rPr>
              <w:t xml:space="preserve">2.4 (errata-2)</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18"/>
                <w:szCs w:val="18"/>
              </w:rPr>
              <w:t xml:space="preserve">Draft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18"/>
                <w:szCs w:val="18"/>
              </w:rPr>
              <w:t xml:space="preserve">Claude</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18"/>
                <w:szCs w:val="18"/>
              </w:rPr>
              <w:t xml:space="preserve">Reference integrity corrections (OBS Reference Integrity Report v1.0). Footer filename corrected. No content changed.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18"/>
                <w:szCs w:val="18"/>
              </w:rPr>
              <w:t xml:space="preserve">2.4 (errata-3)</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18"/>
                <w:szCs w:val="18"/>
              </w:rPr>
              <w:t xml:space="preserve">Draft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18"/>
                <w:szCs w:val="18"/>
              </w:rPr>
              <w:t xml:space="preserve">Claude</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18"/>
                <w:szCs w:val="18"/>
              </w:rPr>
              <w:t xml:space="preserve">Reference integrity corrections (OBS Reference Integrity Report v1.0, Batch 3). Data Integration Specification v1.6 → v1.8 in §1.1, reading order, and Related Documents. No content changed.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18"/>
                <w:szCs w:val="18"/>
              </w:rPr>
              <w:t xml:space="preserve">2.5</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18"/>
                <w:szCs w:val="18"/>
              </w:rPr>
              <w:t xml:space="preserve">Draft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18"/>
                <w:szCs w:val="18"/>
              </w:rPr>
              <w:t xml:space="preserve">Claude</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18"/>
                <w:szCs w:val="18"/>
              </w:rPr>
              <w:t xml:space="preserve">Self-contained restatement. All content previously carried by reference to v2.2 and v2.4 inlined. Sections 2.1–2.14 and 3.1–3.5 fully stated. Section 1.1 restructured: Implementation phase row added (Phase 0 — Not Yet Started). Section 1.2 Build Phase Status Register added. Section 4 Document Library expanded. Section 7 Next Steps updated with Phase 0 call to action. No decisions changed.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18"/>
                <w:szCs w:val="18"/>
              </w:rPr>
              <w:t xml:space="preserve">2.6</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18"/>
                <w:szCs w:val="18"/>
              </w:rPr>
              <w:t xml:space="preserve">Draft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18"/>
                <w:szCs w:val="18"/>
              </w:rPr>
              <w:t xml:space="preserve">Claude</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18"/>
                <w:szCs w:val="18"/>
              </w:rPr>
              <w:t xml:space="preserve">Phase 1 completion recorded. Section 1.1 implementation phase row updated to Phase 2 — In Progress. Section 1.2 Build Phase Status Register updated: Phase 0 → Complete, Phase 1 → Complete, Phase 2 → In Progress. Section 7 Next Steps updated with Phase 2 call to action. CLAUDE.md updated: Phase 1 active conventions note confirmed, audit-and-idempotency-reviewer subagent activated for Phase 2. No decisions changed.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1F1F"/>
                <w:sz w:val="18"/>
                <w:szCs w:val="18"/>
              </w:rPr>
              <w:t xml:space="preserve">2.7</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1F1F"/>
                <w:sz w:val="18"/>
                <w:szCs w:val="18"/>
              </w:rPr>
              <w:t xml:space="preserve">Draft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1F1F"/>
                <w:sz w:val="18"/>
                <w:szCs w:val="18"/>
              </w:rPr>
              <w:t xml:space="preserve">Claude</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1F1F"/>
                <w:sz w:val="18"/>
                <w:szCs w:val="18"/>
              </w:rPr>
              <w:t xml:space="preserve">Phase 2 completion recorded. Section 1.1 implementation phase row updated to Phase 3 — In Progress. Section 1.2 Build Phase Status Register updated: Phase 2 → Complete, Phase 3 → In Progress. Section 7 Next Steps updated with Phase 3 call to action. CLAUDE.md updated: Phase 2 active conventions note changed to complete; Phase 3 active conventions note added per Per-Phase Build Checklist v0.1 §Phase 3 Part A. No decisions changed.</w:t>
            </w:r>
          </w:p>
        </w:tc>
      </w:tr>
    </w:tbl>
    <w:p>
      <w:pPr>
        <w:spacing w:after="60" w:before="60"/>
      </w:pPr>
    </w:p>
    <w:p>
      <w:pPr>
        <w:pStyle w:val="Heading2"/>
        <w:spacing w:after="120" w:before="240"/>
      </w:pPr>
      <w:r>
        <w:rPr>
          <w:rFonts w:ascii="Arial" w:cs="Arial" w:eastAsia="Arial" w:hAnsi="Arial"/>
          <w:b/>
          <w:bCs/>
          <w:color w:val="333333"/>
          <w:sz w:val="26"/>
          <w:szCs w:val="26"/>
        </w:rPr>
        <w:t xml:space="preserve">Related Documents</w:t>
      </w:r>
    </w:p>
    <w:p>
      <w:pPr>
        <w:pStyle w:val="ListParagraph"/>
        <w:numPr>
          <w:ilvl w:val="0"/>
          <w:numId w:val="2"/>
        </w:numPr>
        <w:spacing w:after="40" w:before="40"/>
      </w:pPr>
      <w:r>
        <w:rPr>
          <w:rFonts w:ascii="Arial" w:cs="Arial" w:eastAsia="Arial" w:hAnsi="Arial"/>
          <w:b w:val="false"/>
          <w:bCs w:val="false"/>
          <w:color w:val="1F1F1F"/>
          <w:sz w:val="18"/>
          <w:szCs w:val="18"/>
        </w:rPr>
        <w:t xml:space="preserve">OPEX Budgeting System — System Context and Domain Glossary v1.11</w:t>
      </w:r>
    </w:p>
    <w:p>
      <w:pPr>
        <w:pStyle w:val="ListParagraph"/>
        <w:numPr>
          <w:ilvl w:val="0"/>
          <w:numId w:val="2"/>
        </w:numPr>
        <w:spacing w:after="40" w:before="40"/>
      </w:pPr>
      <w:r>
        <w:rPr>
          <w:rFonts w:ascii="Arial" w:cs="Arial" w:eastAsia="Arial" w:hAnsi="Arial"/>
          <w:b w:val="false"/>
          <w:bCs w:val="false"/>
          <w:color w:val="1F1F1F"/>
          <w:sz w:val="18"/>
          <w:szCs w:val="18"/>
        </w:rPr>
        <w:t xml:space="preserve">OPEX Budgeting System — Application Architecture Specification v3.6</w:t>
      </w:r>
    </w:p>
    <w:p>
      <w:pPr>
        <w:pStyle w:val="ListParagraph"/>
        <w:numPr>
          <w:ilvl w:val="0"/>
          <w:numId w:val="2"/>
        </w:numPr>
        <w:spacing w:after="40" w:before="40"/>
      </w:pPr>
      <w:r>
        <w:rPr>
          <w:rFonts w:ascii="Arial" w:cs="Arial" w:eastAsia="Arial" w:hAnsi="Arial"/>
          <w:b w:val="false"/>
          <w:bCs w:val="false"/>
          <w:color w:val="1F1F1F"/>
          <w:sz w:val="18"/>
          <w:szCs w:val="18"/>
        </w:rPr>
        <w:t xml:space="preserve">OPEX Budgeting System — Security and Access Control Specification v1.4</w:t>
      </w:r>
    </w:p>
    <w:p>
      <w:pPr>
        <w:pStyle w:val="ListParagraph"/>
        <w:numPr>
          <w:ilvl w:val="0"/>
          <w:numId w:val="2"/>
        </w:numPr>
        <w:spacing w:after="40" w:before="40"/>
      </w:pPr>
      <w:r>
        <w:rPr>
          <w:rFonts w:ascii="Arial" w:cs="Arial" w:eastAsia="Arial" w:hAnsi="Arial"/>
          <w:b w:val="false"/>
          <w:bCs w:val="false"/>
          <w:color w:val="1F1F1F"/>
          <w:sz w:val="18"/>
          <w:szCs w:val="18"/>
        </w:rPr>
        <w:t xml:space="preserve">OPEX Budgeting System — UX and UI Specification v1.5</w:t>
      </w:r>
    </w:p>
    <w:p>
      <w:pPr>
        <w:pStyle w:val="ListParagraph"/>
        <w:numPr>
          <w:ilvl w:val="0"/>
          <w:numId w:val="2"/>
        </w:numPr>
        <w:spacing w:after="40" w:before="40"/>
      </w:pPr>
      <w:r>
        <w:rPr>
          <w:rFonts w:ascii="Arial" w:cs="Arial" w:eastAsia="Arial" w:hAnsi="Arial"/>
          <w:b w:val="false"/>
          <w:bCs w:val="false"/>
          <w:color w:val="1F1F1F"/>
          <w:sz w:val="18"/>
          <w:szCs w:val="18"/>
        </w:rPr>
        <w:t xml:space="preserve">OPEX Budgeting System — Data Integration Specification v1.8</w:t>
      </w:r>
    </w:p>
    <w:p>
      <w:pPr>
        <w:pStyle w:val="ListParagraph"/>
        <w:numPr>
          <w:ilvl w:val="0"/>
          <w:numId w:val="2"/>
        </w:numPr>
        <w:spacing w:after="40" w:before="40"/>
      </w:pPr>
      <w:r>
        <w:rPr>
          <w:rFonts w:ascii="Arial" w:cs="Arial" w:eastAsia="Arial" w:hAnsi="Arial"/>
          <w:b w:val="false"/>
          <w:bCs w:val="false"/>
          <w:color w:val="1F1F1F"/>
          <w:sz w:val="18"/>
          <w:szCs w:val="18"/>
        </w:rPr>
        <w:t xml:space="preserve">OPEX Budgeting System — In-Application Notification Mechanism Specification v1.1</w:t>
      </w:r>
    </w:p>
    <w:p>
      <w:pPr>
        <w:pStyle w:val="ListParagraph"/>
        <w:numPr>
          <w:ilvl w:val="0"/>
          <w:numId w:val="2"/>
        </w:numPr>
        <w:spacing w:after="40" w:before="40"/>
      </w:pPr>
      <w:r>
        <w:rPr>
          <w:rFonts w:ascii="Arial" w:cs="Arial" w:eastAsia="Arial" w:hAnsi="Arial"/>
          <w:b w:val="false"/>
          <w:bCs w:val="false"/>
          <w:color w:val="1F1F1F"/>
          <w:sz w:val="18"/>
          <w:szCs w:val="18"/>
        </w:rPr>
        <w:t xml:space="preserve">OPEX Budgeting System — Functional Requirements: Budget Planning v1.1</w:t>
      </w:r>
    </w:p>
    <w:p>
      <w:pPr>
        <w:pStyle w:val="ListParagraph"/>
        <w:numPr>
          <w:ilvl w:val="0"/>
          <w:numId w:val="2"/>
        </w:numPr>
        <w:spacing w:after="40" w:before="40"/>
      </w:pPr>
      <w:r>
        <w:rPr>
          <w:rFonts w:ascii="Arial" w:cs="Arial" w:eastAsia="Arial" w:hAnsi="Arial"/>
          <w:b w:val="false"/>
          <w:bCs w:val="false"/>
          <w:color w:val="1F1F1F"/>
          <w:sz w:val="18"/>
          <w:szCs w:val="18"/>
        </w:rPr>
        <w:t xml:space="preserve">OPEX Budgeting System — Functional Requirements: Workforce Planning v1.1</w:t>
      </w:r>
    </w:p>
    <w:p>
      <w:pPr>
        <w:pStyle w:val="ListParagraph"/>
        <w:numPr>
          <w:ilvl w:val="0"/>
          <w:numId w:val="2"/>
        </w:numPr>
        <w:spacing w:after="40" w:before="40"/>
      </w:pPr>
      <w:r>
        <w:rPr>
          <w:rFonts w:ascii="Arial" w:cs="Arial" w:eastAsia="Arial" w:hAnsi="Arial"/>
          <w:b w:val="false"/>
          <w:bCs w:val="false"/>
          <w:color w:val="1F1F1F"/>
          <w:sz w:val="18"/>
          <w:szCs w:val="18"/>
        </w:rPr>
        <w:t xml:space="preserve">OPEX Budgeting System — Functional Requirements: Reporting v1.1</w:t>
      </w:r>
    </w:p>
    <w:p>
      <w:pPr>
        <w:pStyle w:val="ListParagraph"/>
        <w:numPr>
          <w:ilvl w:val="0"/>
          <w:numId w:val="2"/>
        </w:numPr>
        <w:spacing w:after="40" w:before="40"/>
      </w:pPr>
      <w:r>
        <w:rPr>
          <w:rFonts w:ascii="Arial" w:cs="Arial" w:eastAsia="Arial" w:hAnsi="Arial"/>
          <w:b w:val="false"/>
          <w:bCs w:val="false"/>
          <w:color w:val="1F1F1F"/>
          <w:sz w:val="18"/>
          <w:szCs w:val="18"/>
        </w:rPr>
        <w:t xml:space="preserve">OPEX Budgeting System — Functional Requirements: Finance Approval Workflow v1.2</w:t>
      </w:r>
    </w:p>
    <w:p>
      <w:pPr>
        <w:pStyle w:val="ListParagraph"/>
        <w:numPr>
          <w:ilvl w:val="0"/>
          <w:numId w:val="2"/>
        </w:numPr>
        <w:spacing w:after="40" w:before="40"/>
      </w:pPr>
      <w:r>
        <w:rPr>
          <w:rFonts w:ascii="Arial" w:cs="Arial" w:eastAsia="Arial" w:hAnsi="Arial"/>
          <w:b w:val="false"/>
          <w:bCs w:val="false"/>
          <w:color w:val="1F1F1F"/>
          <w:sz w:val="18"/>
          <w:szCs w:val="18"/>
        </w:rPr>
        <w:t xml:space="preserve">OPEX Budgeting System — Budget Entry Workflow Consolidated v1.0</w:t>
      </w:r>
    </w:p>
    <w:p>
      <w:pPr>
        <w:pStyle w:val="ListParagraph"/>
        <w:numPr>
          <w:ilvl w:val="0"/>
          <w:numId w:val="2"/>
        </w:numPr>
        <w:spacing w:after="40" w:before="40"/>
      </w:pPr>
      <w:r>
        <w:rPr>
          <w:rFonts w:ascii="Arial" w:cs="Arial" w:eastAsia="Arial" w:hAnsi="Arial"/>
          <w:b w:val="false"/>
          <w:bCs w:val="false"/>
          <w:color w:val="1F1F1F"/>
          <w:sz w:val="18"/>
          <w:szCs w:val="18"/>
        </w:rPr>
        <w:t xml:space="preserve">OPEX Budgeting System — Build Sequencing Plan v1.2</w:t>
      </w:r>
    </w:p>
    <w:p>
      <w:pPr>
        <w:pStyle w:val="ListParagraph"/>
        <w:numPr>
          <w:ilvl w:val="0"/>
          <w:numId w:val="2"/>
        </w:numPr>
        <w:spacing w:after="40" w:before="40"/>
      </w:pPr>
      <w:r>
        <w:rPr>
          <w:rFonts w:ascii="Arial" w:cs="Arial" w:eastAsia="Arial" w:hAnsi="Arial"/>
          <w:b w:val="false"/>
          <w:bCs w:val="false"/>
          <w:color w:val="1F1F1F"/>
          <w:sz w:val="18"/>
          <w:szCs w:val="18"/>
        </w:rPr>
        <w:t xml:space="preserve">OPEX Budgeting System — Per-Phase Build Checklist v0.1</w:t>
      </w:r>
    </w:p>
    <w:p>
      <w:pPr>
        <w:pStyle w:val="ListParagraph"/>
        <w:numPr>
          <w:ilvl w:val="0"/>
          <w:numId w:val="2"/>
        </w:numPr>
        <w:spacing w:after="40" w:before="40"/>
      </w:pPr>
      <w:r>
        <w:rPr>
          <w:rFonts w:ascii="Arial" w:cs="Arial" w:eastAsia="Arial" w:hAnsi="Arial"/>
          <w:b w:val="false"/>
          <w:bCs w:val="false"/>
          <w:color w:val="1F1F1F"/>
          <w:sz w:val="18"/>
          <w:szCs w:val="18"/>
        </w:rPr>
        <w:t xml:space="preserve">OPEX Budgeting System — Claude Code Implementation Guide v1.2</w:t>
      </w:r>
    </w:p>
    <w:p>
      <w:pPr>
        <w:pStyle w:val="ListParagraph"/>
        <w:numPr>
          <w:ilvl w:val="0"/>
          <w:numId w:val="2"/>
        </w:numPr>
        <w:spacing w:after="40" w:before="40"/>
      </w:pPr>
      <w:r>
        <w:rPr>
          <w:rFonts w:ascii="Arial" w:cs="Arial" w:eastAsia="Arial" w:hAnsi="Arial"/>
          <w:b w:val="false"/>
          <w:bCs w:val="false"/>
          <w:color w:val="1F1F1F"/>
          <w:sz w:val="18"/>
          <w:szCs w:val="18"/>
        </w:rPr>
        <w:t xml:space="preserve">OPEX Budgeting System — Local Dev Environment Specification v1.1</w:t>
      </w:r>
    </w:p>
    <w:p>
      <w:pPr>
        <w:pStyle w:val="ListParagraph"/>
        <w:numPr>
          <w:ilvl w:val="0"/>
          <w:numId w:val="2"/>
        </w:numPr>
        <w:spacing w:after="40" w:before="40"/>
      </w:pPr>
      <w:r>
        <w:rPr>
          <w:rFonts w:ascii="Arial" w:cs="Arial" w:eastAsia="Arial" w:hAnsi="Arial"/>
          <w:b w:val="false"/>
          <w:bCs w:val="false"/>
          <w:color w:val="1F1F1F"/>
          <w:sz w:val="18"/>
          <w:szCs w:val="18"/>
        </w:rPr>
        <w:t xml:space="preserve">OPEX Budgeting System — Azure Cloud Migration Specification v2.0</w:t>
      </w:r>
    </w:p>
    <w:p>
      <w:pPr>
        <w:pStyle w:val="ListParagraph"/>
        <w:numPr>
          <w:ilvl w:val="0"/>
          <w:numId w:val="2"/>
        </w:numPr>
        <w:spacing w:after="40" w:before="40"/>
      </w:pPr>
      <w:r>
        <w:rPr>
          <w:rFonts w:ascii="Arial" w:cs="Arial" w:eastAsia="Arial" w:hAnsi="Arial"/>
          <w:b w:val="false"/>
          <w:bCs w:val="false"/>
          <w:color w:val="1F1F1F"/>
          <w:sz w:val="18"/>
          <w:szCs w:val="18"/>
        </w:rPr>
        <w:t xml:space="preserve">OPEX Budgeting System — Claude Code Subagents Specification v0.2</w:t>
      </w:r>
    </w:p>
    <w:p>
      <w:pPr>
        <w:pStyle w:val="ListParagraph"/>
        <w:numPr>
          <w:ilvl w:val="0"/>
          <w:numId w:val="2"/>
        </w:numPr>
        <w:spacing w:after="40" w:before="40"/>
      </w:pPr>
      <w:r>
        <w:rPr>
          <w:rFonts w:ascii="Arial" w:cs="Arial" w:eastAsia="Arial" w:hAnsi="Arial"/>
          <w:b w:val="false"/>
          <w:bCs w:val="false"/>
          <w:color w:val="1F1F1F"/>
          <w:sz w:val="18"/>
          <w:szCs w:val="18"/>
        </w:rPr>
        <w:t xml:space="preserve">OPEX Budgeting System — Phase Cloud Validation Strategy v0.2</w:t>
      </w:r>
    </w:p>
    <w:p>
      <w:pPr>
        <w:spacing w:after="60" w:before="60"/>
      </w:pP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OBS — Project Context Handoff — v2.7 Draft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2E75B6"/>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33333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2026-06-23T21:29:51.583Z</dcterms:created>
  <dcterms:modified xsi:type="dcterms:W3CDTF">2026-06-23T21:29:51.594Z</dcterms:modified>
</cp:coreProperties>
</file>

<file path=docProps/custom.xml><?xml version="1.0" encoding="utf-8"?>
<Properties xmlns="http://schemas.openxmlformats.org/officeDocument/2006/custom-properties" xmlns:vt="http://schemas.openxmlformats.org/officeDocument/2006/docPropsVTypes"/>
</file>