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956718" w14:textId="77777777">
      <w:pPr>
        <w:pStyle w:val="923"/>
        <w:pBdr/>
        <w:spacing/>
        <w:ind/>
        <w:rPr/>
      </w:pPr>
      <w:r>
        <w:t xml:space="preserve"> 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Introdução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política de abastecimento de frota define as regras e procedimentos para garantir o fornecimento adequado e eficiente de combustível para os veículos da empresa. O objetivo é garantir a disponibilidade, reduzir custos e minimizar o impacto ambiental.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t xml:space="preserve">Objetivo Da Política</w:t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tem como objetivo estabelecer diretrizes claras para o abastecimento de veículos da empresa, promovendo a eficiência operacional e a sustentabilidade.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Abrangência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aplica-se a todos os veículos da frota da empresa, incluindo carros, caminhões, motocicletas e quaisquer outros veículos motorizados em posse ou sob responsabilidade da organização.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Responsabilidades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funcionários responsáveis pelo abastecimento devem garantir que os veículos sejam abastecidos em postos de combustíveis credenciados pela empresa, seguindo todos os protocolos de segurança e eficiência.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Critérios de Seleção de Postos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postos de combustíveis devem ser selecionados com base em critérios de qualidade, preço, localização e conformidade com normas ambientais. Devem ser periodicamente revisados e atualizados. Teste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Procedimentos de Abastecimento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Os procedimentos de abastecimento devem ser claramente definidos, abrangendo desde a autorização para o abastecimento até o registro dos dados de consumo de combustível.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Controle e Monitoramento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É essencial manter um sistema de controle e monitoramento de abastecimento para assegurar a conformidade com esta política. Dados de abastecimento devem ser regularmente recolhidos e analisados.</w:t>
      </w:r>
      <w:r/>
    </w:p>
    <w:p>
      <w:pPr>
        <w:pStyle w:val="923"/>
        <w:pBdr/>
        <w:spacing w:after="120"/>
        <w:ind w:firstLine="709"/>
        <w:jc w:val="both"/>
        <w:rPr/>
      </w:pPr>
      <w:r>
        <w:t xml:space="preserve">Segue a tabela com os valores de eficiência de combustível agrupados por cargos específicos:</w:t>
      </w:r>
      <w:r/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3309"/>
        <w:gridCol w:w="3309"/>
        <w:gridCol w:w="3309"/>
      </w:tblGrid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Cargo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Quantidade Por Litro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Departamento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Motorista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 km/l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Logística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Gerente de Transporte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 km/l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Operações</w:t>
            </w:r>
            <w:r/>
          </w:p>
        </w:tc>
      </w:tr>
      <w:tr>
        <w:trPr/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Assistente Administrativo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 km/l</w:t>
            </w:r>
            <w:r/>
          </w:p>
        </w:tc>
        <w:tc>
          <w:tcPr>
            <w:tcBorders/>
            <w:tcW w:w="3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Administrativo</w:t>
            </w:r>
            <w:r/>
          </w:p>
        </w:tc>
      </w:tr>
    </w:tbl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Relatórios e Auditorias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Relatórios periódicos de consumo de combustível devem ser gerados para análise. Auditorias internas serão realizadas para assegurar o cumprimento das diretrizes estabelecidas.</w:t>
      </w:r>
      <w:r/>
    </w:p>
    <w:p>
      <w:pPr>
        <w:pStyle w:val="923"/>
        <w:pBdr/>
        <w:spacing w:after="120"/>
        <w:ind w:firstLine="709"/>
        <w:jc w:val="both"/>
        <w:rPr/>
      </w:pPr>
      <w:r>
        <w:t xml:space="preserve"> Estes relatórios devem conter informações detalhadas sobre o consumo de combustível por veículo, frequência de </w:t>
      </w:r>
      <w:r>
        <w:t xml:space="preserve">abastecimento, e qualquer desvio dos padrões estabelecidos. Os dados reunidos permitirão uma visão geral do desempenho da frota e identificarão eventuais oportunidades de melhoria. Relatórios precisos e periódicos são fundamentais para a gestão eficiente d</w:t>
      </w:r>
      <w:r>
        <w:t xml:space="preserve">os recursos, auxiliando na tomada de decisões estratégicas e garantindo a transparência das operações. Além disso, auditorias devem ser realizadas por equipes independentes para assegurar a integridade e precisão das informações, além de cumprir com as nor</w:t>
      </w:r>
      <w:r>
        <w:t xml:space="preserve">mas internas e regulamentações externas. As auditorias regulares identificarão quaisquer não conformidades, proporcionando uma base para a implementação de ações corretivas e preventivas, fortalecendo assim a eficácia da política de abastecimento de frota.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Treinamento e Capacitação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Todos os funcionários responsáveis pelo abastecimento de veículos devem receber treinamento adequado sobre os procedimentos e políticas de abastecimento.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Sustentabilidade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política também visa promover práticas sustentáveis, como o uso de combustíveis alternativos e a redução de emissões de carbono, alinhando-se aos objetivos ambientais da empresa.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Penalidades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Qualquer violação desta política pode resultar em ações disciplinares, conforme as normas internas da empresa, que podem incluir desde advertências até a rescisão do contrato de trabalho.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Revisão da Política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será revisada periodicamente para garantir sua eficácia e alinhamento com as melhores práticas e regulamentações vigentes.</w:t>
      </w:r>
      <w:r/>
    </w:p>
    <w:p w14:paraId="5B4B504C" w14:textId="735464AD">
      <w:pPr>
        <w:pStyle w:val="924"/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40" w:orient="portrait" w:w="11910"/>
      <w:pgMar w:top="2778" w:right="992" w:bottom="1140" w:left="992" w:header="482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3583D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9879E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C39C4F" w14:textId="78D8A5A0">
    <w:pPr>
      <w:pStyle w:val="923"/>
      <w:pBdr/>
      <w:spacing w:line="14" w:lineRule="auto"/>
      <w:ind/>
      <w:jc w:val="center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33504" behindDoc="1" locked="0" layoutInCell="1" allowOverlap="1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2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>
                          <w:pPr>
                            <w:pBdr/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251733504;o:allowoverlap:true;o:allowincell:true;mso-position-horizontal-relative:margin;margin-left:391.45pt;mso-position-horizontal:absolute;mso-position-vertical-relative:bottom-margin-area;margin-top:1.32pt;mso-position-vertical:absolute;width:59.75pt;height:10.25pt;mso-wrap-distance-left:0.00pt;mso-wrap-distance-top:0.00pt;mso-wrap-distance-right:0.00pt;mso-wrap-distance-bottom:0.00pt;visibility:visible;" filled="f">
              <v:textbox inset="0,0,0,0">
                <w:txbxContent>
                  <w:p w14:paraId="58565E3A" w14:textId="3499AB1B">
                    <w:pPr>
                      <w:pBdr/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spacing w:val="1"/>
                        <w:sz w:val="16"/>
                      </w:rPr>
                      <w:t xml:space="preserve"> de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25312" behindDoc="1" locked="0" layoutInCell="1" allowOverlap="1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3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25/11/2026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-251725312;o:allowoverlap:true;o:allowincell:true;mso-position-horizontal-relative:page;margin-left:286.19pt;mso-position-horizontal:absolute;mso-position-vertical-relative:bottom-margin-area;margin-top:0.55pt;mso-position-vertical:absolute;width:132.00pt;height:12.25pt;mso-wrap-distance-left:0.00pt;mso-wrap-distance-top:0.00pt;mso-wrap-distance-right:0.00pt;mso-wrap-distance-bottom:0.00pt;visibility:visible;" filled="f">
              <v:textbox inset="0,0,0,0">
                <w:txbxContent>
                  <w:p w14:paraId="249A4581" w14:textId="3D9932E8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25/11/2026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17120" behindDoc="1" locked="0" layoutInCell="1" allowOverlap="1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4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25/11/2024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717120;o:allowoverlap:true;o:allowincell:true;mso-position-horizontal-relative:page;margin-left:89.48pt;mso-position-horizontal:absolute;mso-position-vertical-relative:page;margin-top:784.95pt;mso-position-vertical:absolute;width:165.7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7E596215" w14:textId="517E83C4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25/11/2024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C9BF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09219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C13329" w14:textId="77777777"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60710" cy="576072"/>
              <wp:effectExtent l="0" t="0" r="0" b="0"/>
              <wp:docPr id="1" name="Imag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60710" cy="5760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1.39pt;height:45.36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64D48A61" w14:textId="77777777">
    <w:pPr>
      <w:pStyle w:val="923"/>
      <w:pBdr/>
      <w:spacing w:before="1"/>
      <w:ind/>
      <w:rPr>
        <w:rFonts w:ascii="Arial"/>
        <w:b/>
        <w:sz w:val="14"/>
      </w:rPr>
    </w:pPr>
    <w:r>
      <w:rPr>
        <w:rFonts w:ascii="Arial"/>
        <w:b/>
        <w:sz w:val="14"/>
      </w:rPr>
    </w:r>
    <w:r>
      <w:rPr>
        <w:rFonts w:ascii="Arial"/>
        <w:b/>
        <w:sz w:val="14"/>
      </w:rPr>
    </w:r>
  </w:p>
  <w:tbl>
    <w:tblPr>
      <w:tblStyle w:val="922"/>
      <w:tblInd w:w="702" w:type="dxa"/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>
      <w:trPr>
        <w:trHeight w:val="550"/>
      </w:trPr>
      <w:tc>
        <w:tcPr>
          <w:tcBorders/>
          <w:tcW w:w="4107" w:type="dxa"/>
          <w:textDirection w:val="lrTb"/>
          <w:noWrap w:val="false"/>
        </w:tcPr>
        <w:p w14:paraId="48CD86F3" w14:textId="25A3AC54">
          <w:pPr>
            <w:pStyle w:val="925"/>
            <w:pBdr/>
            <w:spacing w:before="135"/>
            <w:ind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Abastecimento de Frota</w:t>
          </w:r>
          <w:r>
            <w:rPr>
              <w:rFonts w:ascii="Arial" w:hAns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0FBEFEB5" w14:textId="66F22B38">
          <w:pPr>
            <w:pStyle w:val="925"/>
            <w:pBdr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 xml:space="preserve">FIERGS-HO-321</w:t>
          </w:r>
          <w:r>
            <w:rPr>
              <w:rFonts w:ascii="Arial"/>
              <w:b/>
              <w:sz w:val="24"/>
            </w:rPr>
          </w:r>
        </w:p>
      </w:tc>
    </w:tr>
    <w:tr>
      <w:trPr>
        <w:trHeight w:val="660"/>
      </w:trPr>
      <w:tc>
        <w:tcPr>
          <w:tcBorders/>
          <w:tcW w:w="4107" w:type="dxa"/>
          <w:textDirection w:val="lrTb"/>
          <w:noWrap w:val="false"/>
        </w:tcPr>
        <w:p w14:paraId="44184A0F" w14:textId="77777777">
          <w:pPr>
            <w:pStyle w:val="925"/>
            <w:pBdr/>
            <w:spacing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 xml:space="preserve">Procedimento</w:t>
          </w:r>
          <w:r>
            <w:rPr>
              <w:sz w:val="24"/>
            </w:rPr>
          </w:r>
        </w:p>
        <w:p w14:paraId="72DE0840" w14:textId="63667EED">
          <w:pPr>
            <w:pStyle w:val="925"/>
            <w:pBdr/>
            <w:spacing w:before="54"/>
            <w:ind w:right="2" w:left="17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 xml:space="preserve">GESAD</w:t>
          </w:r>
          <w:r>
            <w:rPr>
              <w:rFonts w:asci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4AEF612E" w14:textId="238D2611">
          <w:pPr>
            <w:pStyle w:val="925"/>
            <w:pBdr/>
            <w:spacing w:before="195"/>
            <w:ind w:right="2" w:left="9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 xml:space="preserve">Revisão:1</w:t>
          </w:r>
          <w:r>
            <w:rPr>
              <w:rFonts w:ascii="Arial" w:hAnsi="Arial"/>
              <w:b/>
              <w:spacing w:val="-2"/>
              <w:sz w:val="24"/>
            </w:rPr>
          </w:r>
          <w:r>
            <w:rPr>
              <w:rFonts w:ascii="Arial" w:hAnsi="Arial"/>
              <w:b/>
              <w:sz w:val="24"/>
            </w:rPr>
          </w:r>
        </w:p>
      </w:tc>
    </w:tr>
  </w:tbl>
  <w:p w14:paraId="38701E57" w14:textId="77777777">
    <w:pPr>
      <w:pStyle w:val="923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670"/>
    <w:lvl w:ilvl="0">
      <w:isLgl w:val="false"/>
      <w:lvlJc w:val="left"/>
      <w:lvlText w:val="%1"/>
      <w:numFmt w:val="decimal"/>
      <w:pPr>
        <w:pBdr/>
        <w:spacing/>
        <w:ind w:hanging="360" w:left="45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3"/>
      </w:pPr>
      <w:rPr/>
      <w:start w:val="1"/>
      <w:suff w:val="tab"/>
    </w:lvl>
  </w:abstractNum>
  <w:abstractNum w:abstractNumId="1">
    <w:nsid w:val="2D6537B2"/>
    <w:lvl w:ilvl="0">
      <w:isLgl w:val="false"/>
      <w:lvlJc w:val="left"/>
      <w:lvlText w:val="%1."/>
      <w:numFmt w:val="decimal"/>
      <w:pPr>
        <w:pBdr/>
        <w:spacing/>
        <w:ind w:hanging="265" w:left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5" w:left="888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5" w:left="1297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5" w:left="170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5" w:left="2114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5" w:left="252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5" w:left="2931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5" w:left="334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5" w:left="3748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nsid w:val="6A267D3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71523085"/>
    <w:lvl w:ilvl="0">
      <w:isLgl w:val="false"/>
      <w:lvlJc w:val="left"/>
      <w:lvlText w:val="%1"/>
      <w:numFmt w:val="decimal"/>
      <w:pPr>
        <w:pBdr/>
        <w:spacing/>
        <w:ind w:hanging="360" w:left="43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7"/>
      </w:pPr>
      <w:rPr/>
      <w:start w:val="1"/>
      <w:suff w:val="tab"/>
    </w:lvl>
  </w:abstractNum>
  <w:abstractNum w:abstractNumId="4">
    <w:nsid w:val="73351137"/>
    <w:lvl w:ilvl="0">
      <w:isLgl w:val="false"/>
      <w:lvlJc w:val="left"/>
      <w:lvlText w:val="%1"/>
      <w:numFmt w:val="decimal"/>
      <w:pPr>
        <w:pBdr/>
        <w:spacing/>
        <w:ind w:hanging="200" w:left="293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0" w:left="493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00" w:left="154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00" w:left="2593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00" w:left="364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00" w:left="4687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00" w:left="573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00" w:left="678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00" w:left="7827"/>
      </w:pPr>
      <w:rPr>
        <w:rFonts w:hint="default"/>
        <w:lang w:val="pt-PT" w:eastAsia="en-US" w:bidi="ar-SA"/>
      </w:rPr>
      <w:start w:val="0"/>
      <w:suff w:val="tab"/>
    </w:lvl>
  </w:abstractNum>
  <w:abstractNum w:abstractNumId="5">
    <w:nsid w:val="73D16227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1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1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1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18"/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19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9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9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9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9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9"/>
    <w:next w:val="90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9"/>
    <w:next w:val="90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9"/>
    <w:next w:val="90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9"/>
    <w:next w:val="90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9"/>
    <w:link w:val="926"/>
    <w:uiPriority w:val="99"/>
    <w:pPr>
      <w:pBdr/>
      <w:spacing/>
      <w:ind/>
    </w:pPr>
  </w:style>
  <w:style w:type="character" w:styleId="179">
    <w:name w:val="Footer Char"/>
    <w:basedOn w:val="919"/>
    <w:link w:val="928"/>
    <w:uiPriority w:val="99"/>
    <w:pPr>
      <w:pBdr/>
      <w:spacing/>
      <w:ind/>
    </w:pPr>
  </w:style>
  <w:style w:type="paragraph" w:styleId="180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190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191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192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193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194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195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196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197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10">
    <w:name w:val="Heading 1"/>
    <w:basedOn w:val="909"/>
    <w:next w:val="909"/>
    <w:link w:val="930"/>
    <w:uiPriority w:val="9"/>
    <w:qFormat/>
    <w:pPr>
      <w:numPr>
        <w:numId w:val="6"/>
      </w:numPr>
      <w:pBdr/>
      <w:spacing w:after="240" w:before="241"/>
      <w:ind/>
      <w:jc w:val="both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911">
    <w:name w:val="Heading 2"/>
    <w:basedOn w:val="909"/>
    <w:uiPriority w:val="9"/>
    <w:unhideWhenUsed/>
    <w:qFormat/>
    <w:pPr>
      <w:numPr>
        <w:ilvl w:val="1"/>
        <w:numId w:val="6"/>
      </w:numPr>
      <w:pBdr/>
      <w:spacing w:before="275"/>
      <w:ind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912">
    <w:name w:val="Heading 3"/>
    <w:basedOn w:val="909"/>
    <w:next w:val="909"/>
    <w:link w:val="937"/>
    <w:uiPriority w:val="9"/>
    <w:semiHidden/>
    <w:unhideWhenUsed/>
    <w:qFormat/>
    <w:pPr>
      <w:keepNext w:val="true"/>
      <w:keepLines w:val="true"/>
      <w:numPr>
        <w:ilvl w:val="2"/>
        <w:numId w:val="6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13">
    <w:name w:val="Heading 4"/>
    <w:basedOn w:val="909"/>
    <w:next w:val="909"/>
    <w:link w:val="938"/>
    <w:uiPriority w:val="9"/>
    <w:semiHidden/>
    <w:unhideWhenUsed/>
    <w:qFormat/>
    <w:pPr>
      <w:keepNext w:val="true"/>
      <w:keepLines w:val="true"/>
      <w:numPr>
        <w:ilvl w:val="3"/>
        <w:numId w:val="6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4">
    <w:name w:val="Heading 5"/>
    <w:basedOn w:val="909"/>
    <w:next w:val="909"/>
    <w:link w:val="939"/>
    <w:uiPriority w:val="9"/>
    <w:semiHidden/>
    <w:unhideWhenUsed/>
    <w:qFormat/>
    <w:pPr>
      <w:keepNext w:val="true"/>
      <w:keepLines w:val="true"/>
      <w:numPr>
        <w:ilvl w:val="4"/>
        <w:numId w:val="6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5">
    <w:name w:val="Heading 6"/>
    <w:basedOn w:val="909"/>
    <w:next w:val="909"/>
    <w:link w:val="940"/>
    <w:uiPriority w:val="9"/>
    <w:semiHidden/>
    <w:unhideWhenUsed/>
    <w:qFormat/>
    <w:pPr>
      <w:keepNext w:val="true"/>
      <w:keepLines w:val="true"/>
      <w:numPr>
        <w:ilvl w:val="5"/>
        <w:numId w:val="6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7"/>
    <w:basedOn w:val="909"/>
    <w:next w:val="909"/>
    <w:link w:val="941"/>
    <w:uiPriority w:val="9"/>
    <w:semiHidden/>
    <w:unhideWhenUsed/>
    <w:qFormat/>
    <w:pPr>
      <w:keepNext w:val="true"/>
      <w:keepLines w:val="true"/>
      <w:numPr>
        <w:ilvl w:val="6"/>
        <w:numId w:val="6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8"/>
    <w:basedOn w:val="909"/>
    <w:next w:val="909"/>
    <w:link w:val="942"/>
    <w:uiPriority w:val="9"/>
    <w:semiHidden/>
    <w:unhideWhenUsed/>
    <w:qFormat/>
    <w:pPr>
      <w:keepNext w:val="true"/>
      <w:keepLines w:val="true"/>
      <w:numPr>
        <w:ilvl w:val="7"/>
        <w:numId w:val="6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8">
    <w:name w:val="Heading 9"/>
    <w:basedOn w:val="909"/>
    <w:next w:val="909"/>
    <w:link w:val="943"/>
    <w:uiPriority w:val="9"/>
    <w:semiHidden/>
    <w:unhideWhenUsed/>
    <w:qFormat/>
    <w:pPr>
      <w:keepNext w:val="true"/>
      <w:keepLines w:val="true"/>
      <w:numPr>
        <w:ilvl w:val="8"/>
        <w:numId w:val="6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table" w:styleId="92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Body Text"/>
    <w:basedOn w:val="909"/>
    <w:link w:val="931"/>
    <w:uiPriority w:val="1"/>
    <w:qFormat/>
    <w:pPr>
      <w:pBdr/>
      <w:spacing/>
      <w:ind/>
    </w:pPr>
    <w:rPr>
      <w:sz w:val="24"/>
      <w:szCs w:val="24"/>
    </w:rPr>
  </w:style>
  <w:style w:type="paragraph" w:styleId="924">
    <w:name w:val="List Paragraph"/>
    <w:basedOn w:val="909"/>
    <w:uiPriority w:val="1"/>
    <w:qFormat/>
    <w:pPr>
      <w:pBdr/>
      <w:spacing/>
      <w:ind w:firstLine="851"/>
      <w:jc w:val="both"/>
    </w:pPr>
    <w:rPr>
      <w:rFonts w:ascii="Arial" w:hAnsi="Arial" w:eastAsia="Arial" w:cs="Arial"/>
    </w:rPr>
  </w:style>
  <w:style w:type="paragraph" w:styleId="925" w:customStyle="1">
    <w:name w:val="Table Paragraph"/>
    <w:basedOn w:val="909"/>
    <w:uiPriority w:val="1"/>
    <w:qFormat/>
    <w:pPr>
      <w:pBdr/>
      <w:spacing/>
      <w:ind/>
    </w:pPr>
  </w:style>
  <w:style w:type="paragraph" w:styleId="926">
    <w:name w:val="Header"/>
    <w:basedOn w:val="909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7" w:customStyle="1">
    <w:name w:val="Cabeçalho Char"/>
    <w:basedOn w:val="919"/>
    <w:link w:val="926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28">
    <w:name w:val="Footer"/>
    <w:basedOn w:val="909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9" w:customStyle="1">
    <w:name w:val="Rodapé Char"/>
    <w:basedOn w:val="919"/>
    <w:link w:val="928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character" w:styleId="930" w:customStyle="1">
    <w:name w:val="Título 1 Char"/>
    <w:basedOn w:val="919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  <w:lang w:val="pt-PT"/>
    </w:rPr>
  </w:style>
  <w:style w:type="character" w:styleId="931" w:customStyle="1">
    <w:name w:val="Corpo de texto Char"/>
    <w:basedOn w:val="919"/>
    <w:link w:val="923"/>
    <w:uiPriority w:val="1"/>
    <w:pPr>
      <w:pBdr/>
      <w:spacing/>
      <w:ind/>
    </w:pPr>
    <w:rPr>
      <w:rFonts w:ascii="Arial MT" w:hAnsi="Arial MT" w:eastAsia="Arial MT" w:cs="Arial MT"/>
      <w:sz w:val="24"/>
      <w:szCs w:val="24"/>
      <w:lang w:val="pt-PT"/>
    </w:rPr>
  </w:style>
  <w:style w:type="table" w:styleId="932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3"/>
    <w:basedOn w:val="920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20"/>
    <w:uiPriority w:val="4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1"/>
    <w:basedOn w:val="920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Light"/>
    <w:basedOn w:val="92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 w:customStyle="1">
    <w:name w:val="Título 3 Char"/>
    <w:basedOn w:val="919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pt-PT"/>
    </w:rPr>
  </w:style>
  <w:style w:type="character" w:styleId="938" w:customStyle="1">
    <w:name w:val="Título 4 Char"/>
    <w:basedOn w:val="919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939" w:customStyle="1">
    <w:name w:val="Título 5 Char"/>
    <w:basedOn w:val="919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40" w:customStyle="1">
    <w:name w:val="Título 6 Char"/>
    <w:basedOn w:val="919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41" w:customStyle="1">
    <w:name w:val="Título 7 Char"/>
    <w:basedOn w:val="919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42" w:customStyle="1">
    <w:name w:val="Título 8 Char"/>
    <w:basedOn w:val="919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43" w:customStyle="1">
    <w:name w:val="Título 9 Char"/>
    <w:basedOn w:val="919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Usuário</cp:lastModifiedBy>
  <cp:revision>34</cp:revision>
  <dcterms:created xsi:type="dcterms:W3CDTF">2025-11-18T14:41:00Z</dcterms:created>
  <dcterms:modified xsi:type="dcterms:W3CDTF">2025-12-08T13:52:48Z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