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Objetivo da Politica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Esta política visa estabelecer diretrizes, responsabilidades e procedimentos claros para a implementação e gestão do regime de trabalho remoto (Home Office), garantindo a continuidade das operações, a produtividade das equipes, a segurança da informação e o bem-estar dos colaboradores.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Abrangência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Esta política aplica-se a todos os colaboradores da empresa cujas funções sejam compatíveis com o trabalho remoto, a critério dos gestores e do departamento de Recursos Humanos.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Elegibilidade e Adesão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A adesão ao modelo de Home Office é voluntária e condicionada à aprovação do gestor direto. A elegibilidade será avaliada com base na natureza das atividades desempenhadas, no desempenho histórico do colaborador e na sua capacidade de autogestão. A formalização ocorrerá por meio de um aditivo contratual.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Infraestrutura e Segurança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O colaborador é responsável por garantir uma infraestrutura adequada em seu local de trabalho, incluindo conexão à internet estável e um ambiente ergonômico e seguro. A empresa fornecerá os equipamentos necessários, como notebook e acessórios. O colaborador deve seguir rigorosamente as políticas de segurança da informação da empresa para proteger dados e sistemas.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Comunicação e Disponibilidade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O colaborador em Home Office deve manter-se disponível e acessível durante o horário de trabalho acordado, utilizando as ferramentas de comunicação oficiais da empresa (e-mail, Teams, etc.). A comunicação com a equipe e o gestor deve ser constante para garantir o alinhamento das atividades.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Horário de Trabalho e Controle de Ponto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A jornada de trabalho em Home Office seguirá o que está estipulado no contrato de trabalho, incluindo o cumprimento do horário e os intervalos para descanso. O registro de ponto será realizado por meio do sistema eletrônico designado pela empresa, sendo obrigatório o seu correto preenchimento diário.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Saúde e Bem-Estar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A empresa incentiva a prática de pausas regulares e o cuidado com a saúde física e mental. O colaborador deve zelar por sua ergonomia e bem-estar, informando ao RH sobre qualquer dificuldade ou necessidade de adaptação.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Confidencialidade e Proteção de Dados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As mesmas regras de confidencialidade e proteção de dados aplicadas no ambiente físico da empresa são válidas para o Home Office. É vedado o compartilhamento de informações confidenciais e o uso de redes de internet públicas para acessar sistemas corporativos.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Revisão e Encerramento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O modelo de Home Office poderá ser revisado ou encerrado a qualquer momento, a critério da empresa ou por solicitação do colaborador, mediante aviso prévio de 30 dias. A política será revisada anualmente para garantir sua eficácia e adequação.</w:t>
      </w:r>
      <w:r w:rsidR="00041D03" w:rsidRPr="00FD6DB2"/>
    </w:p>
    <w:p w14:paraId="5B4B504C" w14:textId="735464AD" w:rsidR="003620D9" w:rsidRDefault="003620D9" w:rsidP="00FD6DB2">
      <w:pPr>
        <w:pStyle w:val="PargrafodaLista"/>
      </w:pP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rPr>
                <w:b/>
              </w:rPr>
              <w:t>CARGO</w:t>
            </w:r>
          </w:p>
        </w:tc>
        <w:tc>
          <w:tcPr>
            <w:tcW w:type="dxa" w:w="3309"/>
          </w:tcPr>
          <w:p>
            <w:r>
              <w:rPr>
                <w:b/>
              </w:rPr>
              <w:t>LIMITE HORAS</w:t>
            </w:r>
          </w:p>
        </w:tc>
        <w:tc>
          <w:tcPr>
            <w:tcW w:type="dxa" w:w="3309"/>
          </w:tcPr>
          <w:p>
            <w:r>
              <w:rPr>
                <w:b/>
              </w:rPr>
              <w:t>HOME OFFICE</w:t>
            </w:r>
          </w:p>
        </w:tc>
      </w:tr>
      <w:tr>
        <w:tc>
          <w:tcPr>
            <w:tcW w:type="dxa" w:w="3309"/>
          </w:tcPr>
          <w:p>
            <w:r>
              <w:t>Diretor</w:t>
            </w:r>
          </w:p>
        </w:tc>
        <w:tc>
          <w:tcPr>
            <w:tcW w:type="dxa" w:w="3309"/>
          </w:tcPr>
          <w:p>
            <w:r>
              <w:t>Livre</w:t>
            </w:r>
          </w:p>
        </w:tc>
        <w:tc>
          <w:tcPr>
            <w:tcW w:type="dxa" w:w="3309"/>
          </w:tcPr>
          <w:p>
            <w:r>
              <w:t>Integral</w:t>
            </w:r>
          </w:p>
        </w:tc>
      </w:tr>
      <w:tr>
        <w:tc>
          <w:tcPr>
            <w:tcW w:type="dxa" w:w="3309"/>
          </w:tcPr>
          <w:p>
            <w:r>
              <w:t>Gerente</w:t>
            </w:r>
          </w:p>
        </w:tc>
        <w:tc>
          <w:tcPr>
            <w:tcW w:type="dxa" w:w="3309"/>
          </w:tcPr>
          <w:p>
            <w:r>
              <w:t>160 horas/mês</w:t>
            </w:r>
          </w:p>
        </w:tc>
        <w:tc>
          <w:tcPr>
            <w:tcW w:type="dxa" w:w="3309"/>
          </w:tcPr>
          <w:p>
            <w:r>
              <w:t>Híbrido (3 dias)</w:t>
            </w:r>
          </w:p>
        </w:tc>
      </w:tr>
      <w:tr>
        <w:tc>
          <w:tcPr>
            <w:tcW w:type="dxa" w:w="3309"/>
          </w:tcPr>
          <w:p>
            <w:r>
              <w:t>Coordenador</w:t>
            </w:r>
          </w:p>
        </w:tc>
        <w:tc>
          <w:tcPr>
            <w:tcW w:type="dxa" w:w="3309"/>
          </w:tcPr>
          <w:p>
            <w:r>
              <w:t>100 horas/mês</w:t>
            </w:r>
          </w:p>
        </w:tc>
        <w:tc>
          <w:tcPr>
            <w:tcW w:type="dxa" w:w="3309"/>
          </w:tcPr>
          <w:p>
            <w:r>
              <w:t>Híbrido (2 dias)</w:t>
            </w:r>
          </w:p>
        </w:tc>
      </w:tr>
      <w:tr>
        <w:tc>
          <w:tcPr>
            <w:tcW w:type="dxa" w:w="3309"/>
          </w:tcPr>
          <w:p>
            <w:r>
              <w:t>Analista Sênior</w:t>
            </w:r>
          </w:p>
        </w:tc>
        <w:tc>
          <w:tcPr>
            <w:tcW w:type="dxa" w:w="3309"/>
          </w:tcPr>
          <w:p>
            <w:r>
              <w:t>80 horas/mês</w:t>
            </w:r>
          </w:p>
        </w:tc>
        <w:tc>
          <w:tcPr>
            <w:tcW w:type="dxa" w:w="3309"/>
          </w:tcPr>
          <w:p>
            <w:r>
              <w:t>Híbrido (2 dias)</w:t>
            </w:r>
          </w:p>
        </w:tc>
      </w:tr>
      <w:tr>
        <w:tc>
          <w:tcPr>
            <w:tcW w:type="dxa" w:w="3309"/>
          </w:tcPr>
          <w:p>
            <w:r>
              <w:t>Analista Pleno</w:t>
            </w:r>
          </w:p>
        </w:tc>
        <w:tc>
          <w:tcPr>
            <w:tcW w:type="dxa" w:w="3309"/>
          </w:tcPr>
          <w:p>
            <w:r>
              <w:t>50 horas/mês</w:t>
            </w:r>
          </w:p>
        </w:tc>
        <w:tc>
          <w:tcPr>
            <w:tcW w:type="dxa" w:w="3309"/>
          </w:tcPr>
          <w:p>
            <w:r>
              <w:t>Parcial (1 dia)</w:t>
            </w:r>
          </w:p>
        </w:tc>
      </w:tr>
      <w:tr>
        <w:tc>
          <w:tcPr>
            <w:tcW w:type="dxa" w:w="3309"/>
          </w:tcPr>
          <w:p>
            <w:r>
              <w:t>Assistente</w:t>
            </w:r>
          </w:p>
        </w:tc>
        <w:tc>
          <w:tcPr>
            <w:tcW w:type="dxa" w:w="3309"/>
          </w:tcPr>
          <w:p>
            <w:r>
              <w:t>N/A</w:t>
            </w:r>
          </w:p>
        </w:tc>
        <w:tc>
          <w:tcPr>
            <w:tcW w:type="dxa" w:w="3309"/>
          </w:tcPr>
          <w:p>
            <w:r>
              <w:t>Presencial</w:t>
            </w:r>
          </w:p>
        </w:tc>
      </w:tr>
    </w:tbl>
    <w:sectPr w:rsidR="006E3608" w:rsidRPr="006E3608" w:rsidSect="00D732FE">
      <w:headerReference w:type="default" r:id="rId7"/>
      <w:footerReference w:type="default" r:id="rId8"/>
      <w:footerReference w:type="first" r:id="rId11"/>
      <w:footerReference w:type="even" r:id="rId12"/>
      <w:pgSz w:w="11910" w:h="16840"/>
      <w:pgMar w:top="2778" w:right="992" w:bottom="1140" w:left="992" w:header="482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D5A1E" w14:textId="77777777" w:rsidR="008D41D1" w:rsidRDefault="008D41D1">
      <w:r>
        <w:separator/>
      </w:r>
    </w:p>
  </w:endnote>
  <w:endnote w:type="continuationSeparator" w:id="0">
    <w:p w14:paraId="1466BB03" w14:textId="77777777" w:rsidR="008D41D1" w:rsidRDefault="008D4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39C4F" w14:textId="78D8A5A0" w:rsidR="00B6475E" w:rsidRDefault="00D732FE" w:rsidP="005A17E0">
    <w:pPr>
      <w:pStyle w:val="Corpodetexto"/>
      <w:spacing w:line="14" w:lineRule="auto"/>
      <w:jc w:val="cent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3504" behindDoc="1" locked="0" layoutInCell="1" allowOverlap="1" wp14:anchorId="77A929D8" wp14:editId="070DBF56">
              <wp:simplePos x="0" y="0"/>
              <wp:positionH relativeFrom="margin">
                <wp:posOffset>4971415</wp:posOffset>
              </wp:positionH>
              <wp:positionV relativeFrom="bottomMargin">
                <wp:posOffset>16827</wp:posOffset>
              </wp:positionV>
              <wp:extent cx="758825" cy="1301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8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65E3A" w14:textId="3499AB1B" w:rsidR="00B6475E" w:rsidRDefault="00F56992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PAGE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de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NUMPAGES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A929D8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left:0;text-align:left;margin-left:391.45pt;margin-top:1.3pt;width:59.75pt;height:10.25pt;z-index:-2515829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" filled="f" stroked="f">
              <v:textbox inset="0,0,0,0">
                <w:txbxContent>
                  <w:p w14:paraId="58565E3A" w14:textId="3499AB1B" w:rsidR="00B6475E" w:rsidRDefault="00F56992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 w:rsidR="00D732FE">
                      <w:rPr>
                        <w:spacing w:val="1"/>
                        <w:sz w:val="16"/>
                      </w:rPr>
                      <w:t xml:space="preserve">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PAGE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  <w:r w:rsidR="00D732FE">
                      <w:rPr>
                        <w:spacing w:val="1"/>
                        <w:sz w:val="16"/>
                      </w:rPr>
                      <w:t xml:space="preserve"> de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NUMPAGES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25312" behindDoc="1" locked="0" layoutInCell="1" allowOverlap="1" wp14:anchorId="0C19A75E" wp14:editId="2A56E376">
              <wp:simplePos x="0" y="0"/>
              <wp:positionH relativeFrom="page">
                <wp:posOffset>3634579</wp:posOffset>
              </wp:positionH>
              <wp:positionV relativeFrom="bottomMargin">
                <wp:posOffset>6985</wp:posOffset>
              </wp:positionV>
              <wp:extent cx="1676400" cy="1555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A4581" w14:textId="3D9932E8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25/11/2026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19A75E" id="Textbox 14" o:spid="_x0000_s1027" type="#_x0000_t202" style="position:absolute;left:0;text-align:left;margin-left:286.2pt;margin-top:.55pt;width:132pt;height:12.25pt;z-index:-251591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" filled="f" stroked="f">
              <v:textbox inset="0,0,0,0">
                <w:txbxContent>
                  <w:p w14:paraId="249A4581" w14:textId="3D9932E8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25/11/2026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7120" behindDoc="1" locked="0" layoutInCell="1" allowOverlap="1" wp14:anchorId="448D4574" wp14:editId="59108296">
              <wp:simplePos x="0" y="0"/>
              <wp:positionH relativeFrom="page">
                <wp:posOffset>1136386</wp:posOffset>
              </wp:positionH>
              <wp:positionV relativeFrom="page">
                <wp:posOffset>9968865</wp:posOffset>
              </wp:positionV>
              <wp:extent cx="2105025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96215" w14:textId="517E83C4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 w:rsidRPr="003620D9">
                            <w:rPr>
                              <w:sz w:val="16"/>
                            </w:rPr>
                            <w:t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25/11/2024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8D4574" id="Textbox 13" o:spid="_x0000_s1028" type="#_x0000_t202" style="position:absolute;left:0;text-align:left;margin-left:89.5pt;margin-top:784.95pt;width:165.75pt;height:10.95pt;z-index:-251599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" filled="f" stroked="f">
              <v:textbox inset="0,0,0,0">
                <w:txbxContent>
                  <w:p w14:paraId="7E596215" w14:textId="517E83C4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 w:rsidRPr="003620D9">
                      <w:rPr>
                        <w:sz w:val="16"/>
                      </w:rPr>
                      <w:t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25/11/2024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068F1" w14:textId="77777777" w:rsidR="008D41D1" w:rsidRDefault="008D41D1">
      <w:r>
        <w:separator/>
      </w:r>
    </w:p>
  </w:footnote>
  <w:footnote w:type="continuationSeparator" w:id="0">
    <w:p w14:paraId="7516EE9D" w14:textId="77777777" w:rsidR="008D41D1" w:rsidRDefault="008D4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13329" w14:textId="77777777" w:rsidR="001A3EFC" w:rsidRPr="001A3EFC" w:rsidRDefault="001A3EFC" w:rsidP="00CD0377">
    <w:pPr>
      <w:pStyle w:val="Ttulo1"/>
      <w:tabs>
        <w:tab w:val="left" w:pos="292"/>
      </w:tabs>
      <w:ind w:left="0" w:firstLine="0"/>
      <w:jc w:val="center"/>
    </w:pPr>
    <w:r>
      <w:rPr>
        <w:noProof/>
      </w:rPr>
      <w:drawing>
        <wp:inline distT="0" distB="0" distL="0" distR="0" wp14:anchorId="516806FE" wp14:editId="00AC2783">
          <wp:extent cx="1160710" cy="576072"/>
          <wp:effectExtent l="0" t="0" r="0" b="0"/>
          <wp:docPr id="55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0710" cy="576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D48A61" w14:textId="77777777" w:rsidR="001A3EFC" w:rsidRDefault="001A3EFC" w:rsidP="001A3EFC">
    <w:pPr>
      <w:pStyle w:val="Corpodetexto"/>
      <w:spacing w:before="1"/>
      <w:rPr>
        <w:rFonts w:ascii="Arial"/>
        <w:b/>
        <w:sz w:val="14"/>
      </w:rPr>
    </w:pPr>
  </w:p>
  <w:tbl>
    <w:tblPr>
      <w:tblStyle w:val="TableNormal"/>
      <w:tblW w:w="0" w:type="auto"/>
      <w:tblInd w:w="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4107"/>
      <w:gridCol w:w="4392"/>
    </w:tblGrid>
    <w:tr w:rsidR="001A3EFC" w14:paraId="2D3E24D8" w14:textId="77777777" w:rsidTr="00CD0377">
      <w:trPr>
        <w:trHeight w:val="550"/>
      </w:trPr>
      <w:tc>
        <w:tcPr>
          <w:tcW w:w="4107" w:type="dxa"/>
        </w:tcPr>
        <w:p w14:paraId="48CD86F3" w14:textId="25A3AC54" w:rsidR="001A3EFC" w:rsidRDefault="00041D03" w:rsidP="00926F1C">
          <w:pPr>
            <w:pStyle w:val="TableParagraph"/>
            <w:spacing w:before="135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Política de Home Office</w:t>
          </w:r>
        </w:p>
      </w:tc>
      <w:tc>
        <w:tcPr>
          <w:tcW w:w="4392" w:type="dxa"/>
        </w:tcPr>
        <w:p w14:paraId="0FBEFEB5" w14:textId="66F22B38" w:rsidR="001A3EFC" w:rsidRDefault="00041D03" w:rsidP="001A3EFC">
          <w:pPr>
            <w:pStyle w:val="TableParagraph"/>
            <w:spacing w:before="135"/>
            <w:ind w:left="9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FIERGS-HO-321</w:t>
          </w:r>
        </w:p>
      </w:tc>
    </w:tr>
    <w:tr w:rsidR="001A3EFC" w14:paraId="5C700B22" w14:textId="77777777" w:rsidTr="00CD0377">
      <w:trPr>
        <w:trHeight w:val="660"/>
      </w:trPr>
      <w:tc>
        <w:tcPr>
          <w:tcW w:w="4107" w:type="dxa"/>
        </w:tcPr>
        <w:p w14:paraId="44184A0F" w14:textId="77777777" w:rsidR="001A3EFC" w:rsidRDefault="001A3EFC" w:rsidP="001A3EFC">
          <w:pPr>
            <w:pStyle w:val="TableParagraph"/>
            <w:ind w:left="17"/>
            <w:jc w:val="center"/>
            <w:rPr>
              <w:sz w:val="24"/>
            </w:rPr>
          </w:pPr>
          <w:r>
            <w:rPr>
              <w:spacing w:val="-2"/>
              <w:sz w:val="24"/>
            </w:rPr>
            <w:t>Procedimento</w:t>
          </w:r>
        </w:p>
        <w:p w14:paraId="72DE0840" w14:textId="63667EED" w:rsidR="001A3EFC" w:rsidRDefault="00041D03" w:rsidP="001A3EFC">
          <w:pPr>
            <w:pStyle w:val="TableParagraph"/>
            <w:spacing w:before="54"/>
            <w:ind w:left="17" w:right="2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color w:val="808080"/>
              <w:spacing w:val="-5"/>
              <w:sz w:val="24"/>
            </w:rPr>
            <w:t>RH</w:t>
          </w:r>
        </w:p>
      </w:tc>
      <w:tc>
        <w:tcPr>
          <w:tcW w:w="4392" w:type="dxa"/>
        </w:tcPr>
        <w:p w14:paraId="4AEF612E" w14:textId="238D2611" w:rsidR="001A3EFC" w:rsidRDefault="001A3EFC" w:rsidP="001A3EFC">
          <w:pPr>
            <w:pStyle w:val="TableParagraph"/>
            <w:spacing w:before="195"/>
            <w:ind w:left="9" w:right="2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pacing w:val="-2"/>
              <w:sz w:val="24"/>
            </w:rPr>
            <w:t>Revisão:1</w:t>
          </w:r>
          <w:r w:rsidR="00041D03">
            <w:rPr>
              <w:rFonts w:ascii="Arial" w:hAnsi="Arial"/>
              <w:b/>
              <w:spacing w:val="-2"/>
              <w:sz w:val="24"/>
            </w:rPr>
          </w:r>
          <w:r w:rsidR="004C58EA">
            <w:rPr>
              <w:rFonts w:ascii="Arial" w:hAnsi="Arial"/>
              <w:b/>
              <w:spacing w:val="-2"/>
              <w:sz w:val="24"/>
            </w:rPr>
          </w:r>
          <w:r w:rsidR="00041D03">
            <w:rPr>
              <w:rFonts w:ascii="Arial" w:hAnsi="Arial"/>
              <w:b/>
              <w:spacing w:val="-2"/>
              <w:sz w:val="24"/>
            </w:rPr>
          </w:r>
          <w:r w:rsidR="004C58EA">
            <w:rPr>
              <w:rFonts w:ascii="Arial" w:hAnsi="Arial"/>
              <w:b/>
              <w:spacing w:val="-2"/>
              <w:sz w:val="24"/>
            </w:rPr>
          </w:r>
          <w:r w:rsidR="00041D03">
            <w:rPr>
              <w:rFonts w:ascii="Arial" w:hAnsi="Arial"/>
              <w:b/>
              <w:spacing w:val="-2"/>
              <w:sz w:val="24"/>
            </w:rPr>
          </w:r>
        </w:p>
      </w:tc>
    </w:tr>
  </w:tbl>
  <w:p w14:paraId="38701E57" w14:textId="77777777" w:rsidR="00B6475E" w:rsidRDefault="00B6475E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31670"/>
    <w:multiLevelType w:val="hybridMultilevel"/>
    <w:tmpl w:val="22C648BC"/>
    <w:lvl w:ilvl="0" w:tplc="11C62A4C">
      <w:start w:val="1"/>
      <w:numFmt w:val="decimal"/>
      <w:lvlText w:val="%1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" w15:restartNumberingAfterBreak="0">
    <w:nsid w:val="2D6537B2"/>
    <w:multiLevelType w:val="hybridMultilevel"/>
    <w:tmpl w:val="EAB49824"/>
    <w:lvl w:ilvl="0" w:tplc="3ADA275A">
      <w:start w:val="1"/>
      <w:numFmt w:val="decimal"/>
      <w:lvlText w:val="%1."/>
      <w:lvlJc w:val="left"/>
      <w:pPr>
        <w:ind w:left="475" w:hanging="2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FBEE41C">
      <w:numFmt w:val="bullet"/>
      <w:lvlText w:val="•"/>
      <w:lvlJc w:val="left"/>
      <w:pPr>
        <w:ind w:left="888" w:hanging="265"/>
      </w:pPr>
      <w:rPr>
        <w:rFonts w:hint="default"/>
        <w:lang w:val="pt-PT" w:eastAsia="en-US" w:bidi="ar-SA"/>
      </w:rPr>
    </w:lvl>
    <w:lvl w:ilvl="2" w:tplc="9FCCDD02">
      <w:numFmt w:val="bullet"/>
      <w:lvlText w:val="•"/>
      <w:lvlJc w:val="left"/>
      <w:pPr>
        <w:ind w:left="1297" w:hanging="265"/>
      </w:pPr>
      <w:rPr>
        <w:rFonts w:hint="default"/>
        <w:lang w:val="pt-PT" w:eastAsia="en-US" w:bidi="ar-SA"/>
      </w:rPr>
    </w:lvl>
    <w:lvl w:ilvl="3" w:tplc="30FEE978">
      <w:numFmt w:val="bullet"/>
      <w:lvlText w:val="•"/>
      <w:lvlJc w:val="left"/>
      <w:pPr>
        <w:ind w:left="1705" w:hanging="265"/>
      </w:pPr>
      <w:rPr>
        <w:rFonts w:hint="default"/>
        <w:lang w:val="pt-PT" w:eastAsia="en-US" w:bidi="ar-SA"/>
      </w:rPr>
    </w:lvl>
    <w:lvl w:ilvl="4" w:tplc="573E523A">
      <w:numFmt w:val="bullet"/>
      <w:lvlText w:val="•"/>
      <w:lvlJc w:val="left"/>
      <w:pPr>
        <w:ind w:left="2114" w:hanging="265"/>
      </w:pPr>
      <w:rPr>
        <w:rFonts w:hint="default"/>
        <w:lang w:val="pt-PT" w:eastAsia="en-US" w:bidi="ar-SA"/>
      </w:rPr>
    </w:lvl>
    <w:lvl w:ilvl="5" w:tplc="D63C5576">
      <w:numFmt w:val="bullet"/>
      <w:lvlText w:val="•"/>
      <w:lvlJc w:val="left"/>
      <w:pPr>
        <w:ind w:left="2523" w:hanging="265"/>
      </w:pPr>
      <w:rPr>
        <w:rFonts w:hint="default"/>
        <w:lang w:val="pt-PT" w:eastAsia="en-US" w:bidi="ar-SA"/>
      </w:rPr>
    </w:lvl>
    <w:lvl w:ilvl="6" w:tplc="E2D6B87C">
      <w:numFmt w:val="bullet"/>
      <w:lvlText w:val="•"/>
      <w:lvlJc w:val="left"/>
      <w:pPr>
        <w:ind w:left="2931" w:hanging="265"/>
      </w:pPr>
      <w:rPr>
        <w:rFonts w:hint="default"/>
        <w:lang w:val="pt-PT" w:eastAsia="en-US" w:bidi="ar-SA"/>
      </w:rPr>
    </w:lvl>
    <w:lvl w:ilvl="7" w:tplc="E5348F1C">
      <w:numFmt w:val="bullet"/>
      <w:lvlText w:val="•"/>
      <w:lvlJc w:val="left"/>
      <w:pPr>
        <w:ind w:left="3340" w:hanging="265"/>
      </w:pPr>
      <w:rPr>
        <w:rFonts w:hint="default"/>
        <w:lang w:val="pt-PT" w:eastAsia="en-US" w:bidi="ar-SA"/>
      </w:rPr>
    </w:lvl>
    <w:lvl w:ilvl="8" w:tplc="93189CF6">
      <w:numFmt w:val="bullet"/>
      <w:lvlText w:val="•"/>
      <w:lvlJc w:val="left"/>
      <w:pPr>
        <w:ind w:left="3748" w:hanging="265"/>
      </w:pPr>
      <w:rPr>
        <w:rFonts w:hint="default"/>
        <w:lang w:val="pt-PT" w:eastAsia="en-US" w:bidi="ar-SA"/>
      </w:rPr>
    </w:lvl>
  </w:abstractNum>
  <w:abstractNum w:abstractNumId="2" w15:restartNumberingAfterBreak="0">
    <w:nsid w:val="6A267D39"/>
    <w:multiLevelType w:val="hybridMultilevel"/>
    <w:tmpl w:val="A11E857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1523085"/>
    <w:multiLevelType w:val="hybridMultilevel"/>
    <w:tmpl w:val="B686EAA6"/>
    <w:lvl w:ilvl="0" w:tplc="89923540">
      <w:start w:val="1"/>
      <w:numFmt w:val="decimal"/>
      <w:lvlText w:val="%1"/>
      <w:lvlJc w:val="left"/>
      <w:pPr>
        <w:ind w:left="4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7" w:hanging="360"/>
      </w:pPr>
    </w:lvl>
    <w:lvl w:ilvl="2" w:tplc="0416001B" w:tentative="1">
      <w:start w:val="1"/>
      <w:numFmt w:val="lowerRoman"/>
      <w:lvlText w:val="%3."/>
      <w:lvlJc w:val="right"/>
      <w:pPr>
        <w:ind w:left="1877" w:hanging="180"/>
      </w:pPr>
    </w:lvl>
    <w:lvl w:ilvl="3" w:tplc="0416000F" w:tentative="1">
      <w:start w:val="1"/>
      <w:numFmt w:val="decimal"/>
      <w:lvlText w:val="%4."/>
      <w:lvlJc w:val="left"/>
      <w:pPr>
        <w:ind w:left="2597" w:hanging="360"/>
      </w:pPr>
    </w:lvl>
    <w:lvl w:ilvl="4" w:tplc="04160019" w:tentative="1">
      <w:start w:val="1"/>
      <w:numFmt w:val="lowerLetter"/>
      <w:lvlText w:val="%5."/>
      <w:lvlJc w:val="left"/>
      <w:pPr>
        <w:ind w:left="3317" w:hanging="360"/>
      </w:pPr>
    </w:lvl>
    <w:lvl w:ilvl="5" w:tplc="0416001B" w:tentative="1">
      <w:start w:val="1"/>
      <w:numFmt w:val="lowerRoman"/>
      <w:lvlText w:val="%6."/>
      <w:lvlJc w:val="right"/>
      <w:pPr>
        <w:ind w:left="4037" w:hanging="180"/>
      </w:pPr>
    </w:lvl>
    <w:lvl w:ilvl="6" w:tplc="0416000F" w:tentative="1">
      <w:start w:val="1"/>
      <w:numFmt w:val="decimal"/>
      <w:lvlText w:val="%7."/>
      <w:lvlJc w:val="left"/>
      <w:pPr>
        <w:ind w:left="4757" w:hanging="360"/>
      </w:pPr>
    </w:lvl>
    <w:lvl w:ilvl="7" w:tplc="04160019" w:tentative="1">
      <w:start w:val="1"/>
      <w:numFmt w:val="lowerLetter"/>
      <w:lvlText w:val="%8."/>
      <w:lvlJc w:val="left"/>
      <w:pPr>
        <w:ind w:left="5477" w:hanging="360"/>
      </w:pPr>
    </w:lvl>
    <w:lvl w:ilvl="8" w:tplc="04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73351137"/>
    <w:multiLevelType w:val="multilevel"/>
    <w:tmpl w:val="623023E0"/>
    <w:lvl w:ilvl="0">
      <w:start w:val="1"/>
      <w:numFmt w:val="decimal"/>
      <w:lvlText w:val="%1"/>
      <w:lvlJc w:val="left"/>
      <w:pPr>
        <w:ind w:left="293" w:hanging="2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3" w:hanging="40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46" w:hanging="4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3" w:hanging="4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40" w:hanging="4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7" w:hanging="4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33" w:hanging="4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4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7" w:hanging="40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5E"/>
    <w:rsid w:val="00014B5F"/>
    <w:rsid w:val="00041D03"/>
    <w:rsid w:val="000A4305"/>
    <w:rsid w:val="001840A2"/>
    <w:rsid w:val="001A3EFC"/>
    <w:rsid w:val="002654F1"/>
    <w:rsid w:val="002C53F3"/>
    <w:rsid w:val="002F050B"/>
    <w:rsid w:val="003620D9"/>
    <w:rsid w:val="00377B95"/>
    <w:rsid w:val="00381399"/>
    <w:rsid w:val="003B620D"/>
    <w:rsid w:val="003F31BD"/>
    <w:rsid w:val="004214A5"/>
    <w:rsid w:val="004435B6"/>
    <w:rsid w:val="00445B51"/>
    <w:rsid w:val="004C58EA"/>
    <w:rsid w:val="00532AD7"/>
    <w:rsid w:val="0055106E"/>
    <w:rsid w:val="005A17E0"/>
    <w:rsid w:val="0065420E"/>
    <w:rsid w:val="00660E7F"/>
    <w:rsid w:val="006E3608"/>
    <w:rsid w:val="006F5C9F"/>
    <w:rsid w:val="00855BC7"/>
    <w:rsid w:val="008D41D1"/>
    <w:rsid w:val="008E2965"/>
    <w:rsid w:val="00926F1C"/>
    <w:rsid w:val="00946E87"/>
    <w:rsid w:val="009E48C9"/>
    <w:rsid w:val="00AD2EBF"/>
    <w:rsid w:val="00B06F06"/>
    <w:rsid w:val="00B204D2"/>
    <w:rsid w:val="00B2787D"/>
    <w:rsid w:val="00B6475E"/>
    <w:rsid w:val="00CD0377"/>
    <w:rsid w:val="00D46950"/>
    <w:rsid w:val="00D52967"/>
    <w:rsid w:val="00D53B92"/>
    <w:rsid w:val="00D732FE"/>
    <w:rsid w:val="00F00F42"/>
    <w:rsid w:val="00F06798"/>
    <w:rsid w:val="00F1650C"/>
    <w:rsid w:val="00F56992"/>
    <w:rsid w:val="00FD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FD7356"/>
  <w15:docId w15:val="{6BF8BADB-B7A2-4330-8240-4DF71391EC8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spacing w:before="1"/>
      <w:ind w:left="292" w:hanging="19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75"/>
      <w:ind w:left="401" w:hanging="39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1840A2"/>
    <w:pPr>
      <w:ind w:firstLine="851"/>
      <w:jc w:val="both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5BC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5BC7"/>
    <w:rPr>
      <w:rFonts w:ascii="Arial MT" w:eastAsia="Arial MT" w:hAnsi="Arial MT" w:cs="Arial MT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1A3EFC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3EFC"/>
    <w:rPr>
      <w:rFonts w:ascii="Arial MT" w:eastAsia="Arial MT" w:hAnsi="Arial MT" w:cs="Arial MT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6E3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6E360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6E360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6E360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6E36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Gerenciar a Saúde Materna</vt:lpstr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Lucas da Silva</cp:lastModifiedBy>
  <cp:revision>27</cp:revision>
  <dcterms:created xsi:type="dcterms:W3CDTF">2025-11-18T14:41:00Z</dcterms:created>
  <dcterms:modified xsi:type="dcterms:W3CDTF">2025-11-25T12:44:00Z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