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4719" w14:textId="77777777" w:rsidR="00671468" w:rsidRPr="00671468" w:rsidRDefault="00671468" w:rsidP="00671468">
      <w:pPr>
        <w:rPr>
          <w:b/>
          <w:bCs/>
          <w:lang w:val="en-US"/>
        </w:rPr>
      </w:pPr>
      <w:r w:rsidRPr="00671468">
        <w:rPr>
          <w:b/>
          <w:bCs/>
          <w:lang w:val="en-US"/>
        </w:rPr>
        <w:t>5. Resources from the LDT4SSC ecosystem</w:t>
      </w:r>
    </w:p>
    <w:p w14:paraId="2E9B8617" w14:textId="77777777" w:rsidR="00671468" w:rsidRPr="00671468" w:rsidRDefault="00671468" w:rsidP="00671468">
      <w:pPr>
        <w:rPr>
          <w:lang w:val="en-US"/>
        </w:rPr>
      </w:pPr>
      <w:r w:rsidRPr="00671468">
        <w:rPr>
          <w:lang w:val="en-US"/>
        </w:rPr>
        <w:t xml:space="preserve">This table summarizes important resources from the initiatives in the ecosystem. More information can be found </w:t>
      </w:r>
      <w:proofErr w:type="gramStart"/>
      <w:r w:rsidRPr="00671468">
        <w:rPr>
          <w:lang w:val="en-US"/>
        </w:rPr>
        <w:t>in</w:t>
      </w:r>
      <w:proofErr w:type="gramEnd"/>
      <w:r w:rsidRPr="00671468">
        <w:rPr>
          <w:lang w:val="en-US"/>
        </w:rPr>
        <w:t xml:space="preserve"> the project’s Knowledge Hub.</w:t>
      </w:r>
    </w:p>
    <w:tbl>
      <w:tblPr>
        <w:tblW w:w="0" w:type="auto"/>
        <w:tblCellMar>
          <w:top w:w="15" w:type="dxa"/>
          <w:left w:w="15" w:type="dxa"/>
          <w:bottom w:w="15" w:type="dxa"/>
          <w:right w:w="15" w:type="dxa"/>
        </w:tblCellMar>
        <w:tblLook w:val="04A0" w:firstRow="1" w:lastRow="0" w:firstColumn="1" w:lastColumn="0" w:noHBand="0" w:noVBand="1"/>
      </w:tblPr>
      <w:tblGrid>
        <w:gridCol w:w="1969"/>
        <w:gridCol w:w="3784"/>
        <w:gridCol w:w="1772"/>
        <w:gridCol w:w="1815"/>
      </w:tblGrid>
      <w:tr w:rsidR="00671468" w:rsidRPr="00671468" w14:paraId="73C8CB31" w14:textId="77777777">
        <w:tc>
          <w:tcPr>
            <w:tcW w:w="0" w:type="auto"/>
            <w:tcBorders>
              <w:top w:val="single" w:sz="8" w:space="0" w:color="1E74D5"/>
              <w:left w:val="single" w:sz="8" w:space="0" w:color="1E74D5"/>
              <w:bottom w:val="single" w:sz="8" w:space="0" w:color="1E74D5"/>
              <w:right w:val="single" w:sz="8" w:space="0" w:color="1E74D5"/>
            </w:tcBorders>
            <w:shd w:val="clear" w:color="auto" w:fill="DAE9F7"/>
            <w:tcMar>
              <w:top w:w="100" w:type="dxa"/>
              <w:left w:w="100" w:type="dxa"/>
              <w:bottom w:w="100" w:type="dxa"/>
              <w:right w:w="100" w:type="dxa"/>
            </w:tcMar>
            <w:hideMark/>
          </w:tcPr>
          <w:p w14:paraId="1F73EB83" w14:textId="77777777" w:rsidR="00671468" w:rsidRPr="00671468" w:rsidRDefault="00671468" w:rsidP="00671468">
            <w:pPr>
              <w:rPr>
                <w:lang w:val="en-US"/>
              </w:rPr>
            </w:pPr>
            <w:r w:rsidRPr="00671468">
              <w:rPr>
                <w:lang w:val="en-US"/>
              </w:rPr>
              <w:t>Title</w:t>
            </w:r>
          </w:p>
        </w:tc>
        <w:tc>
          <w:tcPr>
            <w:tcW w:w="0" w:type="auto"/>
            <w:tcBorders>
              <w:top w:val="single" w:sz="8" w:space="0" w:color="1E74D5"/>
              <w:left w:val="single" w:sz="8" w:space="0" w:color="1E74D5"/>
              <w:bottom w:val="single" w:sz="8" w:space="0" w:color="1E74D5"/>
              <w:right w:val="single" w:sz="8" w:space="0" w:color="1E74D5"/>
            </w:tcBorders>
            <w:shd w:val="clear" w:color="auto" w:fill="DAE9F7"/>
            <w:tcMar>
              <w:top w:w="100" w:type="dxa"/>
              <w:left w:w="100" w:type="dxa"/>
              <w:bottom w:w="100" w:type="dxa"/>
              <w:right w:w="100" w:type="dxa"/>
            </w:tcMar>
            <w:hideMark/>
          </w:tcPr>
          <w:p w14:paraId="3D1EBB2F" w14:textId="77777777" w:rsidR="00671468" w:rsidRPr="00671468" w:rsidRDefault="00671468" w:rsidP="00671468">
            <w:pPr>
              <w:rPr>
                <w:lang w:val="en-US"/>
              </w:rPr>
            </w:pPr>
            <w:r w:rsidRPr="00671468">
              <w:rPr>
                <w:lang w:val="en-US"/>
              </w:rPr>
              <w:t>Small Description</w:t>
            </w:r>
          </w:p>
        </w:tc>
        <w:tc>
          <w:tcPr>
            <w:tcW w:w="0" w:type="auto"/>
            <w:tcBorders>
              <w:top w:val="single" w:sz="8" w:space="0" w:color="1E74D5"/>
              <w:left w:val="single" w:sz="8" w:space="0" w:color="1E74D5"/>
              <w:bottom w:val="single" w:sz="8" w:space="0" w:color="1E74D5"/>
              <w:right w:val="single" w:sz="8" w:space="0" w:color="1E74D5"/>
            </w:tcBorders>
            <w:shd w:val="clear" w:color="auto" w:fill="DAE9F7"/>
            <w:tcMar>
              <w:top w:w="100" w:type="dxa"/>
              <w:left w:w="100" w:type="dxa"/>
              <w:bottom w:w="100" w:type="dxa"/>
              <w:right w:w="100" w:type="dxa"/>
            </w:tcMar>
            <w:hideMark/>
          </w:tcPr>
          <w:p w14:paraId="5EFFD58F" w14:textId="77777777" w:rsidR="00671468" w:rsidRPr="00671468" w:rsidRDefault="00671468" w:rsidP="00671468">
            <w:pPr>
              <w:rPr>
                <w:lang w:val="en-US"/>
              </w:rPr>
            </w:pPr>
            <w:r w:rsidRPr="00671468">
              <w:rPr>
                <w:lang w:val="en-US"/>
              </w:rPr>
              <w:t>Source / Link</w:t>
            </w:r>
          </w:p>
        </w:tc>
        <w:tc>
          <w:tcPr>
            <w:tcW w:w="0" w:type="auto"/>
            <w:tcBorders>
              <w:top w:val="single" w:sz="8" w:space="0" w:color="1E74D5"/>
              <w:left w:val="single" w:sz="8" w:space="0" w:color="1E74D5"/>
              <w:bottom w:val="single" w:sz="8" w:space="0" w:color="1E74D5"/>
              <w:right w:val="single" w:sz="8" w:space="0" w:color="1E74D5"/>
            </w:tcBorders>
            <w:shd w:val="clear" w:color="auto" w:fill="DAE9F7"/>
            <w:tcMar>
              <w:top w:w="100" w:type="dxa"/>
              <w:left w:w="100" w:type="dxa"/>
              <w:bottom w:w="100" w:type="dxa"/>
              <w:right w:w="100" w:type="dxa"/>
            </w:tcMar>
            <w:hideMark/>
          </w:tcPr>
          <w:p w14:paraId="17B0C6D6" w14:textId="77777777" w:rsidR="00671468" w:rsidRPr="00671468" w:rsidRDefault="00671468" w:rsidP="00671468">
            <w:pPr>
              <w:rPr>
                <w:lang w:val="en-US"/>
              </w:rPr>
            </w:pPr>
            <w:r w:rsidRPr="00671468">
              <w:rPr>
                <w:lang w:val="en-US"/>
              </w:rPr>
              <w:t>Thematic Area</w:t>
            </w:r>
          </w:p>
        </w:tc>
      </w:tr>
      <w:tr w:rsidR="00671468" w:rsidRPr="00671468" w14:paraId="32A03915"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792813A1" w14:textId="77777777" w:rsidR="00671468" w:rsidRPr="00671468" w:rsidRDefault="00671468" w:rsidP="00671468">
            <w:pPr>
              <w:rPr>
                <w:lang w:val="en-US"/>
              </w:rPr>
            </w:pPr>
            <w:r w:rsidRPr="00671468">
              <w:rPr>
                <w:lang w:val="en-US"/>
              </w:rPr>
              <w:t>DSSC’s Co-Creation Method – Align Stakeholders on the Data Space Scope</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1185F902" w14:textId="77777777" w:rsidR="00671468" w:rsidRPr="00671468" w:rsidRDefault="00671468" w:rsidP="00671468">
            <w:pPr>
              <w:rPr>
                <w:lang w:val="en-US"/>
              </w:rPr>
            </w:pPr>
            <w:r w:rsidRPr="00671468">
              <w:rPr>
                <w:lang w:val="en-US"/>
              </w:rPr>
              <w:t>Helpful to build consensus on the data space’s boundaries and goals, ensuring all stakeholders share a clear vision</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BAE7C65" w14:textId="77777777" w:rsidR="00671468" w:rsidRPr="00671468" w:rsidRDefault="00671468" w:rsidP="00671468">
            <w:pPr>
              <w:rPr>
                <w:lang w:val="en-US"/>
              </w:rPr>
            </w:pPr>
            <w:r w:rsidRPr="00671468">
              <w:rPr>
                <w:lang w:val="en-US"/>
              </w:rPr>
              <w:t>DSSC</w:t>
            </w:r>
          </w:p>
          <w:p w14:paraId="4FE71126" w14:textId="77777777" w:rsidR="00671468" w:rsidRPr="00671468" w:rsidRDefault="00671468" w:rsidP="00671468">
            <w:pPr>
              <w:rPr>
                <w:lang w:val="en-US"/>
              </w:rPr>
            </w:pPr>
            <w:hyperlink r:id="rId5"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6E89AC34" w14:textId="77777777" w:rsidR="00671468" w:rsidRPr="00671468" w:rsidRDefault="00671468" w:rsidP="00671468">
            <w:pPr>
              <w:rPr>
                <w:lang w:val="en-US"/>
              </w:rPr>
            </w:pPr>
            <w:r w:rsidRPr="00671468">
              <w:rPr>
                <w:lang w:val="en-US"/>
              </w:rPr>
              <w:t>Data Spaces</w:t>
            </w:r>
          </w:p>
        </w:tc>
      </w:tr>
      <w:tr w:rsidR="00671468" w:rsidRPr="00671468" w14:paraId="7E8D1CB4"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47BAAD93" w14:textId="77777777" w:rsidR="00671468" w:rsidRPr="00671468" w:rsidRDefault="00671468" w:rsidP="00671468">
            <w:pPr>
              <w:rPr>
                <w:lang w:val="en-US"/>
              </w:rPr>
            </w:pPr>
            <w:r w:rsidRPr="00671468">
              <w:rPr>
                <w:lang w:val="en-US"/>
              </w:rPr>
              <w:t>The Economics of Data Sharing: Insights from a Legal-Economics Workshop</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FA1BD29" w14:textId="77777777" w:rsidR="00671468" w:rsidRPr="00671468" w:rsidRDefault="00671468" w:rsidP="00671468">
            <w:pPr>
              <w:rPr>
                <w:lang w:val="en-US"/>
              </w:rPr>
            </w:pPr>
            <w:r w:rsidRPr="00671468">
              <w:rPr>
                <w:lang w:val="en-US"/>
              </w:rPr>
              <w:t xml:space="preserve">Provides insights </w:t>
            </w:r>
            <w:proofErr w:type="gramStart"/>
            <w:r w:rsidRPr="00671468">
              <w:rPr>
                <w:lang w:val="en-US"/>
              </w:rPr>
              <w:t>on</w:t>
            </w:r>
            <w:proofErr w:type="gramEnd"/>
            <w:r w:rsidRPr="00671468">
              <w:rPr>
                <w:lang w:val="en-US"/>
              </w:rPr>
              <w:t xml:space="preserve"> economic incentives and legal frameworks that can help design sustainable data sharing models.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AE2C926" w14:textId="77777777" w:rsidR="00671468" w:rsidRPr="00671468" w:rsidRDefault="00671468" w:rsidP="00671468">
            <w:pPr>
              <w:rPr>
                <w:lang w:val="en-US"/>
              </w:rPr>
            </w:pPr>
            <w:r w:rsidRPr="00671468">
              <w:rPr>
                <w:lang w:val="en-US"/>
              </w:rPr>
              <w:t>DSSC</w:t>
            </w:r>
          </w:p>
          <w:p w14:paraId="494BAF4A" w14:textId="77777777" w:rsidR="00671468" w:rsidRPr="00671468" w:rsidRDefault="00671468" w:rsidP="00671468">
            <w:pPr>
              <w:rPr>
                <w:lang w:val="en-US"/>
              </w:rPr>
            </w:pPr>
            <w:hyperlink r:id="rId6"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779086B7" w14:textId="77777777" w:rsidR="00671468" w:rsidRPr="00671468" w:rsidRDefault="00671468" w:rsidP="00671468">
            <w:pPr>
              <w:rPr>
                <w:lang w:val="en-US"/>
              </w:rPr>
            </w:pPr>
            <w:r w:rsidRPr="00671468">
              <w:rPr>
                <w:lang w:val="en-US"/>
              </w:rPr>
              <w:t>Data Spaces</w:t>
            </w:r>
          </w:p>
        </w:tc>
      </w:tr>
      <w:tr w:rsidR="00671468" w:rsidRPr="00671468" w14:paraId="10D454A3"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069319E8" w14:textId="77777777" w:rsidR="00671468" w:rsidRPr="00671468" w:rsidRDefault="00671468" w:rsidP="00671468">
            <w:pPr>
              <w:rPr>
                <w:lang w:val="en-US"/>
              </w:rPr>
            </w:pPr>
            <w:r w:rsidRPr="00671468">
              <w:rPr>
                <w:lang w:val="en-US"/>
              </w:rPr>
              <w:t>MIMS Specification Introduction</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4559E24" w14:textId="77777777" w:rsidR="00671468" w:rsidRPr="00671468" w:rsidRDefault="00671468" w:rsidP="00671468">
            <w:pPr>
              <w:rPr>
                <w:lang w:val="en-US"/>
              </w:rPr>
            </w:pPr>
            <w:r w:rsidRPr="00671468">
              <w:rPr>
                <w:lang w:val="en-US"/>
              </w:rPr>
              <w:t>Introduces standards for interoperable data management, essential for connecting platforms.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73A0A224" w14:textId="77777777" w:rsidR="00671468" w:rsidRPr="00671468" w:rsidRDefault="00671468" w:rsidP="00671468">
            <w:pPr>
              <w:rPr>
                <w:lang w:val="en-US"/>
              </w:rPr>
            </w:pPr>
            <w:r w:rsidRPr="00671468">
              <w:rPr>
                <w:lang w:val="en-US"/>
              </w:rPr>
              <w:t>OASC</w:t>
            </w:r>
          </w:p>
          <w:p w14:paraId="747941D3" w14:textId="77777777" w:rsidR="00671468" w:rsidRPr="00671468" w:rsidRDefault="00671468" w:rsidP="00671468">
            <w:pPr>
              <w:rPr>
                <w:lang w:val="en-US"/>
              </w:rPr>
            </w:pPr>
            <w:hyperlink r:id="rId7"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6ADF3A81" w14:textId="77777777" w:rsidR="00671468" w:rsidRPr="00671468" w:rsidRDefault="00671468" w:rsidP="00671468">
            <w:pPr>
              <w:rPr>
                <w:lang w:val="en-US"/>
              </w:rPr>
            </w:pPr>
            <w:r w:rsidRPr="00671468">
              <w:rPr>
                <w:lang w:val="en-US"/>
              </w:rPr>
              <w:t>Interoperability / MIMs</w:t>
            </w:r>
          </w:p>
        </w:tc>
      </w:tr>
      <w:tr w:rsidR="00671468" w:rsidRPr="00671468" w14:paraId="7E9985E3"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CBFA8BD" w14:textId="77777777" w:rsidR="00671468" w:rsidRPr="00671468" w:rsidRDefault="00671468" w:rsidP="00671468">
            <w:pPr>
              <w:rPr>
                <w:lang w:val="en-US"/>
              </w:rPr>
            </w:pPr>
            <w:r w:rsidRPr="00671468">
              <w:rPr>
                <w:lang w:val="en-US"/>
              </w:rPr>
              <w:t>DS4SSCC-DEP Blueprint</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1FB924FE" w14:textId="77777777" w:rsidR="00671468" w:rsidRPr="00671468" w:rsidRDefault="00671468" w:rsidP="00671468">
            <w:pPr>
              <w:rPr>
                <w:lang w:val="en-US"/>
              </w:rPr>
            </w:pP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1CCCDEF2" w14:textId="77777777" w:rsidR="00671468" w:rsidRPr="00671468" w:rsidRDefault="00671468" w:rsidP="00671468">
            <w:pPr>
              <w:rPr>
                <w:lang w:val="en-US"/>
              </w:rPr>
            </w:pPr>
            <w:r w:rsidRPr="00671468">
              <w:rPr>
                <w:lang w:val="en-US"/>
              </w:rPr>
              <w:t>DS4SSCC</w:t>
            </w:r>
          </w:p>
          <w:p w14:paraId="7A91A601" w14:textId="77777777" w:rsidR="00671468" w:rsidRPr="00671468" w:rsidRDefault="00671468" w:rsidP="00671468">
            <w:pPr>
              <w:rPr>
                <w:lang w:val="en-US"/>
              </w:rPr>
            </w:pPr>
            <w:hyperlink r:id="rId8" w:history="1">
              <w:r w:rsidRPr="00671468">
                <w:rPr>
                  <w:rStyle w:val="Hyperlink"/>
                  <w:lang w:val="en-US"/>
                </w:rPr>
                <w:t>Link</w:t>
              </w:r>
            </w:hyperlink>
            <w:r w:rsidRPr="00671468">
              <w:rPr>
                <w:lang w:val="en-US"/>
              </w:rPr>
              <w:t> </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409A6821" w14:textId="77777777" w:rsidR="00671468" w:rsidRPr="00671468" w:rsidRDefault="00671468" w:rsidP="00671468">
            <w:pPr>
              <w:rPr>
                <w:lang w:val="en-US"/>
              </w:rPr>
            </w:pPr>
            <w:r w:rsidRPr="00671468">
              <w:rPr>
                <w:lang w:val="en-US"/>
              </w:rPr>
              <w:t>Data Spaces</w:t>
            </w:r>
          </w:p>
        </w:tc>
      </w:tr>
      <w:tr w:rsidR="00671468" w:rsidRPr="00671468" w14:paraId="7D8BEEFF"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62B255BE" w14:textId="77777777" w:rsidR="00671468" w:rsidRPr="00671468" w:rsidRDefault="00671468" w:rsidP="00671468">
            <w:pPr>
              <w:rPr>
                <w:lang w:val="en-US"/>
              </w:rPr>
            </w:pPr>
            <w:r w:rsidRPr="00671468">
              <w:rPr>
                <w:lang w:val="en-US"/>
              </w:rPr>
              <w:t>DS4SSCC’s Multi-Stakeholder Governance Scheme</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6E9032A9" w14:textId="77777777" w:rsidR="00671468" w:rsidRPr="00671468" w:rsidRDefault="00671468" w:rsidP="00671468">
            <w:pPr>
              <w:rPr>
                <w:lang w:val="en-US"/>
              </w:rPr>
            </w:pPr>
            <w:r w:rsidRPr="00671468">
              <w:rPr>
                <w:lang w:val="en-US"/>
              </w:rPr>
              <w:t>Guidelines to set up multi-stakeholder governance, crucial for trust and collaboration in data spaces and LDTs.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2CF47907" w14:textId="77777777" w:rsidR="00671468" w:rsidRPr="00671468" w:rsidRDefault="00671468" w:rsidP="00671468">
            <w:pPr>
              <w:rPr>
                <w:lang w:val="en-US"/>
              </w:rPr>
            </w:pPr>
            <w:r w:rsidRPr="00671468">
              <w:rPr>
                <w:lang w:val="en-US"/>
              </w:rPr>
              <w:t>DS4SSCC</w:t>
            </w:r>
          </w:p>
          <w:p w14:paraId="39D3D04B" w14:textId="77777777" w:rsidR="00671468" w:rsidRPr="00671468" w:rsidRDefault="00671468" w:rsidP="00671468">
            <w:pPr>
              <w:rPr>
                <w:lang w:val="en-US"/>
              </w:rPr>
            </w:pPr>
            <w:hyperlink r:id="rId9"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0DEAA36B" w14:textId="77777777" w:rsidR="00671468" w:rsidRPr="00671468" w:rsidRDefault="00671468" w:rsidP="00671468">
            <w:pPr>
              <w:rPr>
                <w:lang w:val="en-US"/>
              </w:rPr>
            </w:pPr>
            <w:r w:rsidRPr="00671468">
              <w:rPr>
                <w:lang w:val="en-US"/>
              </w:rPr>
              <w:t>Data Spaces</w:t>
            </w:r>
          </w:p>
        </w:tc>
      </w:tr>
      <w:tr w:rsidR="00671468" w:rsidRPr="00671468" w14:paraId="009B039D"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7C5CB680" w14:textId="77777777" w:rsidR="00671468" w:rsidRPr="00671468" w:rsidRDefault="00671468" w:rsidP="00671468">
            <w:pPr>
              <w:rPr>
                <w:lang w:val="en-US"/>
              </w:rPr>
            </w:pPr>
            <w:r w:rsidRPr="00671468">
              <w:rPr>
                <w:lang w:val="en-US"/>
              </w:rPr>
              <w:lastRenderedPageBreak/>
              <w:t>Guidance for the Integration of Digital Twins in Data Spaces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0BD25519" w14:textId="77777777" w:rsidR="00671468" w:rsidRPr="00671468" w:rsidRDefault="00671468" w:rsidP="00671468">
            <w:pPr>
              <w:rPr>
                <w:lang w:val="en-US"/>
              </w:rPr>
            </w:pPr>
            <w:r w:rsidRPr="00671468">
              <w:rPr>
                <w:lang w:val="en-US"/>
              </w:rPr>
              <w:t>This document focuses on the integration of digital twins in data spaces:</w:t>
            </w:r>
          </w:p>
          <w:p w14:paraId="1F1758A8" w14:textId="77777777" w:rsidR="00671468" w:rsidRPr="00671468" w:rsidRDefault="00671468" w:rsidP="00671468">
            <w:pPr>
              <w:numPr>
                <w:ilvl w:val="0"/>
                <w:numId w:val="1"/>
              </w:numPr>
              <w:rPr>
                <w:lang w:val="en-US"/>
              </w:rPr>
            </w:pPr>
            <w:proofErr w:type="gramStart"/>
            <w:r w:rsidRPr="00671468">
              <w:rPr>
                <w:lang w:val="en-US"/>
              </w:rPr>
              <w:t>it</w:t>
            </w:r>
            <w:proofErr w:type="gramEnd"/>
            <w:r w:rsidRPr="00671468">
              <w:rPr>
                <w:lang w:val="en-US"/>
              </w:rPr>
              <w:t xml:space="preserve"> provides a context on data spaces, digital twins, IoT and edge computing and </w:t>
            </w:r>
            <w:proofErr w:type="spellStart"/>
            <w:r w:rsidRPr="00671468">
              <w:rPr>
                <w:lang w:val="en-US"/>
              </w:rPr>
              <w:t>standardisation</w:t>
            </w:r>
            <w:proofErr w:type="spellEnd"/>
            <w:r w:rsidRPr="00671468">
              <w:rPr>
                <w:lang w:val="en-US"/>
              </w:rPr>
              <w:t>:</w:t>
            </w:r>
          </w:p>
          <w:p w14:paraId="5DB0DDD3" w14:textId="77777777" w:rsidR="00671468" w:rsidRPr="00671468" w:rsidRDefault="00671468" w:rsidP="00671468">
            <w:pPr>
              <w:numPr>
                <w:ilvl w:val="0"/>
                <w:numId w:val="1"/>
              </w:numPr>
              <w:rPr>
                <w:lang w:val="en-US"/>
              </w:rPr>
            </w:pPr>
            <w:proofErr w:type="gramStart"/>
            <w:r w:rsidRPr="00671468">
              <w:rPr>
                <w:lang w:val="en-US"/>
              </w:rPr>
              <w:t>it</w:t>
            </w:r>
            <w:proofErr w:type="gramEnd"/>
            <w:r w:rsidRPr="00671468">
              <w:rPr>
                <w:lang w:val="en-US"/>
              </w:rPr>
              <w:t xml:space="preserve"> provides an analysis on the integration of digital twins in data </w:t>
            </w:r>
            <w:proofErr w:type="gramStart"/>
            <w:r w:rsidRPr="00671468">
              <w:rPr>
                <w:lang w:val="en-US"/>
              </w:rPr>
              <w:t>spaces</w:t>
            </w:r>
            <w:proofErr w:type="gramEnd"/>
            <w:r w:rsidRPr="00671468">
              <w:rPr>
                <w:lang w:val="en-US"/>
              </w:rPr>
              <w:t xml:space="preserve"> taking an architecture </w:t>
            </w:r>
            <w:proofErr w:type="gramStart"/>
            <w:r w:rsidRPr="00671468">
              <w:rPr>
                <w:lang w:val="en-US"/>
              </w:rPr>
              <w:t>approach;</w:t>
            </w:r>
            <w:proofErr w:type="gramEnd"/>
          </w:p>
          <w:p w14:paraId="653ADBB7" w14:textId="77777777" w:rsidR="00671468" w:rsidRPr="00671468" w:rsidRDefault="00671468" w:rsidP="00671468">
            <w:pPr>
              <w:numPr>
                <w:ilvl w:val="0"/>
                <w:numId w:val="1"/>
              </w:numPr>
              <w:rPr>
                <w:lang w:val="en-US"/>
              </w:rPr>
            </w:pPr>
            <w:proofErr w:type="gramStart"/>
            <w:r w:rsidRPr="00671468">
              <w:rPr>
                <w:lang w:val="en-US"/>
              </w:rPr>
              <w:t>it</w:t>
            </w:r>
            <w:proofErr w:type="gramEnd"/>
            <w:r w:rsidRPr="00671468">
              <w:rPr>
                <w:lang w:val="en-US"/>
              </w:rPr>
              <w:t xml:space="preserve"> describes </w:t>
            </w:r>
            <w:proofErr w:type="gramStart"/>
            <w:r w:rsidRPr="00671468">
              <w:rPr>
                <w:lang w:val="en-US"/>
              </w:rPr>
              <w:t>a large number of</w:t>
            </w:r>
            <w:proofErr w:type="gramEnd"/>
            <w:r w:rsidRPr="00671468">
              <w:rPr>
                <w:lang w:val="en-US"/>
              </w:rPr>
              <w:t xml:space="preserve"> digital twin use cases in domains such as </w:t>
            </w:r>
            <w:proofErr w:type="spellStart"/>
            <w:proofErr w:type="gramStart"/>
            <w:r w:rsidRPr="00671468">
              <w:rPr>
                <w:lang w:val="en-US"/>
              </w:rPr>
              <w:t>agriculture,connected</w:t>
            </w:r>
            <w:proofErr w:type="spellEnd"/>
            <w:proofErr w:type="gramEnd"/>
            <w:r w:rsidRPr="00671468">
              <w:rPr>
                <w:lang w:val="en-US"/>
              </w:rPr>
              <w:t xml:space="preserve"> vehicles, smart cities, energy</w:t>
            </w:r>
            <w:proofErr w:type="gramStart"/>
            <w:r w:rsidRPr="00671468">
              <w:rPr>
                <w:lang w:val="en-US"/>
              </w:rPr>
              <w:t>, smart</w:t>
            </w:r>
            <w:proofErr w:type="gramEnd"/>
            <w:r w:rsidRPr="00671468">
              <w:rPr>
                <w:lang w:val="en-US"/>
              </w:rPr>
              <w:t xml:space="preserve"> </w:t>
            </w:r>
            <w:proofErr w:type="gramStart"/>
            <w:r w:rsidRPr="00671468">
              <w:rPr>
                <w:lang w:val="en-US"/>
              </w:rPr>
              <w:t>manufacturing;</w:t>
            </w:r>
            <w:proofErr w:type="gramEnd"/>
          </w:p>
          <w:p w14:paraId="1E0BE32F" w14:textId="77777777" w:rsidR="00671468" w:rsidRPr="00671468" w:rsidRDefault="00671468" w:rsidP="00671468">
            <w:pPr>
              <w:rPr>
                <w:lang w:val="en-US"/>
              </w:rPr>
            </w:pPr>
            <w:r w:rsidRPr="00671468">
              <w:rPr>
                <w:lang w:val="en-US"/>
              </w:rPr>
              <w:t xml:space="preserve">The document can be used to provide insights and sources for future </w:t>
            </w:r>
            <w:proofErr w:type="spellStart"/>
            <w:r w:rsidRPr="00671468">
              <w:rPr>
                <w:lang w:val="en-US"/>
              </w:rPr>
              <w:t>standardisation</w:t>
            </w:r>
            <w:proofErr w:type="spellEnd"/>
            <w:r w:rsidRPr="00671468">
              <w:rPr>
                <w:lang w:val="en-US"/>
              </w:rPr>
              <w:t xml:space="preserve"> work related</w:t>
            </w:r>
          </w:p>
          <w:p w14:paraId="49174489" w14:textId="77777777" w:rsidR="00671468" w:rsidRPr="00671468" w:rsidRDefault="00671468" w:rsidP="00671468">
            <w:pPr>
              <w:rPr>
                <w:lang w:val="en-US"/>
              </w:rPr>
            </w:pPr>
            <w:r w:rsidRPr="00671468">
              <w:rPr>
                <w:lang w:val="en-US"/>
              </w:rPr>
              <w:t>to the integration of digital twins in data spaces.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1CAD1A08" w14:textId="77777777" w:rsidR="00671468" w:rsidRPr="00671468" w:rsidRDefault="00671468" w:rsidP="00671468">
            <w:pPr>
              <w:rPr>
                <w:lang w:val="en-US"/>
              </w:rPr>
            </w:pPr>
            <w:r w:rsidRPr="00671468">
              <w:rPr>
                <w:lang w:val="en-US"/>
              </w:rPr>
              <w:t>AIOTI</w:t>
            </w:r>
          </w:p>
          <w:p w14:paraId="37CC6BB7" w14:textId="77777777" w:rsidR="00671468" w:rsidRPr="00671468" w:rsidRDefault="00671468" w:rsidP="00671468">
            <w:pPr>
              <w:rPr>
                <w:lang w:val="en-US"/>
              </w:rPr>
            </w:pPr>
            <w:hyperlink r:id="rId10"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84D17E8" w14:textId="77777777" w:rsidR="00671468" w:rsidRPr="00671468" w:rsidRDefault="00671468" w:rsidP="00671468">
            <w:pPr>
              <w:rPr>
                <w:lang w:val="en-US"/>
              </w:rPr>
            </w:pPr>
            <w:r w:rsidRPr="00671468">
              <w:rPr>
                <w:lang w:val="en-US"/>
              </w:rPr>
              <w:t>Digital Twins</w:t>
            </w:r>
          </w:p>
        </w:tc>
      </w:tr>
      <w:tr w:rsidR="00671468" w:rsidRPr="00671468" w14:paraId="5E81EC91"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5E659D4" w14:textId="77777777" w:rsidR="00671468" w:rsidRPr="00671468" w:rsidRDefault="00671468" w:rsidP="00671468">
            <w:pPr>
              <w:rPr>
                <w:lang w:val="en-US"/>
              </w:rPr>
            </w:pPr>
            <w:r w:rsidRPr="00671468">
              <w:rPr>
                <w:lang w:val="en-US"/>
              </w:rPr>
              <w:t>Policy processes and building</w:t>
            </w:r>
          </w:p>
          <w:p w14:paraId="0110F1E9" w14:textId="77777777" w:rsidR="00671468" w:rsidRPr="00671468" w:rsidRDefault="00671468" w:rsidP="00671468">
            <w:pPr>
              <w:rPr>
                <w:lang w:val="en-US"/>
              </w:rPr>
            </w:pPr>
            <w:r w:rsidRPr="00671468">
              <w:rPr>
                <w:lang w:val="en-US"/>
              </w:rPr>
              <w:t>blocks for Digital Twins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021D3910" w14:textId="77777777" w:rsidR="00671468" w:rsidRPr="00671468" w:rsidRDefault="00671468" w:rsidP="00671468">
            <w:pPr>
              <w:rPr>
                <w:lang w:val="en-US"/>
              </w:rPr>
            </w:pP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622BDE2" w14:textId="77777777" w:rsidR="00671468" w:rsidRPr="00671468" w:rsidRDefault="00671468" w:rsidP="00671468">
            <w:pPr>
              <w:rPr>
                <w:lang w:val="en-US"/>
              </w:rPr>
            </w:pPr>
            <w:r w:rsidRPr="00671468">
              <w:rPr>
                <w:lang w:val="en-US"/>
              </w:rPr>
              <w:t>GEONOVUM</w:t>
            </w:r>
          </w:p>
          <w:p w14:paraId="6DDB4660" w14:textId="77777777" w:rsidR="00671468" w:rsidRPr="00671468" w:rsidRDefault="00671468" w:rsidP="00671468">
            <w:pPr>
              <w:rPr>
                <w:lang w:val="en-US"/>
              </w:rPr>
            </w:pPr>
            <w:hyperlink r:id="rId11"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1027B61B" w14:textId="77777777" w:rsidR="00671468" w:rsidRPr="00671468" w:rsidRDefault="00671468" w:rsidP="00671468">
            <w:pPr>
              <w:rPr>
                <w:lang w:val="en-US"/>
              </w:rPr>
            </w:pPr>
            <w:r w:rsidRPr="00671468">
              <w:rPr>
                <w:lang w:val="en-US"/>
              </w:rPr>
              <w:t>Digital Twins</w:t>
            </w:r>
          </w:p>
        </w:tc>
      </w:tr>
      <w:tr w:rsidR="00671468" w:rsidRPr="00671468" w14:paraId="7C6179DF"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95D70CF" w14:textId="77777777" w:rsidR="00671468" w:rsidRPr="00671468" w:rsidRDefault="00671468" w:rsidP="00671468">
            <w:pPr>
              <w:rPr>
                <w:lang w:val="en-US"/>
              </w:rPr>
            </w:pPr>
            <w:r w:rsidRPr="00671468">
              <w:rPr>
                <w:lang w:val="en-US"/>
              </w:rPr>
              <w:t>IDSA - Rulebook</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0BD91E3" w14:textId="77777777" w:rsidR="00671468" w:rsidRPr="00671468" w:rsidRDefault="00671468" w:rsidP="00671468">
            <w:pPr>
              <w:rPr>
                <w:lang w:val="en-US"/>
              </w:rPr>
            </w:pPr>
            <w:r w:rsidRPr="00671468">
              <w:rPr>
                <w:lang w:val="en-US"/>
              </w:rPr>
              <w:t xml:space="preserve">The IDSA Rulebook serves several purposes regarding the development and operation of data spaces. The aim is to </w:t>
            </w:r>
            <w:r w:rsidRPr="00671468">
              <w:rPr>
                <w:lang w:val="en-US"/>
              </w:rPr>
              <w:lastRenderedPageBreak/>
              <w:t>describe clearly which rules are mandatory and which are optional guidelines. This governance framework includes functional, technical, operational, and legal dimensions.</w:t>
            </w:r>
          </w:p>
          <w:p w14:paraId="13927F65" w14:textId="77777777" w:rsidR="00671468" w:rsidRPr="00671468" w:rsidRDefault="00671468" w:rsidP="00671468">
            <w:pPr>
              <w:rPr>
                <w:lang w:val="en-US"/>
              </w:rPr>
            </w:pPr>
          </w:p>
          <w:p w14:paraId="762DF591" w14:textId="77777777" w:rsidR="00671468" w:rsidRPr="00671468" w:rsidRDefault="00671468" w:rsidP="00671468">
            <w:pPr>
              <w:rPr>
                <w:lang w:val="en-US"/>
              </w:rPr>
            </w:pPr>
            <w:r w:rsidRPr="00671468">
              <w:rPr>
                <w:lang w:val="en-US"/>
              </w:rPr>
              <w:t>It also presents a PESTEL analysis of the overarching considerations of data spaces which is interesting regarding the impact assessment.</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C32BE80" w14:textId="77777777" w:rsidR="00671468" w:rsidRPr="00671468" w:rsidRDefault="00671468" w:rsidP="00671468">
            <w:pPr>
              <w:rPr>
                <w:lang w:val="en-US"/>
              </w:rPr>
            </w:pPr>
            <w:r w:rsidRPr="00671468">
              <w:rPr>
                <w:lang w:val="en-US"/>
              </w:rPr>
              <w:lastRenderedPageBreak/>
              <w:t>IDSA</w:t>
            </w:r>
          </w:p>
          <w:p w14:paraId="21C31409" w14:textId="77777777" w:rsidR="00671468" w:rsidRPr="00671468" w:rsidRDefault="00671468" w:rsidP="00671468">
            <w:pPr>
              <w:rPr>
                <w:lang w:val="en-US"/>
              </w:rPr>
            </w:pPr>
            <w:hyperlink r:id="rId12"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3E46773" w14:textId="77777777" w:rsidR="00671468" w:rsidRPr="00671468" w:rsidRDefault="00671468" w:rsidP="00671468">
            <w:pPr>
              <w:rPr>
                <w:lang w:val="en-US"/>
              </w:rPr>
            </w:pPr>
            <w:r w:rsidRPr="00671468">
              <w:rPr>
                <w:lang w:val="en-US"/>
              </w:rPr>
              <w:t>Data Spaces</w:t>
            </w:r>
          </w:p>
        </w:tc>
      </w:tr>
      <w:tr w:rsidR="00671468" w:rsidRPr="00671468" w14:paraId="7EA369C5"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428D4AB6" w14:textId="77777777" w:rsidR="00671468" w:rsidRPr="00671468" w:rsidRDefault="00671468" w:rsidP="00671468">
            <w:pPr>
              <w:rPr>
                <w:lang w:val="en-US"/>
              </w:rPr>
            </w:pPr>
            <w:r w:rsidRPr="00671468">
              <w:rPr>
                <w:lang w:val="en-US"/>
              </w:rPr>
              <w:t>Catalogue of Tools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4177F4C5" w14:textId="77777777" w:rsidR="00671468" w:rsidRPr="00671468" w:rsidRDefault="00671468" w:rsidP="00671468">
            <w:pPr>
              <w:rPr>
                <w:lang w:val="en-US"/>
              </w:rPr>
            </w:pPr>
            <w:r w:rsidRPr="00671468">
              <w:rPr>
                <w:lang w:val="en-US"/>
              </w:rPr>
              <w:t xml:space="preserve">A curated set of ready-to-use resources (tools, frameworks, guidelines) to support local authorities in digital </w:t>
            </w:r>
            <w:proofErr w:type="gramStart"/>
            <w:r w:rsidRPr="00671468">
              <w:rPr>
                <w:lang w:val="en-US"/>
              </w:rPr>
              <w:t>transformation:</w:t>
            </w:r>
            <w:proofErr w:type="gramEnd"/>
            <w:r w:rsidRPr="00671468">
              <w:rPr>
                <w:lang w:val="en-US"/>
              </w:rPr>
              <w:t xml:space="preserve"> includes procurement templates, interoperability standards (e.g. MIMs), capacity-building tools. Pilots of LDT4SSC can use these tools to procure and build Local Digital Twins (LDTs) in line with EU best practices.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1F5FC70" w14:textId="77777777" w:rsidR="00671468" w:rsidRPr="00671468" w:rsidRDefault="00671468" w:rsidP="00671468">
            <w:pPr>
              <w:rPr>
                <w:lang w:val="en-US"/>
              </w:rPr>
            </w:pPr>
            <w:r w:rsidRPr="00671468">
              <w:rPr>
                <w:lang w:val="en-US"/>
              </w:rPr>
              <w:t>Living-in.EU </w:t>
            </w:r>
          </w:p>
          <w:p w14:paraId="44E22A7B" w14:textId="77777777" w:rsidR="00671468" w:rsidRPr="00671468" w:rsidRDefault="00671468" w:rsidP="00671468">
            <w:pPr>
              <w:rPr>
                <w:lang w:val="en-US"/>
              </w:rPr>
            </w:pPr>
            <w:hyperlink r:id="rId13" w:history="1">
              <w:r w:rsidRPr="00671468">
                <w:rPr>
                  <w:rStyle w:val="Hyperlink"/>
                  <w:lang w:val="en-US"/>
                </w:rPr>
                <w:t>Link</w:t>
              </w:r>
            </w:hyperlink>
            <w:r w:rsidRPr="00671468">
              <w:rPr>
                <w:lang w:val="en-US"/>
              </w:rPr>
              <w:t> </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38489B3" w14:textId="77777777" w:rsidR="00671468" w:rsidRPr="00671468" w:rsidRDefault="00671468" w:rsidP="00671468">
            <w:pPr>
              <w:rPr>
                <w:lang w:val="en-US"/>
              </w:rPr>
            </w:pPr>
            <w:r w:rsidRPr="00671468">
              <w:rPr>
                <w:lang w:val="en-US"/>
              </w:rPr>
              <w:t>Cities Network and Supporting Actions</w:t>
            </w:r>
          </w:p>
        </w:tc>
      </w:tr>
      <w:tr w:rsidR="00671468" w:rsidRPr="00671468" w14:paraId="072424FC" w14:textId="77777777">
        <w:trPr>
          <w:trHeight w:val="2231"/>
        </w:trPr>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E1DB149" w14:textId="77777777" w:rsidR="00671468" w:rsidRPr="00671468" w:rsidRDefault="00671468" w:rsidP="00671468">
            <w:pPr>
              <w:rPr>
                <w:lang w:val="en-US"/>
              </w:rPr>
            </w:pPr>
            <w:r w:rsidRPr="00671468">
              <w:rPr>
                <w:lang w:val="en-US"/>
              </w:rPr>
              <w:t>Knowledge Base</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4272E23" w14:textId="77777777" w:rsidR="00671468" w:rsidRPr="00671468" w:rsidRDefault="00671468" w:rsidP="00671468">
            <w:pPr>
              <w:rPr>
                <w:lang w:val="en-US"/>
              </w:rPr>
            </w:pPr>
            <w:r w:rsidRPr="00671468">
              <w:rPr>
                <w:lang w:val="en-US"/>
              </w:rPr>
              <w:t>A knowledge repository of documents, studies, guidelines, webinars, and working-group outputs. For LDT4SSC pilots, this Knowledge Base provides evidence, legal and technical guidance, and community-shared lessons relevant to digital twin implementation. </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E21CEC7" w14:textId="77777777" w:rsidR="00671468" w:rsidRPr="00671468" w:rsidRDefault="00671468" w:rsidP="00671468">
            <w:pPr>
              <w:rPr>
                <w:lang w:val="en-US"/>
              </w:rPr>
            </w:pPr>
            <w:r w:rsidRPr="00671468">
              <w:rPr>
                <w:lang w:val="en-US"/>
              </w:rPr>
              <w:t>Living-in.EU </w:t>
            </w:r>
          </w:p>
          <w:p w14:paraId="52068EDE" w14:textId="77777777" w:rsidR="00671468" w:rsidRPr="00671468" w:rsidRDefault="00671468" w:rsidP="00671468">
            <w:pPr>
              <w:rPr>
                <w:lang w:val="en-US"/>
              </w:rPr>
            </w:pPr>
            <w:hyperlink r:id="rId14"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60A3CE09" w14:textId="77777777" w:rsidR="00671468" w:rsidRPr="00671468" w:rsidRDefault="00671468" w:rsidP="00671468">
            <w:pPr>
              <w:rPr>
                <w:lang w:val="en-US"/>
              </w:rPr>
            </w:pPr>
            <w:r w:rsidRPr="00671468">
              <w:rPr>
                <w:lang w:val="en-US"/>
              </w:rPr>
              <w:t>Cities Network and Supporting Actions</w:t>
            </w:r>
          </w:p>
        </w:tc>
      </w:tr>
      <w:tr w:rsidR="00671468" w:rsidRPr="00671468" w14:paraId="0B71E571"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10AB98BD" w14:textId="77777777" w:rsidR="00671468" w:rsidRPr="00671468" w:rsidRDefault="00671468" w:rsidP="00671468">
            <w:pPr>
              <w:rPr>
                <w:lang w:val="en-US"/>
              </w:rPr>
            </w:pPr>
            <w:r w:rsidRPr="00671468">
              <w:rPr>
                <w:lang w:val="en-US"/>
              </w:rPr>
              <w:lastRenderedPageBreak/>
              <w:t>Procurement Support Materials </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220F3F30" w14:textId="77777777" w:rsidR="00671468" w:rsidRPr="00671468" w:rsidRDefault="00671468" w:rsidP="00671468">
            <w:pPr>
              <w:rPr>
                <w:lang w:val="en-US"/>
              </w:rPr>
            </w:pPr>
            <w:r w:rsidRPr="00671468">
              <w:rPr>
                <w:lang w:val="en-US"/>
              </w:rPr>
              <w:t>Procurement guidelines, templates, and a glossary designed specifically to help EU cities and communities acquire digital infrastructures and digital twins. For LDT4SSC pilots, these materials simplify tender processes, ensure alignment with EU standards, and embed interoperability, sustainability, and social criteria. </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DF7D494" w14:textId="77777777" w:rsidR="00671468" w:rsidRPr="00671468" w:rsidRDefault="00671468" w:rsidP="00671468">
            <w:pPr>
              <w:rPr>
                <w:lang w:val="en-US"/>
              </w:rPr>
            </w:pPr>
            <w:r w:rsidRPr="00671468">
              <w:rPr>
                <w:lang w:val="en-US"/>
              </w:rPr>
              <w:t>Living-in.EU </w:t>
            </w:r>
          </w:p>
          <w:p w14:paraId="67A2F7D2" w14:textId="77777777" w:rsidR="00671468" w:rsidRPr="00671468" w:rsidRDefault="00671468" w:rsidP="00671468">
            <w:pPr>
              <w:rPr>
                <w:lang w:val="en-US"/>
              </w:rPr>
            </w:pPr>
            <w:hyperlink r:id="rId15"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720A2D1F" w14:textId="77777777" w:rsidR="00671468" w:rsidRPr="00671468" w:rsidRDefault="00671468" w:rsidP="00671468">
            <w:pPr>
              <w:rPr>
                <w:lang w:val="en-US"/>
              </w:rPr>
            </w:pPr>
            <w:r w:rsidRPr="00671468">
              <w:rPr>
                <w:lang w:val="en-US"/>
              </w:rPr>
              <w:t>Cities Network and Supporting Actions</w:t>
            </w:r>
          </w:p>
        </w:tc>
      </w:tr>
      <w:tr w:rsidR="00671468" w:rsidRPr="00671468" w14:paraId="23DC2130"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2B7BD82C" w14:textId="77777777" w:rsidR="00671468" w:rsidRPr="00671468" w:rsidRDefault="00671468" w:rsidP="00671468">
            <w:pPr>
              <w:rPr>
                <w:lang w:val="en-US"/>
              </w:rPr>
            </w:pPr>
            <w:r w:rsidRPr="00671468">
              <w:rPr>
                <w:lang w:val="en-US"/>
              </w:rPr>
              <w:t>Digital Twin Business Maturity Model</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4920EBB2" w14:textId="77777777" w:rsidR="00671468" w:rsidRPr="00671468" w:rsidRDefault="00671468" w:rsidP="00671468">
            <w:pPr>
              <w:rPr>
                <w:lang w:val="en-US"/>
              </w:rPr>
            </w:pPr>
            <w:r w:rsidRPr="00671468">
              <w:rPr>
                <w:lang w:val="en-US"/>
              </w:rPr>
              <w:t>A maturity model from the Digital Twin Consortium defining five maturity stages (Passive → Master) across dimensions such as Strategy, Culture, Technology. LDT4SSC pilots can use it to assess their current maturity in digital twin adoption, plan progression, and benchmark against peer organizations.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0EFEF218" w14:textId="77777777" w:rsidR="00671468" w:rsidRPr="00671468" w:rsidRDefault="00671468" w:rsidP="00671468">
            <w:pPr>
              <w:rPr>
                <w:lang w:val="en-US"/>
              </w:rPr>
            </w:pPr>
            <w:r w:rsidRPr="00671468">
              <w:rPr>
                <w:lang w:val="en-US"/>
              </w:rPr>
              <w:t>Digital Twin Consortium</w:t>
            </w:r>
          </w:p>
          <w:p w14:paraId="659A41CE" w14:textId="77777777" w:rsidR="00671468" w:rsidRPr="00671468" w:rsidRDefault="00671468" w:rsidP="00671468">
            <w:pPr>
              <w:rPr>
                <w:lang w:val="en-US"/>
              </w:rPr>
            </w:pPr>
            <w:hyperlink r:id="rId16"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69DB79CA" w14:textId="77777777" w:rsidR="00671468" w:rsidRPr="00671468" w:rsidRDefault="00671468" w:rsidP="00671468">
            <w:pPr>
              <w:rPr>
                <w:lang w:val="en-US"/>
              </w:rPr>
            </w:pPr>
            <w:r w:rsidRPr="00671468">
              <w:rPr>
                <w:lang w:val="en-US"/>
              </w:rPr>
              <w:t>Digital Twin</w:t>
            </w:r>
          </w:p>
        </w:tc>
      </w:tr>
      <w:tr w:rsidR="00671468" w:rsidRPr="00671468" w14:paraId="37A4D747"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4EF1EA01" w14:textId="77777777" w:rsidR="00671468" w:rsidRPr="00671468" w:rsidRDefault="00671468" w:rsidP="00671468">
            <w:pPr>
              <w:rPr>
                <w:lang w:val="en-US"/>
              </w:rPr>
            </w:pPr>
            <w:r w:rsidRPr="00671468">
              <w:rPr>
                <w:lang w:val="en-US"/>
              </w:rPr>
              <w:t>Digital twins for cities and municipalities DIN SPEC</w:t>
            </w:r>
          </w:p>
          <w:p w14:paraId="31AB11B7" w14:textId="77777777" w:rsidR="00671468" w:rsidRPr="00671468" w:rsidRDefault="00671468" w:rsidP="00671468">
            <w:pPr>
              <w:rPr>
                <w:lang w:val="en-US"/>
              </w:rPr>
            </w:pPr>
            <w:r w:rsidRPr="00671468">
              <w:rPr>
                <w:lang w:val="en-US"/>
              </w:rPr>
              <w:t>– Build a digital twin for smart cities (Germany)</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0AD35BCC" w14:textId="77777777" w:rsidR="00671468" w:rsidRPr="00671468" w:rsidRDefault="00671468" w:rsidP="00671468">
            <w:pPr>
              <w:rPr>
                <w:lang w:val="en-US"/>
              </w:rPr>
            </w:pPr>
            <w:r w:rsidRPr="00671468">
              <w:rPr>
                <w:lang w:val="en-US"/>
              </w:rPr>
              <w:t>Gives a holistic overview of urban digital twins. At the heart of the document are the use cases,</w:t>
            </w:r>
          </w:p>
          <w:p w14:paraId="69754B11" w14:textId="77777777" w:rsidR="00671468" w:rsidRPr="00671468" w:rsidRDefault="00671468" w:rsidP="00671468">
            <w:pPr>
              <w:rPr>
                <w:lang w:val="en-US"/>
              </w:rPr>
            </w:pPr>
            <w:proofErr w:type="gramStart"/>
            <w:r w:rsidRPr="00671468">
              <w:rPr>
                <w:lang w:val="en-US"/>
              </w:rPr>
              <w:t>the description</w:t>
            </w:r>
            <w:proofErr w:type="gramEnd"/>
            <w:r w:rsidRPr="00671468">
              <w:rPr>
                <w:lang w:val="en-US"/>
              </w:rPr>
              <w:t xml:space="preserve"> of urban digital twins (including capabilities) and a maturity model. As part of the development</w:t>
            </w:r>
          </w:p>
          <w:p w14:paraId="53CDC096" w14:textId="77777777" w:rsidR="00671468" w:rsidRPr="00671468" w:rsidRDefault="00671468" w:rsidP="00671468">
            <w:pPr>
              <w:rPr>
                <w:lang w:val="en-US"/>
              </w:rPr>
            </w:pPr>
            <w:r w:rsidRPr="00671468">
              <w:rPr>
                <w:lang w:val="en-US"/>
              </w:rPr>
              <w:t>of this DIN SPEC, around 100 different municipal usage scenarios were identified by the participating</w:t>
            </w:r>
          </w:p>
          <w:p w14:paraId="17622C89" w14:textId="77777777" w:rsidR="00671468" w:rsidRPr="00671468" w:rsidRDefault="00671468" w:rsidP="00671468">
            <w:pPr>
              <w:rPr>
                <w:lang w:val="en-US"/>
              </w:rPr>
            </w:pPr>
            <w:r w:rsidRPr="00671468">
              <w:rPr>
                <w:lang w:val="en-US"/>
              </w:rPr>
              <w:lastRenderedPageBreak/>
              <w:t>municipalities and assigned to municipal spheres of activity.”</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2C5348C8" w14:textId="77777777" w:rsidR="00671468" w:rsidRPr="00671468" w:rsidRDefault="00671468" w:rsidP="00671468">
            <w:pPr>
              <w:rPr>
                <w:lang w:val="en-US"/>
              </w:rPr>
            </w:pPr>
            <w:r w:rsidRPr="00671468">
              <w:rPr>
                <w:lang w:val="en-US"/>
              </w:rPr>
              <w:lastRenderedPageBreak/>
              <w:t>DIN</w:t>
            </w:r>
          </w:p>
          <w:p w14:paraId="121BDF4D" w14:textId="77777777" w:rsidR="00671468" w:rsidRPr="00671468" w:rsidRDefault="00671468" w:rsidP="00671468">
            <w:pPr>
              <w:rPr>
                <w:lang w:val="en-US"/>
              </w:rPr>
            </w:pPr>
            <w:hyperlink r:id="rId17"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2523AC1" w14:textId="77777777" w:rsidR="00671468" w:rsidRPr="00671468" w:rsidRDefault="00671468" w:rsidP="00671468">
            <w:pPr>
              <w:rPr>
                <w:lang w:val="en-US"/>
              </w:rPr>
            </w:pPr>
            <w:r w:rsidRPr="00671468">
              <w:rPr>
                <w:lang w:val="en-US"/>
              </w:rPr>
              <w:t>Digital Twin</w:t>
            </w:r>
          </w:p>
        </w:tc>
      </w:tr>
      <w:tr w:rsidR="00671468" w:rsidRPr="00671468" w14:paraId="586B9DC2"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49E39E7A" w14:textId="77777777" w:rsidR="00671468" w:rsidRPr="00671468" w:rsidRDefault="00671468" w:rsidP="00671468">
            <w:pPr>
              <w:rPr>
                <w:lang w:val="en-US"/>
              </w:rPr>
            </w:pPr>
            <w:r w:rsidRPr="00671468">
              <w:rPr>
                <w:lang w:val="en-US"/>
              </w:rPr>
              <w:t>DTC Digital Twin Capabilities Periodic Table</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C438670" w14:textId="77777777" w:rsidR="00671468" w:rsidRPr="00671468" w:rsidRDefault="00671468" w:rsidP="00671468">
            <w:pPr>
              <w:rPr>
                <w:lang w:val="en-US"/>
              </w:rPr>
            </w:pPr>
            <w:r w:rsidRPr="00671468">
              <w:rPr>
                <w:lang w:val="en-US"/>
              </w:rPr>
              <w:t>The Digital Twin Capabilities Periodic Table (CPT) is an architecture and technology agnostic requirements definition framework for digital engineering projects. It is aimed at organizations who want to design, develop, deploy and operate digital twins based on use case capability requirements versus the features of technology solutions.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0589418B" w14:textId="77777777" w:rsidR="00671468" w:rsidRPr="00671468" w:rsidRDefault="00671468" w:rsidP="00671468">
            <w:pPr>
              <w:rPr>
                <w:lang w:val="en-US"/>
              </w:rPr>
            </w:pPr>
            <w:r w:rsidRPr="00671468">
              <w:rPr>
                <w:lang w:val="en-US"/>
              </w:rPr>
              <w:t>DIGITAL TWIN CONSORTIUM </w:t>
            </w:r>
          </w:p>
          <w:p w14:paraId="7DA43694" w14:textId="77777777" w:rsidR="00671468" w:rsidRPr="00671468" w:rsidRDefault="00671468" w:rsidP="00671468">
            <w:pPr>
              <w:rPr>
                <w:lang w:val="en-US"/>
              </w:rPr>
            </w:pPr>
            <w:hyperlink r:id="rId18" w:history="1">
              <w:r w:rsidRPr="00671468">
                <w:rPr>
                  <w:rStyle w:val="Hyperlink"/>
                  <w:lang w:val="en-US"/>
                </w:rPr>
                <w:t>Link</w:t>
              </w:r>
            </w:hyperlink>
            <w:r w:rsidRPr="00671468">
              <w:rPr>
                <w:lang w:val="en-US"/>
              </w:rPr>
              <w:t> </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1FCEB7BD" w14:textId="77777777" w:rsidR="00671468" w:rsidRPr="00671468" w:rsidRDefault="00671468" w:rsidP="00671468">
            <w:pPr>
              <w:rPr>
                <w:lang w:val="en-US"/>
              </w:rPr>
            </w:pPr>
            <w:r w:rsidRPr="00671468">
              <w:rPr>
                <w:lang w:val="en-US"/>
              </w:rPr>
              <w:t>Digital Twin</w:t>
            </w:r>
          </w:p>
        </w:tc>
      </w:tr>
      <w:tr w:rsidR="00671468" w:rsidRPr="00671468" w14:paraId="3B666A35"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38FFBFC" w14:textId="77777777" w:rsidR="00671468" w:rsidRPr="00671468" w:rsidRDefault="00671468" w:rsidP="00671468">
            <w:pPr>
              <w:rPr>
                <w:lang w:val="en-US"/>
              </w:rPr>
            </w:pPr>
            <w:r w:rsidRPr="00671468">
              <w:rPr>
                <w:lang w:val="en-US"/>
              </w:rPr>
              <w:t>UNRAVELLING THE USE OF DIGITAL</w:t>
            </w:r>
          </w:p>
          <w:p w14:paraId="35C2CA97" w14:textId="77777777" w:rsidR="00671468" w:rsidRPr="00671468" w:rsidRDefault="00671468" w:rsidP="00671468">
            <w:pPr>
              <w:rPr>
                <w:lang w:val="en-US"/>
              </w:rPr>
            </w:pPr>
            <w:r w:rsidRPr="00671468">
              <w:rPr>
                <w:lang w:val="en-US"/>
              </w:rPr>
              <w:t>TWINS TO ASSIST DECISION- AND</w:t>
            </w:r>
          </w:p>
          <w:p w14:paraId="0CE2C6BE" w14:textId="77777777" w:rsidR="00671468" w:rsidRPr="00671468" w:rsidRDefault="00671468" w:rsidP="00671468">
            <w:pPr>
              <w:rPr>
                <w:lang w:val="en-US"/>
              </w:rPr>
            </w:pPr>
            <w:r w:rsidRPr="00671468">
              <w:rPr>
                <w:lang w:val="en-US"/>
              </w:rPr>
              <w:t>POLICY-MAKING IN SMART CITIES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72EF303A" w14:textId="77777777" w:rsidR="00671468" w:rsidRPr="00671468" w:rsidRDefault="00671468" w:rsidP="00671468">
            <w:pPr>
              <w:rPr>
                <w:lang w:val="en-US"/>
              </w:rPr>
            </w:pPr>
            <w:r w:rsidRPr="00671468">
              <w:rPr>
                <w:lang w:val="en-US"/>
              </w:rPr>
              <w:t xml:space="preserve">“The main objective of this ongoing research is to review the existing literature on the intersection of digital twins and smart cities with a focus on decision and policy-making support and to answer the research question: “What are the existing applications of digital twins for smart cities for aiding decision-and </w:t>
            </w:r>
            <w:proofErr w:type="gramStart"/>
            <w:r w:rsidRPr="00671468">
              <w:rPr>
                <w:lang w:val="en-US"/>
              </w:rPr>
              <w:t>policy-making</w:t>
            </w:r>
            <w:proofErr w:type="gramEnd"/>
            <w:r w:rsidRPr="00671468">
              <w:rPr>
                <w:lang w:val="en-US"/>
              </w:rPr>
              <w:t>?””</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D1A0CAA" w14:textId="77777777" w:rsidR="00671468" w:rsidRPr="00671468" w:rsidRDefault="00671468" w:rsidP="00671468">
            <w:pPr>
              <w:rPr>
                <w:lang w:val="en-US"/>
              </w:rPr>
            </w:pPr>
            <w:r w:rsidRPr="00671468">
              <w:rPr>
                <w:lang w:val="en-US"/>
              </w:rPr>
              <w:t>ARXIV</w:t>
            </w:r>
          </w:p>
          <w:p w14:paraId="4B64CFAA" w14:textId="77777777" w:rsidR="00671468" w:rsidRPr="00671468" w:rsidRDefault="00671468" w:rsidP="00671468">
            <w:pPr>
              <w:rPr>
                <w:lang w:val="en-US"/>
              </w:rPr>
            </w:pPr>
            <w:hyperlink r:id="rId19"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757F9AE6" w14:textId="77777777" w:rsidR="00671468" w:rsidRPr="00671468" w:rsidRDefault="00671468" w:rsidP="00671468">
            <w:pPr>
              <w:rPr>
                <w:lang w:val="en-US"/>
              </w:rPr>
            </w:pPr>
            <w:r w:rsidRPr="00671468">
              <w:rPr>
                <w:lang w:val="en-US"/>
              </w:rPr>
              <w:t>Digital Twin</w:t>
            </w:r>
          </w:p>
        </w:tc>
      </w:tr>
      <w:tr w:rsidR="00671468" w:rsidRPr="00671468" w14:paraId="636DC006"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63054872" w14:textId="77777777" w:rsidR="00671468" w:rsidRPr="00671468" w:rsidRDefault="00671468" w:rsidP="00671468">
            <w:pPr>
              <w:rPr>
                <w:lang w:val="en-US"/>
              </w:rPr>
            </w:pPr>
            <w:r w:rsidRPr="00671468">
              <w:rPr>
                <w:lang w:val="en-US"/>
              </w:rPr>
              <w:t>Trusted Data Transaction</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CB92B68" w14:textId="77777777" w:rsidR="00671468" w:rsidRPr="00671468" w:rsidRDefault="00671468" w:rsidP="00671468">
            <w:pPr>
              <w:rPr>
                <w:lang w:val="en-US"/>
              </w:rPr>
            </w:pPr>
            <w:r w:rsidRPr="00671468">
              <w:rPr>
                <w:lang w:val="en-US"/>
              </w:rPr>
              <w:t>Provides terminology, concepts and mechanisms in the field of data exchange focusing on trusted data transactions.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46C3277F" w14:textId="77777777" w:rsidR="00671468" w:rsidRPr="00671468" w:rsidRDefault="00671468" w:rsidP="00671468">
            <w:pPr>
              <w:rPr>
                <w:lang w:val="en-US"/>
              </w:rPr>
            </w:pPr>
            <w:r w:rsidRPr="00671468">
              <w:rPr>
                <w:lang w:val="en-US"/>
              </w:rPr>
              <w:t>CEN / CENELEC</w:t>
            </w:r>
          </w:p>
          <w:p w14:paraId="47CF107F" w14:textId="77777777" w:rsidR="00671468" w:rsidRPr="00671468" w:rsidRDefault="00671468" w:rsidP="00671468">
            <w:pPr>
              <w:rPr>
                <w:lang w:val="en-US"/>
              </w:rPr>
            </w:pPr>
            <w:hyperlink r:id="rId20"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6DB8BE69" w14:textId="77777777" w:rsidR="00671468" w:rsidRPr="00671468" w:rsidRDefault="00671468" w:rsidP="00671468">
            <w:pPr>
              <w:rPr>
                <w:lang w:val="en-US"/>
              </w:rPr>
            </w:pPr>
            <w:r w:rsidRPr="00671468">
              <w:rPr>
                <w:lang w:val="en-US"/>
              </w:rPr>
              <w:t>Legal terminologies</w:t>
            </w:r>
          </w:p>
        </w:tc>
      </w:tr>
      <w:tr w:rsidR="00671468" w:rsidRPr="00671468" w14:paraId="35B4D58B"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046C8604" w14:textId="77777777" w:rsidR="00671468" w:rsidRPr="00671468" w:rsidRDefault="00671468" w:rsidP="00671468">
            <w:pPr>
              <w:rPr>
                <w:lang w:val="en-US"/>
              </w:rPr>
            </w:pPr>
            <w:r w:rsidRPr="00671468">
              <w:rPr>
                <w:lang w:val="en-US"/>
              </w:rPr>
              <w:t xml:space="preserve">High-Level Forum on European </w:t>
            </w:r>
            <w:proofErr w:type="spellStart"/>
            <w:r w:rsidRPr="00671468">
              <w:rPr>
                <w:lang w:val="en-US"/>
              </w:rPr>
              <w:t>Standardisation</w:t>
            </w:r>
            <w:proofErr w:type="spellEnd"/>
          </w:p>
          <w:p w14:paraId="525E0724" w14:textId="77777777" w:rsidR="00671468" w:rsidRPr="00671468" w:rsidRDefault="00671468" w:rsidP="00671468">
            <w:pPr>
              <w:rPr>
                <w:lang w:val="en-US"/>
              </w:rPr>
            </w:pPr>
            <w:r w:rsidRPr="00671468">
              <w:rPr>
                <w:lang w:val="en-US"/>
              </w:rPr>
              <w:lastRenderedPageBreak/>
              <w:t xml:space="preserve">Final report </w:t>
            </w:r>
            <w:proofErr w:type="gramStart"/>
            <w:r w:rsidRPr="00671468">
              <w:rPr>
                <w:lang w:val="en-US"/>
              </w:rPr>
              <w:t>of</w:t>
            </w:r>
            <w:proofErr w:type="gramEnd"/>
            <w:r w:rsidRPr="00671468">
              <w:rPr>
                <w:lang w:val="en-US"/>
              </w:rPr>
              <w:t xml:space="preserve"> work-stream 14</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7C44D90D" w14:textId="77777777" w:rsidR="00671468" w:rsidRPr="00671468" w:rsidRDefault="00671468" w:rsidP="00671468">
            <w:pPr>
              <w:rPr>
                <w:lang w:val="en-US"/>
              </w:rPr>
            </w:pPr>
            <w:r w:rsidRPr="00671468">
              <w:rPr>
                <w:lang w:val="en-US"/>
              </w:rPr>
              <w:lastRenderedPageBreak/>
              <w:t xml:space="preserve">The report </w:t>
            </w:r>
            <w:proofErr w:type="gramStart"/>
            <w:r w:rsidRPr="00671468">
              <w:rPr>
                <w:lang w:val="en-US"/>
              </w:rPr>
              <w:t>is</w:t>
            </w:r>
            <w:proofErr w:type="gramEnd"/>
            <w:r w:rsidRPr="00671468">
              <w:rPr>
                <w:lang w:val="en-US"/>
              </w:rPr>
              <w:t xml:space="preserve"> the </w:t>
            </w:r>
            <w:proofErr w:type="gramStart"/>
            <w:r w:rsidRPr="00671468">
              <w:rPr>
                <w:lang w:val="en-US"/>
              </w:rPr>
              <w:t>result</w:t>
            </w:r>
            <w:proofErr w:type="gramEnd"/>
            <w:r w:rsidRPr="00671468">
              <w:rPr>
                <w:lang w:val="en-US"/>
              </w:rPr>
              <w:t xml:space="preserve"> of Workstream 14 on Data Interoperability of the High-Level Forum on</w:t>
            </w:r>
          </w:p>
          <w:p w14:paraId="7847B3EA" w14:textId="77777777" w:rsidR="00671468" w:rsidRPr="00671468" w:rsidRDefault="00671468" w:rsidP="00671468">
            <w:pPr>
              <w:rPr>
                <w:lang w:val="en-US"/>
              </w:rPr>
            </w:pPr>
            <w:r w:rsidRPr="00671468">
              <w:rPr>
                <w:lang w:val="en-US"/>
              </w:rPr>
              <w:lastRenderedPageBreak/>
              <w:t xml:space="preserve">European </w:t>
            </w:r>
            <w:proofErr w:type="spellStart"/>
            <w:r w:rsidRPr="00671468">
              <w:rPr>
                <w:lang w:val="en-US"/>
              </w:rPr>
              <w:t>Standardisation</w:t>
            </w:r>
            <w:proofErr w:type="spellEnd"/>
            <w:r w:rsidRPr="00671468">
              <w:rPr>
                <w:lang w:val="en-US"/>
              </w:rPr>
              <w:t xml:space="preserve"> (HLF). The workstream was initiated to help establish a coordinated</w:t>
            </w:r>
          </w:p>
          <w:p w14:paraId="71CE234C" w14:textId="77777777" w:rsidR="00671468" w:rsidRPr="00671468" w:rsidRDefault="00671468" w:rsidP="00671468">
            <w:pPr>
              <w:rPr>
                <w:lang w:val="en-US"/>
              </w:rPr>
            </w:pPr>
            <w:r w:rsidRPr="00671468">
              <w:rPr>
                <w:lang w:val="en-US"/>
              </w:rPr>
              <w:t xml:space="preserve">approach to (European) </w:t>
            </w:r>
            <w:proofErr w:type="spellStart"/>
            <w:r w:rsidRPr="00671468">
              <w:rPr>
                <w:lang w:val="en-US"/>
              </w:rPr>
              <w:t>standardisation</w:t>
            </w:r>
            <w:proofErr w:type="spellEnd"/>
            <w:r w:rsidRPr="00671468">
              <w:rPr>
                <w:lang w:val="en-US"/>
              </w:rPr>
              <w:t xml:space="preserve"> in support of the interoperability requirements established in</w:t>
            </w:r>
          </w:p>
          <w:p w14:paraId="0C2D0E3A" w14:textId="77777777" w:rsidR="00671468" w:rsidRPr="00671468" w:rsidRDefault="00671468" w:rsidP="00671468">
            <w:pPr>
              <w:rPr>
                <w:lang w:val="en-US"/>
              </w:rPr>
            </w:pPr>
            <w:proofErr w:type="gramStart"/>
            <w:r w:rsidRPr="00671468">
              <w:rPr>
                <w:lang w:val="en-US"/>
              </w:rPr>
              <w:t>the horizontal</w:t>
            </w:r>
            <w:proofErr w:type="gramEnd"/>
            <w:r w:rsidRPr="00671468">
              <w:rPr>
                <w:lang w:val="en-US"/>
              </w:rPr>
              <w:t xml:space="preserve"> data legislation, implementing the European data strategy (2020). The clarity,</w:t>
            </w:r>
          </w:p>
          <w:p w14:paraId="37878509" w14:textId="77777777" w:rsidR="00671468" w:rsidRPr="00671468" w:rsidRDefault="00671468" w:rsidP="00671468">
            <w:pPr>
              <w:rPr>
                <w:lang w:val="en-US"/>
              </w:rPr>
            </w:pPr>
            <w:r w:rsidRPr="00671468">
              <w:rPr>
                <w:lang w:val="en-US"/>
              </w:rPr>
              <w:t>transparency, and reliability resulting from a well-designed overall set of standards will significantly</w:t>
            </w:r>
          </w:p>
          <w:p w14:paraId="65078C6C" w14:textId="77777777" w:rsidR="00671468" w:rsidRPr="00671468" w:rsidRDefault="00671468" w:rsidP="00671468">
            <w:pPr>
              <w:rPr>
                <w:lang w:val="en-US"/>
              </w:rPr>
            </w:pPr>
            <w:r w:rsidRPr="00671468">
              <w:rPr>
                <w:lang w:val="en-US"/>
              </w:rPr>
              <w:t>lower entry barriers for the application of data spaces and thus support the emergence of a vibrant</w:t>
            </w:r>
          </w:p>
          <w:p w14:paraId="6DA3097C" w14:textId="77777777" w:rsidR="00671468" w:rsidRPr="00671468" w:rsidRDefault="00671468" w:rsidP="00671468">
            <w:pPr>
              <w:rPr>
                <w:lang w:val="en-US"/>
              </w:rPr>
            </w:pPr>
            <w:r w:rsidRPr="00671468">
              <w:rPr>
                <w:lang w:val="en-US"/>
              </w:rPr>
              <w:t>data ecosystem in Europe.</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22AFDCB9" w14:textId="77777777" w:rsidR="00671468" w:rsidRPr="00671468" w:rsidRDefault="00671468" w:rsidP="00671468">
            <w:pPr>
              <w:rPr>
                <w:lang w:val="en-US"/>
              </w:rPr>
            </w:pPr>
            <w:r w:rsidRPr="00671468">
              <w:rPr>
                <w:lang w:val="en-US"/>
              </w:rPr>
              <w:lastRenderedPageBreak/>
              <w:t>EUROPEAN COMMISSION</w:t>
            </w:r>
          </w:p>
          <w:p w14:paraId="4FB376A7" w14:textId="77777777" w:rsidR="00671468" w:rsidRPr="00671468" w:rsidRDefault="00671468" w:rsidP="00671468">
            <w:pPr>
              <w:rPr>
                <w:lang w:val="en-US"/>
              </w:rPr>
            </w:pPr>
            <w:hyperlink r:id="rId21"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2DBCF84" w14:textId="77777777" w:rsidR="00671468" w:rsidRPr="00671468" w:rsidRDefault="00671468" w:rsidP="00671468">
            <w:pPr>
              <w:rPr>
                <w:lang w:val="en-US"/>
              </w:rPr>
            </w:pPr>
            <w:r w:rsidRPr="00671468">
              <w:rPr>
                <w:lang w:val="en-US"/>
              </w:rPr>
              <w:t>Data Spaces</w:t>
            </w:r>
          </w:p>
        </w:tc>
      </w:tr>
      <w:tr w:rsidR="00671468" w:rsidRPr="00671468" w14:paraId="7AF391D0" w14:textId="77777777">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7571001F" w14:textId="77777777" w:rsidR="00671468" w:rsidRPr="00671468" w:rsidRDefault="00671468" w:rsidP="00671468">
            <w:pPr>
              <w:rPr>
                <w:lang w:val="en-US"/>
              </w:rPr>
            </w:pPr>
            <w:r w:rsidRPr="00671468">
              <w:rPr>
                <w:lang w:val="en-US"/>
              </w:rPr>
              <w:t>New European Interoperability Framework</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0B1EA22C" w14:textId="77777777" w:rsidR="00671468" w:rsidRPr="00671468" w:rsidRDefault="00671468" w:rsidP="00671468">
            <w:pPr>
              <w:rPr>
                <w:lang w:val="en-US"/>
              </w:rPr>
            </w:pPr>
            <w:r w:rsidRPr="00671468">
              <w:rPr>
                <w:lang w:val="en-US"/>
              </w:rPr>
              <w:t>Promoting seamless services and data flows for European public administrations</w:t>
            </w:r>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31401DAB" w14:textId="77777777" w:rsidR="00671468" w:rsidRPr="00671468" w:rsidRDefault="00671468" w:rsidP="00671468">
            <w:pPr>
              <w:rPr>
                <w:lang w:val="en-US"/>
              </w:rPr>
            </w:pPr>
            <w:r w:rsidRPr="00671468">
              <w:rPr>
                <w:lang w:val="en-US"/>
              </w:rPr>
              <w:t>EUROPEAN COMMISSION</w:t>
            </w:r>
          </w:p>
          <w:p w14:paraId="03BEFEFE" w14:textId="77777777" w:rsidR="00671468" w:rsidRPr="00671468" w:rsidRDefault="00671468" w:rsidP="00671468">
            <w:pPr>
              <w:rPr>
                <w:lang w:val="en-US"/>
              </w:rPr>
            </w:pPr>
            <w:hyperlink r:id="rId22" w:history="1">
              <w:r w:rsidRPr="00671468">
                <w:rPr>
                  <w:rStyle w:val="Hyperlink"/>
                  <w:lang w:val="en-US"/>
                </w:rPr>
                <w:t>Link</w:t>
              </w:r>
            </w:hyperlink>
          </w:p>
        </w:tc>
        <w:tc>
          <w:tcPr>
            <w:tcW w:w="0" w:type="auto"/>
            <w:tcBorders>
              <w:top w:val="single" w:sz="8" w:space="0" w:color="1E74D5"/>
              <w:left w:val="single" w:sz="8" w:space="0" w:color="1E74D5"/>
              <w:bottom w:val="single" w:sz="8" w:space="0" w:color="1E74D5"/>
              <w:right w:val="single" w:sz="8" w:space="0" w:color="1E74D5"/>
            </w:tcBorders>
            <w:tcMar>
              <w:top w:w="100" w:type="dxa"/>
              <w:left w:w="100" w:type="dxa"/>
              <w:bottom w:w="100" w:type="dxa"/>
              <w:right w:w="100" w:type="dxa"/>
            </w:tcMar>
            <w:hideMark/>
          </w:tcPr>
          <w:p w14:paraId="51490FE4" w14:textId="77777777" w:rsidR="00671468" w:rsidRPr="00671468" w:rsidRDefault="00671468" w:rsidP="00671468">
            <w:pPr>
              <w:rPr>
                <w:lang w:val="en-US"/>
              </w:rPr>
            </w:pPr>
            <w:r w:rsidRPr="00671468">
              <w:rPr>
                <w:lang w:val="en-US"/>
              </w:rPr>
              <w:t>Data interoperability</w:t>
            </w:r>
          </w:p>
        </w:tc>
      </w:tr>
    </w:tbl>
    <w:p w14:paraId="201B1A2F" w14:textId="77777777" w:rsidR="00CC104B" w:rsidRDefault="00CC104B"/>
    <w:sectPr w:rsidR="00CC10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25263"/>
    <w:multiLevelType w:val="multilevel"/>
    <w:tmpl w:val="B506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069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68"/>
    <w:rsid w:val="00671468"/>
    <w:rsid w:val="00750019"/>
    <w:rsid w:val="007601A9"/>
    <w:rsid w:val="00CC104B"/>
    <w:rsid w:val="00ED6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FAE9"/>
  <w15:chartTrackingRefBased/>
  <w15:docId w15:val="{0153190F-5A1C-4981-A46E-C7C897EE2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71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46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7146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7146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7146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7146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7146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7146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7146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7146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71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46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71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46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71468"/>
    <w:pPr>
      <w:spacing w:before="160"/>
      <w:jc w:val="center"/>
    </w:pPr>
    <w:rPr>
      <w:i/>
      <w:iCs/>
      <w:color w:val="404040" w:themeColor="text1" w:themeTint="BF"/>
    </w:rPr>
  </w:style>
  <w:style w:type="character" w:customStyle="1" w:styleId="QuoteChar">
    <w:name w:val="Quote Char"/>
    <w:basedOn w:val="DefaultParagraphFont"/>
    <w:link w:val="Quote"/>
    <w:uiPriority w:val="29"/>
    <w:rsid w:val="00671468"/>
    <w:rPr>
      <w:i/>
      <w:iCs/>
      <w:color w:val="404040" w:themeColor="text1" w:themeTint="BF"/>
      <w:lang w:val="en-GB"/>
    </w:rPr>
  </w:style>
  <w:style w:type="paragraph" w:styleId="ListParagraph">
    <w:name w:val="List Paragraph"/>
    <w:basedOn w:val="Normal"/>
    <w:uiPriority w:val="34"/>
    <w:qFormat/>
    <w:rsid w:val="00671468"/>
    <w:pPr>
      <w:ind w:left="720"/>
      <w:contextualSpacing/>
    </w:pPr>
  </w:style>
  <w:style w:type="character" w:styleId="IntenseEmphasis">
    <w:name w:val="Intense Emphasis"/>
    <w:basedOn w:val="DefaultParagraphFont"/>
    <w:uiPriority w:val="21"/>
    <w:qFormat/>
    <w:rsid w:val="00671468"/>
    <w:rPr>
      <w:i/>
      <w:iCs/>
      <w:color w:val="0F4761" w:themeColor="accent1" w:themeShade="BF"/>
    </w:rPr>
  </w:style>
  <w:style w:type="paragraph" w:styleId="IntenseQuote">
    <w:name w:val="Intense Quote"/>
    <w:basedOn w:val="Normal"/>
    <w:next w:val="Normal"/>
    <w:link w:val="IntenseQuoteChar"/>
    <w:uiPriority w:val="30"/>
    <w:qFormat/>
    <w:rsid w:val="00671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468"/>
    <w:rPr>
      <w:i/>
      <w:iCs/>
      <w:color w:val="0F4761" w:themeColor="accent1" w:themeShade="BF"/>
      <w:lang w:val="en-GB"/>
    </w:rPr>
  </w:style>
  <w:style w:type="character" w:styleId="IntenseReference">
    <w:name w:val="Intense Reference"/>
    <w:basedOn w:val="DefaultParagraphFont"/>
    <w:uiPriority w:val="32"/>
    <w:qFormat/>
    <w:rsid w:val="00671468"/>
    <w:rPr>
      <w:b/>
      <w:bCs/>
      <w:smallCaps/>
      <w:color w:val="0F4761" w:themeColor="accent1" w:themeShade="BF"/>
      <w:spacing w:val="5"/>
    </w:rPr>
  </w:style>
  <w:style w:type="character" w:styleId="Hyperlink">
    <w:name w:val="Hyperlink"/>
    <w:basedOn w:val="DefaultParagraphFont"/>
    <w:uiPriority w:val="99"/>
    <w:unhideWhenUsed/>
    <w:rsid w:val="00671468"/>
    <w:rPr>
      <w:color w:val="467886" w:themeColor="hyperlink"/>
      <w:u w:val="single"/>
    </w:rPr>
  </w:style>
  <w:style w:type="character" w:styleId="UnresolvedMention">
    <w:name w:val="Unresolved Mention"/>
    <w:basedOn w:val="DefaultParagraphFont"/>
    <w:uiPriority w:val="99"/>
    <w:semiHidden/>
    <w:unhideWhenUsed/>
    <w:rsid w:val="00671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ic1.squarespace.com/static/63718ba2d90d0263d7fc1857/t/6527a36ea3fd1470ffc95fec/1697096639359/D4.1_DS4SSCC_Data+Space+Blueprint+and+Priority+Data+Sets.pdf" TargetMode="External"/><Relationship Id="rId13" Type="http://schemas.openxmlformats.org/officeDocument/2006/relationships/hyperlink" Target="https://living-in.eu/catalogue-of-tools" TargetMode="External"/><Relationship Id="rId18" Type="http://schemas.openxmlformats.org/officeDocument/2006/relationships/hyperlink" Target="https://www.digitaltwinconsortium.org/digital-twin-capabilities-periodic-table-download-all-v1-form/" TargetMode="External"/><Relationship Id="rId3" Type="http://schemas.openxmlformats.org/officeDocument/2006/relationships/settings" Target="settings.xml"/><Relationship Id="rId21" Type="http://schemas.openxmlformats.org/officeDocument/2006/relationships/hyperlink" Target="https://ec.europa.eu/docsroom/documents/58914" TargetMode="External"/><Relationship Id="rId7" Type="http://schemas.openxmlformats.org/officeDocument/2006/relationships/hyperlink" Target="https://mims.oascities.org/NzWXOO1Fttw4wtqv1Wys" TargetMode="External"/><Relationship Id="rId12" Type="http://schemas.openxmlformats.org/officeDocument/2006/relationships/hyperlink" Target="https://github.com/International-Data-Spaces-Association/IDSA-Rulebook/blob/main/documentation/2.%20Guiding_Principles/2.1%20Overaching_considerations.md" TargetMode="External"/><Relationship Id="rId17" Type="http://schemas.openxmlformats.org/officeDocument/2006/relationships/hyperlink" Target="https://www.dinmedia.de/en/technical-rule/din-spec-91607/384414386" TargetMode="External"/><Relationship Id="rId2" Type="http://schemas.openxmlformats.org/officeDocument/2006/relationships/styles" Target="styles.xml"/><Relationship Id="rId16" Type="http://schemas.openxmlformats.org/officeDocument/2006/relationships/hyperlink" Target="https://www.digitaltwinconsortium.org/publications/digital-twin-business-maturity-model/" TargetMode="External"/><Relationship Id="rId20" Type="http://schemas.openxmlformats.org/officeDocument/2006/relationships/hyperlink" Target="https://www.cencenelec.eu/media/CEN-CENELEC/CWAs/RI/2024/cwa18125_2024.pdf" TargetMode="External"/><Relationship Id="rId1" Type="http://schemas.openxmlformats.org/officeDocument/2006/relationships/numbering" Target="numbering.xml"/><Relationship Id="rId6" Type="http://schemas.openxmlformats.org/officeDocument/2006/relationships/hyperlink" Target="https://dssc.eu/space/News/blog/1284145156/The+Economics+of+Data+Sharing:+Insights+from+a+Legal-Economics+Workshop" TargetMode="External"/><Relationship Id="rId11" Type="http://schemas.openxmlformats.org/officeDocument/2006/relationships/hyperlink" Target="https://www.geonovum.nl/uploads/documents/Eindrapport%20Advies%20Beleid%20en%20Digital%20Twins%20-%20provincie%20Utrecht%20v1.3d_EN.pdf" TargetMode="External"/><Relationship Id="rId24" Type="http://schemas.openxmlformats.org/officeDocument/2006/relationships/theme" Target="theme/theme1.xml"/><Relationship Id="rId5" Type="http://schemas.openxmlformats.org/officeDocument/2006/relationships/hyperlink" Target="https://dssc.eu/space/BVE2/1071257999/Align+Stakeholders+on+the+Data+Space+Scope" TargetMode="External"/><Relationship Id="rId15" Type="http://schemas.openxmlformats.org/officeDocument/2006/relationships/hyperlink" Target="https://living-in.eu/eu-support-services/procurement-support-materials" TargetMode="External"/><Relationship Id="rId23" Type="http://schemas.openxmlformats.org/officeDocument/2006/relationships/fontTable" Target="fontTable.xml"/><Relationship Id="rId10" Type="http://schemas.openxmlformats.org/officeDocument/2006/relationships/hyperlink" Target="https://aioti.eu/wp-content/uploads/Guidance-for-the-Integration-of-Digital-Twins-in-Data-Spaces-Final.pdf" TargetMode="External"/><Relationship Id="rId19" Type="http://schemas.openxmlformats.org/officeDocument/2006/relationships/hyperlink" Target="https://arxiv.org/pdf/2405.20916" TargetMode="External"/><Relationship Id="rId4" Type="http://schemas.openxmlformats.org/officeDocument/2006/relationships/webSettings" Target="webSettings.xml"/><Relationship Id="rId9" Type="http://schemas.openxmlformats.org/officeDocument/2006/relationships/hyperlink" Target="https://inventory.ds4sscc.eu/multi-stakeholder-governance/developing-multi-stakeholder" TargetMode="External"/><Relationship Id="rId14" Type="http://schemas.openxmlformats.org/officeDocument/2006/relationships/hyperlink" Target="https://living-in.eu/knowledge-base" TargetMode="External"/><Relationship Id="rId22" Type="http://schemas.openxmlformats.org/officeDocument/2006/relationships/hyperlink" Target="https://ec.europa.eu/isa2/sites/default/files/eif_brochure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6849</Characters>
  <Application>Microsoft Office Word</Application>
  <DocSecurity>0</DocSecurity>
  <Lines>57</Lines>
  <Paragraphs>16</Paragraphs>
  <ScaleCrop>false</ScaleCrop>
  <Company>LIST</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VIEIRA MAGALHAES</dc:creator>
  <cp:keywords/>
  <dc:description/>
  <cp:lastModifiedBy>Lucas VIEIRA MAGALHAES</cp:lastModifiedBy>
  <cp:revision>1</cp:revision>
  <dcterms:created xsi:type="dcterms:W3CDTF">2025-12-29T14:30:00Z</dcterms:created>
  <dcterms:modified xsi:type="dcterms:W3CDTF">2025-12-29T14:35:00Z</dcterms:modified>
</cp:coreProperties>
</file>