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B0F72" w:rsidRDefault="00FB0F72">
      <w:pPr>
        <w:pStyle w:val="Titre1"/>
        <w:spacing w:before="0"/>
        <w:sectPr w:rsidR="00FB0F72">
          <w:headerReference w:type="default" r:id="rId8"/>
          <w:footerReference w:type="default" r:id="rId9"/>
          <w:pgSz w:w="11906" w:h="16838"/>
          <w:pgMar w:top="1258" w:right="1418" w:bottom="1438" w:left="1418" w:header="709" w:footer="709" w:gutter="0"/>
          <w:cols w:space="720"/>
          <w:docGrid w:linePitch="360"/>
        </w:sectPr>
      </w:pPr>
      <w:bookmarkStart w:id="0" w:name="__RefHeading__4487_2010725690"/>
      <w:bookmarkEnd w:id="0"/>
      <w:r>
        <w:t>Architecture applicative de l’application Web « GSB-AppliFrais »</w:t>
      </w:r>
    </w:p>
    <w:p w:rsidR="00FB0F72" w:rsidRDefault="00FB0F72">
      <w:pPr>
        <w:pStyle w:val="TM1"/>
        <w:tabs>
          <w:tab w:val="right" w:leader="dot" w:pos="9070"/>
        </w:tabs>
      </w:pPr>
      <w:r>
        <w:lastRenderedPageBreak/>
        <w:fldChar w:fldCharType="begin"/>
      </w:r>
      <w:r>
        <w:instrText xml:space="preserve"> TOC </w:instrText>
      </w:r>
      <w:r>
        <w:fldChar w:fldCharType="separate"/>
      </w:r>
      <w:r>
        <w:t>Architecture applicative de l’application Web « GSB-AppliFrais »</w:t>
      </w:r>
      <w:r>
        <w:tab/>
        <w:t>1</w:t>
      </w:r>
    </w:p>
    <w:p w:rsidR="00FB0F72" w:rsidRDefault="00FB0F72">
      <w:pPr>
        <w:pStyle w:val="TM2"/>
        <w:tabs>
          <w:tab w:val="right" w:leader="dot" w:pos="9070"/>
        </w:tabs>
      </w:pPr>
      <w:r>
        <w:t>Principes d’organisation de l’application PHP Gsb-AppliFrais</w:t>
      </w:r>
      <w:r>
        <w:tab/>
        <w:t>1</w:t>
      </w:r>
    </w:p>
    <w:p w:rsidR="00FB0F72" w:rsidRDefault="00FB0F72">
      <w:pPr>
        <w:pStyle w:val="TM2"/>
        <w:tabs>
          <w:tab w:val="right" w:leader="dot" w:pos="9070"/>
        </w:tabs>
      </w:pPr>
      <w:r>
        <w:t>Organisation du stockage des fichiers de l’application</w:t>
      </w:r>
      <w:r>
        <w:tab/>
        <w:t>2</w:t>
      </w:r>
    </w:p>
    <w:p w:rsidR="00FB0F72" w:rsidRDefault="00FB0F72">
      <w:pPr>
        <w:pStyle w:val="TM2"/>
        <w:tabs>
          <w:tab w:val="right" w:leader="dot" w:pos="9070"/>
        </w:tabs>
      </w:pPr>
      <w:r>
        <w:t>Règles de nommage côté scripts PHP</w:t>
      </w:r>
      <w:r>
        <w:tab/>
        <w:t>2</w:t>
      </w:r>
    </w:p>
    <w:p w:rsidR="00FB0F72" w:rsidRDefault="00FB0F72">
      <w:pPr>
        <w:pStyle w:val="TM7"/>
        <w:tabs>
          <w:tab w:val="right" w:leader="dot" w:pos="9070"/>
        </w:tabs>
      </w:pPr>
      <w:r>
        <w:t>Fonctions</w:t>
      </w:r>
      <w:r>
        <w:tab/>
        <w:t>2</w:t>
      </w:r>
    </w:p>
    <w:p w:rsidR="00FB0F72" w:rsidRDefault="00FB0F72">
      <w:pPr>
        <w:pStyle w:val="TM7"/>
        <w:tabs>
          <w:tab w:val="right" w:leader="dot" w:pos="9070"/>
        </w:tabs>
      </w:pPr>
      <w:r>
        <w:t>Fichiers</w:t>
      </w:r>
      <w:r>
        <w:tab/>
        <w:t>2</w:t>
      </w:r>
    </w:p>
    <w:p w:rsidR="00FB0F72" w:rsidRDefault="00FB0F72">
      <w:pPr>
        <w:pStyle w:val="TM2"/>
        <w:tabs>
          <w:tab w:val="right" w:leader="dot" w:pos="9070"/>
        </w:tabs>
      </w:pPr>
      <w:r>
        <w:t>Règles de nommage côté base de données</w:t>
      </w:r>
      <w:r>
        <w:tab/>
        <w:t>3</w:t>
      </w:r>
    </w:p>
    <w:p w:rsidR="00FB0F72" w:rsidRDefault="00FB0F72">
      <w:pPr>
        <w:pStyle w:val="TM2"/>
        <w:tabs>
          <w:tab w:val="right" w:leader="dot" w:pos="9070"/>
        </w:tabs>
      </w:pPr>
      <w:r>
        <w:t>Structure de chaque page de l’application</w:t>
      </w:r>
      <w:r>
        <w:tab/>
        <w:t>3</w:t>
      </w:r>
    </w:p>
    <w:p w:rsidR="00FB0F72" w:rsidRDefault="00FB0F72">
      <w:pPr>
        <w:pStyle w:val="TM2"/>
        <w:tabs>
          <w:tab w:val="right" w:leader="dot" w:pos="9070"/>
        </w:tabs>
      </w:pPr>
      <w:r>
        <w:t>Détail des choix pour la gestion des données et la gestion des erreurs</w:t>
      </w:r>
      <w:r>
        <w:tab/>
        <w:t>4</w:t>
      </w:r>
    </w:p>
    <w:p w:rsidR="00FB0F72" w:rsidRDefault="00FB0F72">
      <w:pPr>
        <w:pStyle w:val="TM3"/>
        <w:tabs>
          <w:tab w:val="right" w:leader="dot" w:pos="9070"/>
        </w:tabs>
      </w:pPr>
      <w:r>
        <w:t>Gestion des données (fichier _bdGestionDonnees.lib.php)</w:t>
      </w:r>
      <w:r>
        <w:tab/>
        <w:t>4</w:t>
      </w:r>
    </w:p>
    <w:p w:rsidR="00FB0F72" w:rsidRDefault="00FB0F72">
      <w:pPr>
        <w:pStyle w:val="TM3"/>
        <w:tabs>
          <w:tab w:val="right" w:leader="dot" w:pos="9070"/>
        </w:tabs>
      </w:pPr>
      <w:r>
        <w:t>Gestion des erreurs (fichier _utilitairesEtGestionErreurs.lib.php)</w:t>
      </w:r>
      <w:r>
        <w:tab/>
        <w:t>5</w:t>
      </w:r>
    </w:p>
    <w:p w:rsidR="00FB0F72" w:rsidRDefault="00FB0F72">
      <w:pPr>
        <w:pStyle w:val="TM4"/>
        <w:tabs>
          <w:tab w:val="right" w:leader="dot" w:pos="9070"/>
        </w:tabs>
      </w:pPr>
      <w:r>
        <w:t>Principes de la bibliothèque de fonctions de gestion des erreurs</w:t>
      </w:r>
      <w:r>
        <w:tab/>
        <w:t>5</w:t>
      </w:r>
    </w:p>
    <w:p w:rsidR="00FB0F72" w:rsidRDefault="00FB0F72">
      <w:pPr>
        <w:pStyle w:val="TM4"/>
        <w:tabs>
          <w:tab w:val="right" w:leader="dot" w:pos="9070"/>
        </w:tabs>
        <w:sectPr w:rsidR="00FB0F72">
          <w:type w:val="continuous"/>
          <w:pgSz w:w="11906" w:h="16838"/>
          <w:pgMar w:top="1258" w:right="1418" w:bottom="1438" w:left="1418" w:header="709" w:footer="709" w:gutter="0"/>
          <w:cols w:space="720"/>
          <w:docGrid w:linePitch="360"/>
        </w:sectPr>
      </w:pPr>
      <w:r>
        <w:t>Principes d’utilisation des fonctions de gestion d’erreurs</w:t>
      </w:r>
      <w:r>
        <w:tab/>
        <w:t>5</w:t>
      </w:r>
      <w:r>
        <w:fldChar w:fldCharType="end"/>
      </w:r>
    </w:p>
    <w:p w:rsidR="00FB0F72" w:rsidRDefault="00FB0F72">
      <w:pPr>
        <w:pStyle w:val="Titre2"/>
        <w:tabs>
          <w:tab w:val="right" w:leader="dot" w:pos="9070"/>
        </w:tabs>
      </w:pPr>
      <w:bookmarkStart w:id="1" w:name="__RefHeading__4489_2010725690"/>
      <w:bookmarkEnd w:id="1"/>
      <w:r>
        <w:lastRenderedPageBreak/>
        <w:t>Principes d’organisation de l’application PHP Gsb-AppliFrais</w:t>
      </w:r>
    </w:p>
    <w:p w:rsidR="00FB0F72" w:rsidRDefault="00FB0F72">
      <w:pPr>
        <w:jc w:val="both"/>
      </w:pPr>
      <w:r>
        <w:t xml:space="preserve">Les principes d'organisation de l'application s'inspirent des travaux réalisés autour du contexte "Festival version allégée" : </w:t>
      </w:r>
      <w:hyperlink r:id="rId10" w:history="1">
        <w:r>
          <w:rPr>
            <w:rStyle w:val="Lienhypertexte"/>
          </w:rPr>
          <w:t>http://reseaucerta.org/cotecours/pub.php?num=390</w:t>
        </w:r>
      </w:hyperlink>
      <w:r>
        <w:t>.</w:t>
      </w:r>
    </w:p>
    <w:p w:rsidR="00FB0F72" w:rsidRDefault="00FB0F72">
      <w:pPr>
        <w:jc w:val="both"/>
      </w:pPr>
    </w:p>
    <w:p w:rsidR="00FB0F72" w:rsidRDefault="00FB0F72">
      <w:pPr>
        <w:jc w:val="both"/>
      </w:pPr>
      <w:r>
        <w:t>Le code PHP a été organisé de façon à respecter les contraintes suivantes :</w:t>
      </w:r>
    </w:p>
    <w:p w:rsidR="00FB0F72" w:rsidRDefault="00FB0F72">
      <w:pPr>
        <w:pStyle w:val="Corpsdetexte21"/>
        <w:tabs>
          <w:tab w:val="left" w:pos="360"/>
        </w:tabs>
      </w:pPr>
      <w:r>
        <w:t>-</w:t>
      </w:r>
      <w:r>
        <w:tab/>
        <w:t>Les traitements ont été structurés selon les principes suivants :</w:t>
      </w:r>
    </w:p>
    <w:p w:rsidR="00FB0F72" w:rsidRDefault="00FB0F72">
      <w:pPr>
        <w:numPr>
          <w:ilvl w:val="0"/>
          <w:numId w:val="2"/>
        </w:numPr>
        <w:jc w:val="both"/>
      </w:pPr>
      <w:r>
        <w:t>la gestion des données est isolée dans un fichier à inclure : ce fichier comporte les fonctions de manipulation des données et les fonctions de connexion ;</w:t>
      </w:r>
    </w:p>
    <w:p w:rsidR="00FB0F72" w:rsidRDefault="00FB0F72">
      <w:pPr>
        <w:numPr>
          <w:ilvl w:val="0"/>
          <w:numId w:val="2"/>
        </w:numPr>
        <w:jc w:val="both"/>
      </w:pPr>
      <w:r>
        <w:t>la cinématique des cas d’utilisation et la gestion de l’affichage sont prises en charge dans les mêmes fichiers ;</w:t>
      </w:r>
    </w:p>
    <w:p w:rsidR="00FB0F72" w:rsidRDefault="00FB0F72">
      <w:pPr>
        <w:numPr>
          <w:ilvl w:val="0"/>
          <w:numId w:val="2"/>
        </w:numPr>
        <w:jc w:val="both"/>
      </w:pPr>
      <w:r>
        <w:t>la gestion des erreurs est décrite dans une bibliothèque de fonctions ad hoc.</w:t>
      </w:r>
    </w:p>
    <w:p w:rsidR="00FB0F72" w:rsidRDefault="00FB0F72">
      <w:pPr>
        <w:numPr>
          <w:ilvl w:val="0"/>
          <w:numId w:val="4"/>
        </w:numPr>
        <w:jc w:val="both"/>
      </w:pPr>
      <w:r>
        <w:t xml:space="preserve">Séparer la présentation des informations de leur description : avoir recours à une feuille de style CSS pour la mise en forme afin que le langage HTML ne soit utilisé que pour décrire les informations. </w:t>
      </w:r>
    </w:p>
    <w:p w:rsidR="00FB0F72" w:rsidRDefault="00FB0F72">
      <w:pPr>
        <w:jc w:val="both"/>
      </w:pPr>
    </w:p>
    <w:p w:rsidR="00FB0F72" w:rsidRDefault="00FB0F72">
      <w:pPr>
        <w:jc w:val="both"/>
      </w:pPr>
      <w:r>
        <w:t xml:space="preserve">Le langage HTML respectera la norme </w:t>
      </w:r>
      <w:r>
        <w:rPr>
          <w:b/>
          <w:bCs/>
        </w:rPr>
        <w:t>XHTML1.0 version stricte</w:t>
      </w:r>
      <w:r>
        <w:t xml:space="preserve">. Les pages seront validées à l'aide du validateur du W3C : </w:t>
      </w:r>
      <w:hyperlink r:id="rId11" w:history="1">
        <w:r>
          <w:rPr>
            <w:rStyle w:val="Lienhypertexte"/>
          </w:rPr>
          <w:t>http://validator.w3.org/check</w:t>
        </w:r>
      </w:hyperlink>
      <w:r>
        <w:t>.</w:t>
      </w:r>
    </w:p>
    <w:p w:rsidR="00FB0F72" w:rsidRDefault="00FB0F72">
      <w:pPr>
        <w:jc w:val="both"/>
      </w:pPr>
      <w:r>
        <w:t xml:space="preserve">Les règles de style respecteront la norme </w:t>
      </w:r>
      <w:r>
        <w:rPr>
          <w:b/>
          <w:bCs/>
        </w:rPr>
        <w:t>CSS2</w:t>
      </w:r>
      <w:r>
        <w:t xml:space="preserve">. Elles seront validées auprès du validateur </w:t>
      </w:r>
      <w:hyperlink r:id="rId12" w:history="1">
        <w:r>
          <w:rPr>
            <w:rStyle w:val="Lienhypertexte"/>
          </w:rPr>
          <w:t>http://jigsaw.w3.org/css-validator/validator</w:t>
        </w:r>
      </w:hyperlink>
      <w:r>
        <w:t>.</w:t>
      </w:r>
    </w:p>
    <w:p w:rsidR="00FB0F72" w:rsidRDefault="00FB0F72">
      <w:pPr>
        <w:jc w:val="both"/>
        <w:rPr>
          <w:sz w:val="12"/>
          <w:szCs w:val="12"/>
        </w:rPr>
      </w:pPr>
    </w:p>
    <w:p w:rsidR="00FB0F72" w:rsidRDefault="00FB0F72">
      <w:pPr>
        <w:pStyle w:val="Titre2"/>
      </w:pPr>
    </w:p>
    <w:p w:rsidR="00FB0F72" w:rsidRDefault="00FB0F72">
      <w:pPr>
        <w:pStyle w:val="Titre2"/>
        <w:pageBreakBefore/>
      </w:pPr>
      <w:r>
        <w:lastRenderedPageBreak/>
        <w:t>Organisation du stockage des fichiers de l’application</w:t>
      </w:r>
    </w:p>
    <w:tbl>
      <w:tblPr>
        <w:tblW w:w="0" w:type="auto"/>
        <w:tblLayout w:type="fixed"/>
        <w:tblLook w:val="0000"/>
      </w:tblPr>
      <w:tblGrid>
        <w:gridCol w:w="2268"/>
        <w:gridCol w:w="7380"/>
      </w:tblGrid>
      <w:tr w:rsidR="00FB0F72">
        <w:tc>
          <w:tcPr>
            <w:tcW w:w="2268" w:type="dxa"/>
            <w:shd w:val="clear" w:color="auto" w:fill="auto"/>
          </w:tcPr>
          <w:p w:rsidR="00FB0F72" w:rsidRDefault="00FC230E">
            <w:pPr>
              <w:snapToGrid w:val="0"/>
              <w:rPr>
                <w:b/>
                <w:bCs/>
              </w:rPr>
            </w:pPr>
            <w:r>
              <w:rPr>
                <w:noProof/>
                <w:lang w:eastAsia="fr-FR"/>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1299845" cy="1936115"/>
                  <wp:effectExtent l="1905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1299845" cy="1936115"/>
                          </a:xfrm>
                          <a:prstGeom prst="rect">
                            <a:avLst/>
                          </a:prstGeom>
                          <a:solidFill>
                            <a:srgbClr val="FFFFFF"/>
                          </a:solidFill>
                          <a:ln w="9525">
                            <a:noFill/>
                            <a:miter lim="800000"/>
                            <a:headEnd/>
                            <a:tailEnd/>
                          </a:ln>
                        </pic:spPr>
                      </pic:pic>
                    </a:graphicData>
                  </a:graphic>
                </wp:anchor>
              </w:drawing>
            </w:r>
          </w:p>
        </w:tc>
        <w:tc>
          <w:tcPr>
            <w:tcW w:w="7380" w:type="dxa"/>
            <w:shd w:val="clear" w:color="auto" w:fill="auto"/>
          </w:tcPr>
          <w:p w:rsidR="00FB0F72" w:rsidRDefault="00FB0F72">
            <w:pPr>
              <w:snapToGrid w:val="0"/>
            </w:pPr>
            <w:r>
              <w:t xml:space="preserve">Le répertoire </w:t>
            </w:r>
            <w:r>
              <w:rPr>
                <w:rFonts w:ascii="Courier New" w:hAnsi="Courier New" w:cs="Courier New"/>
              </w:rPr>
              <w:t>styles</w:t>
            </w:r>
            <w:r>
              <w:t xml:space="preserve"> contient la(les) feuille(s) de style.</w:t>
            </w:r>
          </w:p>
          <w:p w:rsidR="00FB0F72" w:rsidRDefault="00FB0F72">
            <w:r>
              <w:t xml:space="preserve">Le répertoire </w:t>
            </w:r>
            <w:r>
              <w:rPr>
                <w:rFonts w:ascii="Courier New" w:hAnsi="Courier New" w:cs="Courier New"/>
              </w:rPr>
              <w:t>images</w:t>
            </w:r>
            <w:r>
              <w:t>, utilisé uniquement pour le logo, est prévu pour contenir les images figurant dans les différentes pages de l'application.</w:t>
            </w:r>
          </w:p>
          <w:p w:rsidR="00FB0F72" w:rsidRDefault="00FB0F72">
            <w:pPr>
              <w:jc w:val="both"/>
            </w:pPr>
            <w:r>
              <w:t>Le fichier cAccueil</w:t>
            </w:r>
            <w:r>
              <w:rPr>
                <w:rFonts w:ascii="Courier New" w:hAnsi="Courier New" w:cs="Courier New"/>
              </w:rPr>
              <w:t>.php</w:t>
            </w:r>
            <w:r>
              <w:t xml:space="preserve"> est le fichier de démarrage de l’application.</w:t>
            </w:r>
          </w:p>
          <w:p w:rsidR="00FB0F72" w:rsidRDefault="00FB0F72">
            <w:pPr>
              <w:pStyle w:val="Corpsdetexte21"/>
            </w:pPr>
            <w:r>
              <w:t>Les fichiers d’inclusion :</w:t>
            </w:r>
          </w:p>
          <w:p w:rsidR="00FB0F72" w:rsidRDefault="00FB0F72">
            <w:pPr>
              <w:numPr>
                <w:ilvl w:val="0"/>
                <w:numId w:val="4"/>
              </w:numPr>
              <w:jc w:val="both"/>
              <w:rPr>
                <w:sz w:val="20"/>
                <w:szCs w:val="20"/>
              </w:rPr>
            </w:pPr>
            <w:r>
              <w:rPr>
                <w:rFonts w:ascii="Courier New" w:hAnsi="Courier New" w:cs="Courier New"/>
                <w:sz w:val="20"/>
                <w:szCs w:val="20"/>
              </w:rPr>
              <w:t>_debut.inc.html</w:t>
            </w:r>
            <w:r>
              <w:rPr>
                <w:sz w:val="20"/>
                <w:szCs w:val="20"/>
              </w:rPr>
              <w:t xml:space="preserve"> contient l'entête de la page ;</w:t>
            </w:r>
          </w:p>
          <w:p w:rsidR="00FB0F72" w:rsidRDefault="00FB0F72">
            <w:pPr>
              <w:numPr>
                <w:ilvl w:val="0"/>
                <w:numId w:val="4"/>
              </w:numPr>
              <w:jc w:val="both"/>
              <w:rPr>
                <w:sz w:val="20"/>
                <w:szCs w:val="20"/>
              </w:rPr>
            </w:pPr>
            <w:r>
              <w:rPr>
                <w:rFonts w:ascii="Courier New" w:hAnsi="Courier New" w:cs="Courier New"/>
                <w:sz w:val="20"/>
                <w:szCs w:val="20"/>
              </w:rPr>
              <w:t>_sommaire.inc.php</w:t>
            </w:r>
            <w:r>
              <w:rPr>
                <w:sz w:val="20"/>
                <w:szCs w:val="20"/>
              </w:rPr>
              <w:t xml:space="preserve"> contient le menu de la page ;</w:t>
            </w:r>
          </w:p>
          <w:p w:rsidR="00FB0F72" w:rsidRDefault="00FB0F72">
            <w:pPr>
              <w:numPr>
                <w:ilvl w:val="0"/>
                <w:numId w:val="4"/>
              </w:numPr>
              <w:jc w:val="both"/>
              <w:rPr>
                <w:sz w:val="20"/>
                <w:szCs w:val="20"/>
              </w:rPr>
            </w:pPr>
            <w:r>
              <w:rPr>
                <w:rFonts w:ascii="Courier New" w:hAnsi="Courier New" w:cs="Courier New"/>
                <w:sz w:val="20"/>
                <w:szCs w:val="20"/>
              </w:rPr>
              <w:t>_pied.inc.html</w:t>
            </w:r>
            <w:r>
              <w:rPr>
                <w:sz w:val="20"/>
                <w:szCs w:val="20"/>
              </w:rPr>
              <w:t xml:space="preserve"> contient le pied de page ;</w:t>
            </w:r>
          </w:p>
          <w:p w:rsidR="00FB0F72" w:rsidRDefault="00FB0F72">
            <w:pPr>
              <w:numPr>
                <w:ilvl w:val="0"/>
                <w:numId w:val="4"/>
              </w:numPr>
              <w:jc w:val="both"/>
              <w:rPr>
                <w:sz w:val="20"/>
                <w:szCs w:val="20"/>
              </w:rPr>
            </w:pPr>
            <w:r>
              <w:rPr>
                <w:rFonts w:ascii="Courier New" w:hAnsi="Courier New" w:cs="Courier New"/>
                <w:sz w:val="20"/>
                <w:szCs w:val="20"/>
              </w:rPr>
              <w:t>_init.inc.php</w:t>
            </w:r>
            <w:r>
              <w:rPr>
                <w:sz w:val="20"/>
                <w:szCs w:val="20"/>
              </w:rPr>
              <w:t xml:space="preserve"> procède aux initialisations de variables et à l'inclusion des fichiers bibliothèques de fonctions  ;</w:t>
            </w:r>
          </w:p>
          <w:p w:rsidR="00FB0F72" w:rsidRDefault="00FB0F72">
            <w:pPr>
              <w:numPr>
                <w:ilvl w:val="0"/>
                <w:numId w:val="4"/>
              </w:numPr>
              <w:jc w:val="both"/>
              <w:rPr>
                <w:sz w:val="20"/>
                <w:szCs w:val="20"/>
              </w:rPr>
            </w:pPr>
            <w:r>
              <w:rPr>
                <w:rFonts w:ascii="Courier New" w:hAnsi="Courier New" w:cs="Courier New"/>
                <w:sz w:val="20"/>
                <w:szCs w:val="20"/>
              </w:rPr>
              <w:t>_fin.inc.php</w:t>
            </w:r>
            <w:r>
              <w:rPr>
                <w:sz w:val="20"/>
                <w:szCs w:val="20"/>
              </w:rPr>
              <w:t xml:space="preserve"> procède à la libération des ressources  ;</w:t>
            </w:r>
          </w:p>
          <w:p w:rsidR="00FB0F72" w:rsidRDefault="00FB0F72">
            <w:pPr>
              <w:numPr>
                <w:ilvl w:val="0"/>
                <w:numId w:val="4"/>
              </w:numPr>
              <w:jc w:val="both"/>
              <w:rPr>
                <w:sz w:val="20"/>
                <w:szCs w:val="20"/>
              </w:rPr>
            </w:pPr>
            <w:r>
              <w:rPr>
                <w:rFonts w:ascii="Courier New" w:hAnsi="Courier New" w:cs="Courier New"/>
                <w:sz w:val="20"/>
                <w:szCs w:val="20"/>
              </w:rPr>
              <w:t>_utilitairesEtGestionErreurs.lib.php</w:t>
            </w:r>
            <w:r>
              <w:rPr>
                <w:sz w:val="20"/>
                <w:szCs w:val="20"/>
              </w:rPr>
              <w:t xml:space="preserve"> est une bibliothèque de fonctions utilitaires et de gestion des erreurs ;</w:t>
            </w:r>
          </w:p>
          <w:p w:rsidR="00FB0F72" w:rsidRDefault="00FB0F72">
            <w:pPr>
              <w:numPr>
                <w:ilvl w:val="0"/>
                <w:numId w:val="4"/>
              </w:numPr>
              <w:jc w:val="both"/>
              <w:rPr>
                <w:sz w:val="20"/>
                <w:szCs w:val="20"/>
              </w:rPr>
            </w:pPr>
            <w:r>
              <w:rPr>
                <w:rFonts w:ascii="Courier New" w:hAnsi="Courier New" w:cs="Courier New"/>
                <w:sz w:val="20"/>
                <w:szCs w:val="20"/>
              </w:rPr>
              <w:t>_bdGestionDonnees.lib.php</w:t>
            </w:r>
            <w:r>
              <w:rPr>
                <w:sz w:val="20"/>
                <w:szCs w:val="20"/>
              </w:rPr>
              <w:t xml:space="preserve"> contient les fonctions de connexion et les fonctions de manipulation de la base de données.</w:t>
            </w:r>
          </w:p>
          <w:p w:rsidR="00FB0F72" w:rsidRDefault="00FB0F72">
            <w:pPr>
              <w:numPr>
                <w:ilvl w:val="0"/>
                <w:numId w:val="4"/>
              </w:numPr>
              <w:jc w:val="both"/>
              <w:rPr>
                <w:sz w:val="20"/>
                <w:szCs w:val="20"/>
              </w:rPr>
            </w:pPr>
            <w:r>
              <w:rPr>
                <w:rFonts w:ascii="Courier New" w:hAnsi="Courier New" w:cs="Courier New"/>
                <w:sz w:val="20"/>
                <w:szCs w:val="20"/>
              </w:rPr>
              <w:t>_gestionSession.lib.php</w:t>
            </w:r>
            <w:r>
              <w:rPr>
                <w:sz w:val="20"/>
                <w:szCs w:val="20"/>
              </w:rPr>
              <w:t xml:space="preserve"> contient les fonctions de gestion d'une session tq le démarrage d'une session, la vérification d'une connexion utilisateur, la consultation/modification des variables de session.</w:t>
            </w:r>
          </w:p>
        </w:tc>
      </w:tr>
    </w:tbl>
    <w:p w:rsidR="00FB0F72" w:rsidRDefault="00FB0F72">
      <w:pPr>
        <w:pStyle w:val="Titre2"/>
      </w:pPr>
      <w:bookmarkStart w:id="2" w:name="__RefHeading__4491_2010725690"/>
      <w:r>
        <w:t>R</w:t>
      </w:r>
      <w:bookmarkEnd w:id="2"/>
      <w:r>
        <w:t>ègles de nommage côté scripts PHP</w:t>
      </w:r>
    </w:p>
    <w:p w:rsidR="00FB0F72" w:rsidRDefault="00FB0F72">
      <w:r>
        <w:t>Outre les règles énoncées dans le document de référence GSB-STDDEVWEB, viennent s'ajouter les règles de nommage suivantes :</w:t>
      </w:r>
    </w:p>
    <w:p w:rsidR="00FB0F72" w:rsidRDefault="00FB0F72">
      <w:pPr>
        <w:rPr>
          <w:sz w:val="12"/>
          <w:szCs w:val="12"/>
        </w:rPr>
      </w:pPr>
    </w:p>
    <w:tbl>
      <w:tblPr>
        <w:tblW w:w="0" w:type="auto"/>
        <w:tblInd w:w="-55" w:type="dxa"/>
        <w:tblLayout w:type="fixed"/>
        <w:tblCellMar>
          <w:left w:w="70" w:type="dxa"/>
          <w:right w:w="70" w:type="dxa"/>
        </w:tblCellMar>
        <w:tblLook w:val="0000"/>
      </w:tblPr>
      <w:tblGrid>
        <w:gridCol w:w="4217"/>
        <w:gridCol w:w="5200"/>
      </w:tblGrid>
      <w:tr w:rsidR="00FB0F72">
        <w:tc>
          <w:tcPr>
            <w:tcW w:w="4217" w:type="dxa"/>
            <w:tcBorders>
              <w:top w:val="single" w:sz="4" w:space="0" w:color="000000"/>
              <w:left w:val="single" w:sz="4" w:space="0" w:color="000000"/>
              <w:bottom w:val="single" w:sz="4" w:space="0" w:color="000000"/>
            </w:tcBorders>
            <w:shd w:val="clear" w:color="auto" w:fill="auto"/>
          </w:tcPr>
          <w:p w:rsidR="00FB0F72" w:rsidRDefault="00FB0F72">
            <w:pPr>
              <w:snapToGrid w:val="0"/>
              <w:jc w:val="both"/>
              <w:rPr>
                <w:b/>
                <w:bCs/>
                <w:sz w:val="28"/>
              </w:rPr>
            </w:pPr>
            <w:r>
              <w:rPr>
                <w:b/>
                <w:bCs/>
                <w:sz w:val="28"/>
              </w:rPr>
              <w:t>Item</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snapToGrid w:val="0"/>
              <w:jc w:val="both"/>
              <w:rPr>
                <w:b/>
                <w:bCs/>
              </w:rPr>
            </w:pPr>
            <w:r>
              <w:rPr>
                <w:b/>
                <w:bCs/>
                <w:sz w:val="28"/>
              </w:rPr>
              <w:t>Règle de nommage</w:t>
            </w:r>
            <w:r>
              <w:rPr>
                <w:rStyle w:val="Caractresdenotedebasdepage"/>
                <w:b/>
                <w:bCs/>
                <w:sz w:val="28"/>
              </w:rPr>
              <w:footnoteReference w:id="1"/>
            </w:r>
          </w:p>
        </w:tc>
      </w:tr>
      <w:tr w:rsidR="00FB0F72">
        <w:trPr>
          <w:cantSplit/>
        </w:trPr>
        <w:tc>
          <w:tcPr>
            <w:tcW w:w="9417" w:type="dxa"/>
            <w:gridSpan w:val="2"/>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snapToGrid w:val="0"/>
              <w:jc w:val="both"/>
              <w:rPr>
                <w:b/>
                <w:bCs/>
              </w:rPr>
            </w:pPr>
            <w:r>
              <w:rPr>
                <w:b/>
                <w:bCs/>
              </w:rPr>
              <w:t>Variables</w:t>
            </w:r>
          </w:p>
        </w:tc>
      </w:tr>
      <w:tr w:rsidR="00FB0F72">
        <w:tc>
          <w:tcPr>
            <w:tcW w:w="4217" w:type="dxa"/>
            <w:tcBorders>
              <w:top w:val="single" w:sz="4" w:space="0" w:color="000000"/>
              <w:left w:val="single" w:sz="4" w:space="0" w:color="000000"/>
              <w:bottom w:val="single" w:sz="4" w:space="0" w:color="000000"/>
            </w:tcBorders>
            <w:shd w:val="clear" w:color="auto" w:fill="auto"/>
          </w:tcPr>
          <w:p w:rsidR="00FB0F72" w:rsidRDefault="00FB0F72">
            <w:pPr>
              <w:snapToGrid w:val="0"/>
              <w:jc w:val="both"/>
            </w:pPr>
            <w:r>
              <w:t>jeu d’enregistrements </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snapToGrid w:val="0"/>
              <w:jc w:val="both"/>
            </w:pPr>
            <w:r>
              <w:rPr>
                <w:i/>
                <w:iCs/>
              </w:rPr>
              <w:t>$idJeu</w:t>
            </w:r>
            <w:r>
              <w:t xml:space="preserve"> suivi du rôle</w:t>
            </w:r>
          </w:p>
        </w:tc>
      </w:tr>
      <w:tr w:rsidR="00FB0F72">
        <w:tc>
          <w:tcPr>
            <w:tcW w:w="4217" w:type="dxa"/>
            <w:tcBorders>
              <w:top w:val="single" w:sz="4" w:space="0" w:color="000000"/>
              <w:left w:val="single" w:sz="4" w:space="0" w:color="000000"/>
              <w:bottom w:val="single" w:sz="4" w:space="0" w:color="000000"/>
            </w:tcBorders>
            <w:shd w:val="clear" w:color="auto" w:fill="auto"/>
          </w:tcPr>
          <w:p w:rsidR="00FB0F72" w:rsidRDefault="00FB0F72">
            <w:pPr>
              <w:snapToGrid w:val="0"/>
              <w:jc w:val="both"/>
            </w:pPr>
            <w:r>
              <w:t>ligne du jeu d’enregistrements</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snapToGrid w:val="0"/>
              <w:jc w:val="both"/>
            </w:pPr>
            <w:r>
              <w:t xml:space="preserve">tableau </w:t>
            </w:r>
            <w:r>
              <w:rPr>
                <w:i/>
                <w:iCs/>
              </w:rPr>
              <w:t>$lg</w:t>
            </w:r>
            <w:r>
              <w:t xml:space="preserve"> suivi du rôle</w:t>
            </w:r>
          </w:p>
        </w:tc>
      </w:tr>
      <w:tr w:rsidR="00FB0F72">
        <w:tc>
          <w:tcPr>
            <w:tcW w:w="4217" w:type="dxa"/>
            <w:tcBorders>
              <w:top w:val="single" w:sz="4" w:space="0" w:color="000000"/>
              <w:left w:val="single" w:sz="4" w:space="0" w:color="000000"/>
              <w:bottom w:val="single" w:sz="4" w:space="0" w:color="000000"/>
            </w:tcBorders>
            <w:shd w:val="clear" w:color="auto" w:fill="auto"/>
          </w:tcPr>
          <w:p w:rsidR="00FB0F72" w:rsidRDefault="00FB0F72">
            <w:pPr>
              <w:snapToGrid w:val="0"/>
              <w:jc w:val="both"/>
            </w:pPr>
            <w:r>
              <w:t>chaîne contenant une requête SQL</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snapToGrid w:val="0"/>
              <w:jc w:val="both"/>
              <w:rPr>
                <w:i/>
                <w:iCs/>
              </w:rPr>
            </w:pPr>
            <w:r>
              <w:rPr>
                <w:i/>
                <w:iCs/>
              </w:rPr>
              <w:t xml:space="preserve">$req </w:t>
            </w:r>
            <w:r>
              <w:t>ou</w:t>
            </w:r>
            <w:r>
              <w:rPr>
                <w:i/>
                <w:iCs/>
              </w:rPr>
              <w:t xml:space="preserve"> $requete</w:t>
            </w:r>
          </w:p>
        </w:tc>
      </w:tr>
      <w:tr w:rsidR="00FB0F72">
        <w:tc>
          <w:tcPr>
            <w:tcW w:w="4217" w:type="dxa"/>
            <w:tcBorders>
              <w:top w:val="single" w:sz="4" w:space="0" w:color="000000"/>
              <w:left w:val="single" w:sz="4" w:space="0" w:color="000000"/>
              <w:bottom w:val="single" w:sz="4" w:space="0" w:color="000000"/>
            </w:tcBorders>
            <w:shd w:val="clear" w:color="auto" w:fill="auto"/>
          </w:tcPr>
          <w:p w:rsidR="00FB0F72" w:rsidRDefault="00FB0F72">
            <w:pPr>
              <w:snapToGrid w:val="0"/>
              <w:jc w:val="both"/>
            </w:pPr>
            <w:r>
              <w:t>autre variable</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snapToGrid w:val="0"/>
              <w:jc w:val="both"/>
            </w:pPr>
            <w:r>
              <w:t>pas de règle (le nom choisi doit toujours être porteur de sens par rapport au rôle de la variable)</w:t>
            </w:r>
          </w:p>
        </w:tc>
      </w:tr>
      <w:tr w:rsidR="00FB0F72">
        <w:trPr>
          <w:cantSplit/>
        </w:trPr>
        <w:tc>
          <w:tcPr>
            <w:tcW w:w="9417" w:type="dxa"/>
            <w:gridSpan w:val="2"/>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pStyle w:val="Titre7"/>
              <w:snapToGrid w:val="0"/>
            </w:pPr>
            <w:r>
              <w:t>Fonctions</w:t>
            </w:r>
          </w:p>
        </w:tc>
      </w:tr>
      <w:tr w:rsidR="00FB0F72">
        <w:tc>
          <w:tcPr>
            <w:tcW w:w="4217" w:type="dxa"/>
            <w:tcBorders>
              <w:top w:val="single" w:sz="4" w:space="0" w:color="000000"/>
              <w:left w:val="single" w:sz="4" w:space="0" w:color="000000"/>
              <w:bottom w:val="single" w:sz="4" w:space="0" w:color="000000"/>
            </w:tcBorders>
            <w:shd w:val="clear" w:color="auto" w:fill="auto"/>
          </w:tcPr>
          <w:p w:rsidR="00FB0F72" w:rsidRDefault="00FB0F72">
            <w:pPr>
              <w:snapToGrid w:val="0"/>
              <w:jc w:val="both"/>
            </w:pPr>
            <w:r>
              <w:t>fonction retournant une requête SQL</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snapToGrid w:val="0"/>
              <w:jc w:val="both"/>
            </w:pPr>
            <w:r>
              <w:rPr>
                <w:i/>
                <w:iCs/>
              </w:rPr>
              <w:t>obtenirReq</w:t>
            </w:r>
            <w:r>
              <w:t xml:space="preserve"> suivi du rôle</w:t>
            </w:r>
          </w:p>
          <w:p w:rsidR="00FB0F72" w:rsidRDefault="00FB0F72">
            <w:pPr>
              <w:jc w:val="both"/>
            </w:pPr>
            <w:r>
              <w:t>(exemple : obtenirReqEltsForfaitFicheFrais est le nom de la fonction qui retourne la requête permettant d’obtenir les données sur une fiche de frais)</w:t>
            </w:r>
          </w:p>
        </w:tc>
      </w:tr>
      <w:tr w:rsidR="00FB0F72">
        <w:tc>
          <w:tcPr>
            <w:tcW w:w="4217" w:type="dxa"/>
            <w:tcBorders>
              <w:top w:val="single" w:sz="4" w:space="0" w:color="000000"/>
              <w:left w:val="single" w:sz="4" w:space="0" w:color="000000"/>
              <w:bottom w:val="single" w:sz="4" w:space="0" w:color="000000"/>
            </w:tcBorders>
            <w:shd w:val="clear" w:color="auto" w:fill="auto"/>
          </w:tcPr>
          <w:p w:rsidR="00FB0F72" w:rsidRDefault="00FB0F72">
            <w:pPr>
              <w:snapToGrid w:val="0"/>
              <w:jc w:val="both"/>
            </w:pPr>
            <w:r>
              <w:t>fonction retournant une ligne ou une valeur</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snapToGrid w:val="0"/>
              <w:jc w:val="both"/>
            </w:pPr>
            <w:r>
              <w:rPr>
                <w:i/>
                <w:iCs/>
              </w:rPr>
              <w:t>obtenir</w:t>
            </w:r>
            <w:r>
              <w:t xml:space="preserve"> suivi du rôle</w:t>
            </w:r>
          </w:p>
          <w:p w:rsidR="00FB0F72" w:rsidRDefault="00FB0F72">
            <w:pPr>
              <w:jc w:val="both"/>
            </w:pPr>
            <w:r>
              <w:t>(exemple : obtenirDetailFicheFrais est le nom de la fonction qui retourne la ligne correspondant à la fiche de frais demandée)</w:t>
            </w:r>
          </w:p>
        </w:tc>
      </w:tr>
      <w:tr w:rsidR="00FB0F72">
        <w:tc>
          <w:tcPr>
            <w:tcW w:w="4217" w:type="dxa"/>
            <w:tcBorders>
              <w:top w:val="single" w:sz="4" w:space="0" w:color="000000"/>
              <w:left w:val="single" w:sz="4" w:space="0" w:color="000000"/>
              <w:bottom w:val="single" w:sz="4" w:space="0" w:color="000000"/>
            </w:tcBorders>
            <w:shd w:val="clear" w:color="auto" w:fill="auto"/>
          </w:tcPr>
          <w:p w:rsidR="00FB0F72" w:rsidRDefault="00FB0F72">
            <w:pPr>
              <w:snapToGrid w:val="0"/>
              <w:jc w:val="both"/>
            </w:pPr>
            <w:r>
              <w:t>fonction d'ajout ou modification ou suppression</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snapToGrid w:val="0"/>
              <w:jc w:val="both"/>
            </w:pPr>
            <w:r>
              <w:t xml:space="preserve">verbe </w:t>
            </w:r>
            <w:r>
              <w:rPr>
                <w:i/>
                <w:iCs/>
              </w:rPr>
              <w:t xml:space="preserve">ajouter </w:t>
            </w:r>
            <w:r>
              <w:t xml:space="preserve">ou </w:t>
            </w:r>
            <w:r>
              <w:rPr>
                <w:i/>
                <w:iCs/>
              </w:rPr>
              <w:t>modifier</w:t>
            </w:r>
            <w:r>
              <w:t xml:space="preserve"> ou </w:t>
            </w:r>
            <w:r>
              <w:rPr>
                <w:i/>
                <w:iCs/>
              </w:rPr>
              <w:t>supprimer</w:t>
            </w:r>
            <w:r>
              <w:t xml:space="preserve"> suivi du nom de la table. Si la fonction prend en charge plusieurs actions, on accole les noms des actions (exemple : ajouterFicheFrais)</w:t>
            </w:r>
          </w:p>
        </w:tc>
      </w:tr>
      <w:tr w:rsidR="00FB0F72">
        <w:tc>
          <w:tcPr>
            <w:tcW w:w="4217" w:type="dxa"/>
            <w:tcBorders>
              <w:top w:val="single" w:sz="4" w:space="0" w:color="000000"/>
              <w:left w:val="single" w:sz="4" w:space="0" w:color="000000"/>
              <w:bottom w:val="single" w:sz="4" w:space="0" w:color="000000"/>
            </w:tcBorders>
            <w:shd w:val="clear" w:color="auto" w:fill="auto"/>
          </w:tcPr>
          <w:p w:rsidR="00FB0F72" w:rsidRDefault="00FB0F72">
            <w:pPr>
              <w:snapToGrid w:val="0"/>
              <w:jc w:val="both"/>
            </w:pPr>
            <w:r>
              <w:t xml:space="preserve">fonction de vérification </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snapToGrid w:val="0"/>
              <w:jc w:val="both"/>
            </w:pPr>
            <w:r>
              <w:t xml:space="preserve">son nom sera formé de </w:t>
            </w:r>
            <w:r>
              <w:rPr>
                <w:i/>
                <w:iCs/>
              </w:rPr>
              <w:t>estUn</w:t>
            </w:r>
            <w:r>
              <w:t xml:space="preserve"> ou </w:t>
            </w:r>
            <w:r>
              <w:rPr>
                <w:i/>
                <w:iCs/>
              </w:rPr>
              <w:t>verifier</w:t>
            </w:r>
            <w:r>
              <w:t xml:space="preserve"> ou </w:t>
            </w:r>
            <w:r>
              <w:rPr>
                <w:i/>
                <w:iCs/>
              </w:rPr>
              <w:t>existe</w:t>
            </w:r>
            <w:r>
              <w:t xml:space="preserve"> suivi du rôle</w:t>
            </w:r>
          </w:p>
        </w:tc>
      </w:tr>
      <w:tr w:rsidR="00FB0F72">
        <w:trPr>
          <w:cantSplit/>
        </w:trPr>
        <w:tc>
          <w:tcPr>
            <w:tcW w:w="9417" w:type="dxa"/>
            <w:gridSpan w:val="2"/>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pStyle w:val="Titre7"/>
              <w:snapToGrid w:val="0"/>
            </w:pPr>
            <w:r>
              <w:t>Fichiers</w:t>
            </w:r>
          </w:p>
        </w:tc>
      </w:tr>
      <w:tr w:rsidR="00FB0F72">
        <w:tc>
          <w:tcPr>
            <w:tcW w:w="4217" w:type="dxa"/>
            <w:tcBorders>
              <w:top w:val="single" w:sz="4" w:space="0" w:color="000000"/>
              <w:left w:val="single" w:sz="4" w:space="0" w:color="000000"/>
              <w:bottom w:val="single" w:sz="4" w:space="0" w:color="000000"/>
            </w:tcBorders>
            <w:shd w:val="clear" w:color="auto" w:fill="auto"/>
          </w:tcPr>
          <w:p w:rsidR="00FB0F72" w:rsidRDefault="00FB0F72">
            <w:pPr>
              <w:snapToGrid w:val="0"/>
              <w:jc w:val="both"/>
            </w:pPr>
            <w:r>
              <w:t>fichier contrôleur + affichage vue</w:t>
            </w:r>
          </w:p>
        </w:tc>
        <w:tc>
          <w:tcPr>
            <w:tcW w:w="5200" w:type="dxa"/>
            <w:tcBorders>
              <w:top w:val="single" w:sz="4" w:space="0" w:color="000000"/>
              <w:left w:val="single" w:sz="4" w:space="0" w:color="000000"/>
              <w:bottom w:val="single" w:sz="4" w:space="0" w:color="000000"/>
              <w:right w:val="single" w:sz="4" w:space="0" w:color="000000"/>
            </w:tcBorders>
            <w:shd w:val="clear" w:color="auto" w:fill="auto"/>
          </w:tcPr>
          <w:p w:rsidR="00FB0F72" w:rsidRDefault="00FB0F72">
            <w:pPr>
              <w:snapToGrid w:val="0"/>
              <w:jc w:val="both"/>
            </w:pPr>
            <w:r>
              <w:t>Tout fichier contrôlant la cinématique des cas d’utilisation et la gestion de l’affichage commence par la lettre c (c comme contrôleur)</w:t>
            </w:r>
          </w:p>
        </w:tc>
      </w:tr>
    </w:tbl>
    <w:p w:rsidR="00FB0F72" w:rsidRDefault="00FB0F72">
      <w:pPr>
        <w:pStyle w:val="Titre2"/>
        <w:jc w:val="both"/>
      </w:pPr>
      <w:r>
        <w:lastRenderedPageBreak/>
        <w:t>Règles de nommage côté base de données</w:t>
      </w:r>
    </w:p>
    <w:p w:rsidR="00FB0F72" w:rsidRDefault="00FB0F72">
      <w:pPr>
        <w:jc w:val="both"/>
      </w:pPr>
      <w:r>
        <w:t>Concernant le schéma de la base de données les règles d’écriture suivantes ont été appliquées :</w:t>
      </w:r>
    </w:p>
    <w:p w:rsidR="00FB0F72" w:rsidRDefault="00FB0F72">
      <w:pPr>
        <w:autoSpaceDE w:val="0"/>
        <w:rPr>
          <w:rFonts w:cs="Arial"/>
          <w:color w:val="000080"/>
          <w:szCs w:val="20"/>
        </w:rPr>
      </w:pPr>
      <w:r>
        <w:rPr>
          <w:rFonts w:cs="Arial"/>
          <w:color w:val="000080"/>
          <w:szCs w:val="20"/>
        </w:rPr>
        <w:t>- pas de blanc ni de caractère accentué dans les noms de table ou d’attribut ;</w:t>
      </w:r>
    </w:p>
    <w:p w:rsidR="00FB0F72" w:rsidRDefault="00FB0F72">
      <w:pPr>
        <w:autoSpaceDE w:val="0"/>
        <w:rPr>
          <w:rFonts w:cs="Arial"/>
          <w:color w:val="000080"/>
          <w:szCs w:val="20"/>
        </w:rPr>
      </w:pPr>
      <w:r>
        <w:rPr>
          <w:rFonts w:cs="Arial"/>
          <w:color w:val="000080"/>
          <w:szCs w:val="20"/>
        </w:rPr>
        <w:t>- chaque nom de table commence par une majuscule et est suivi de minuscules. Si elle est composée de deux mots, ils sont collés et distingués par une majuscule ;</w:t>
      </w:r>
    </w:p>
    <w:p w:rsidR="00FB0F72" w:rsidRDefault="00FB0F72">
      <w:pPr>
        <w:autoSpaceDE w:val="0"/>
        <w:rPr>
          <w:rFonts w:cs="Arial"/>
          <w:color w:val="000080"/>
          <w:szCs w:val="20"/>
        </w:rPr>
      </w:pPr>
      <w:r>
        <w:rPr>
          <w:rFonts w:cs="Arial"/>
          <w:color w:val="000080"/>
          <w:szCs w:val="20"/>
        </w:rPr>
        <w:t>- chaque nom d’attribut est écrit en minuscule. S’il est composé de deux mots, ils sont collés et distingués par une majuscule. Le nom choisi pour l’attribut représente le rôle de son domaine dans la table ;</w:t>
      </w:r>
    </w:p>
    <w:p w:rsidR="00FB0F72" w:rsidRDefault="00FB0F72">
      <w:pPr>
        <w:autoSpaceDE w:val="0"/>
        <w:rPr>
          <w:rFonts w:cs="Arial"/>
          <w:color w:val="000080"/>
          <w:szCs w:val="20"/>
        </w:rPr>
      </w:pPr>
      <w:r>
        <w:rPr>
          <w:rFonts w:cs="Arial"/>
          <w:color w:val="000080"/>
          <w:szCs w:val="20"/>
        </w:rPr>
        <w:t>- une clef étrangère porte un nom significatif de son rôle dans la table.</w:t>
      </w:r>
    </w:p>
    <w:p w:rsidR="00FB0F72" w:rsidRDefault="00FB0F72">
      <w:pPr>
        <w:pStyle w:val="Titre2"/>
      </w:pPr>
      <w:bookmarkStart w:id="3" w:name="__RefHeading__4493_2010725690"/>
      <w:bookmarkStart w:id="4" w:name="__RefHeading__4501_2010725690"/>
      <w:bookmarkEnd w:id="3"/>
      <w:bookmarkEnd w:id="4"/>
      <w:r>
        <w:t>Structure de chaque page de l’application</w:t>
      </w:r>
    </w:p>
    <w:p w:rsidR="00FB0F72" w:rsidRDefault="00FB0F72">
      <w:pPr>
        <w:jc w:val="both"/>
      </w:pPr>
      <w:r>
        <w:t xml:space="preserve">Toutes les pages contrôleur d'un cas ou sous-cas d'utilisation sont construites selon cette structure. </w:t>
      </w:r>
    </w:p>
    <w:p w:rsidR="00FB0F72" w:rsidRDefault="00FB0F72">
      <w:pPr>
        <w:jc w:val="both"/>
      </w:pP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0" type="#_x0000_t62" style="position:absolute;margin-left:237.85pt;margin-top:-2.65pt;width:239pt;height:36.7pt;z-index:251657216" adj="-2033,18191" strokeweight=".26mm">
            <v:fill color2="black"/>
            <v:textbox style="mso-rotate-with-shape:t">
              <w:txbxContent>
                <w:p w:rsidR="00FB0F72" w:rsidRDefault="00FB0F72">
                  <w:pPr>
                    <w:rPr>
                      <w:sz w:val="16"/>
                      <w:szCs w:val="16"/>
                    </w:rPr>
                  </w:pPr>
                  <w:r>
                    <w:rPr>
                      <w:sz w:val="16"/>
                      <w:szCs w:val="16"/>
                    </w:rPr>
                    <w:t>Le fichier _init.inc.php (voir ci-dessous) contient toutes les initialisations de variables (identifiant de connexion au serveur MySql, tableau des erreurs).</w:t>
                  </w:r>
                </w:p>
              </w:txbxContent>
            </v:textbox>
          </v:shape>
        </w:pict>
      </w:r>
      <w:r>
        <w:rPr>
          <w:rFonts w:ascii="Courier New" w:hAnsi="Courier New" w:cs="Courier New"/>
          <w:sz w:val="16"/>
          <w:lang w:val="en-GB"/>
        </w:rPr>
        <w:t>&lt;?</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 xml:space="preserve">  $repInclude = "./include/";</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 xml:space="preserve">  require($repInclude . "_init.inc.php");</w:t>
      </w:r>
    </w:p>
    <w:p w:rsidR="00FB0F72" w:rsidRDefault="00FB0F72">
      <w:pPr>
        <w:pBdr>
          <w:top w:val="single" w:sz="4" w:space="1" w:color="000000"/>
          <w:left w:val="single" w:sz="4" w:space="4" w:color="000000"/>
          <w:bottom w:val="single" w:sz="4" w:space="1" w:color="000000"/>
          <w:right w:val="single" w:sz="4" w:space="4" w:color="000000"/>
        </w:pBdr>
      </w:pPr>
      <w:r>
        <w:pict>
          <v:shape id="_x0000_s1029" type="#_x0000_t62" style="position:absolute;margin-left:237.85pt;margin-top:2.2pt;width:255.5pt;height:48.2pt;z-index:251656192" adj="-1901,13855" strokeweight=".26mm">
            <v:fill color2="black"/>
            <v:textbox style="mso-rotate-with-shape:t">
              <w:txbxContent>
                <w:p w:rsidR="00FB0F72" w:rsidRDefault="00FB0F72">
                  <w:pPr>
                    <w:jc w:val="both"/>
                    <w:rPr>
                      <w:sz w:val="16"/>
                    </w:rPr>
                  </w:pPr>
                  <w:r>
                    <w:rPr>
                      <w:rFonts w:cs="Arial"/>
                      <w:sz w:val="16"/>
                    </w:rPr>
                    <w:t>L’en-tête (titre et barre de menus) est affiché grâce à l’exécution du code contenu dans les fichiers _entete.inc.html et _sommaire.inc.php. Dans ce fichier</w:t>
                  </w:r>
                  <w:r>
                    <w:rPr>
                      <w:sz w:val="16"/>
                    </w:rPr>
                    <w:t xml:space="preserve"> se trouve également la déclaration de la feuille de style</w:t>
                  </w:r>
                  <w:r>
                    <w:rPr>
                      <w:sz w:val="20"/>
                    </w:rPr>
                    <w:t xml:space="preserve"> </w:t>
                  </w:r>
                  <w:r>
                    <w:rPr>
                      <w:rFonts w:ascii="Courier New" w:hAnsi="Courier New"/>
                      <w:sz w:val="16"/>
                      <w:szCs w:val="16"/>
                    </w:rPr>
                    <w:t>styles</w:t>
                  </w:r>
                  <w:r>
                    <w:rPr>
                      <w:rFonts w:ascii="Courier New" w:hAnsi="Courier New" w:cs="Courier New"/>
                      <w:sz w:val="16"/>
                    </w:rPr>
                    <w:t>.css</w:t>
                  </w:r>
                  <w:r>
                    <w:rPr>
                      <w:sz w:val="16"/>
                    </w:rPr>
                    <w:t>.</w:t>
                  </w:r>
                </w:p>
              </w:txbxContent>
            </v:textbox>
          </v:shape>
        </w:pict>
      </w:r>
    </w:p>
    <w:p w:rsidR="00FB0F72" w:rsidRDefault="00FB0F72">
      <w:pPr>
        <w:pBdr>
          <w:top w:val="single" w:sz="4" w:space="1" w:color="000000"/>
          <w:left w:val="single" w:sz="4" w:space="4" w:color="000000"/>
          <w:bottom w:val="single" w:sz="4" w:space="1" w:color="000000"/>
          <w:right w:val="single" w:sz="4" w:space="4" w:color="000000"/>
        </w:pBdr>
      </w:pP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 xml:space="preserve">  require($repInclude . "_entete.inc.html");</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 xml:space="preserve">  require($repInclude . "_sommaire.inc.php");</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?&gt;</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&lt;!-- Division pour le contenu principal --&gt;</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 xml:space="preserve">    &lt;div id="contenu"&gt;</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pict>
          <v:shape id="_x0000_s1032" type="#_x0000_t62" style="position:absolute;margin-left:231.85pt;margin-top:4.55pt;width:255.5pt;height:28.45pt;z-index:251659264" adj="-1901,23494" strokeweight=".26mm">
            <v:fill color2="black"/>
            <v:textbox style="mso-rotate-with-shape:t">
              <w:txbxContent>
                <w:p w:rsidR="00FB0F72" w:rsidRDefault="00FB0F72">
                  <w:pPr>
                    <w:jc w:val="both"/>
                    <w:rPr>
                      <w:rFonts w:cs="Arial"/>
                      <w:sz w:val="16"/>
                    </w:rPr>
                  </w:pPr>
                  <w:r>
                    <w:rPr>
                      <w:rFonts w:cs="Arial"/>
                      <w:sz w:val="16"/>
                    </w:rPr>
                    <w:t>Le pied de page est affiché grâce à l’exécution du code contenu dans le fichier_pied.inc.html.</w:t>
                  </w:r>
                </w:p>
                <w:p w:rsidR="00FB0F72" w:rsidRDefault="00FB0F72"/>
              </w:txbxContent>
            </v:textbox>
          </v:shape>
        </w:pict>
      </w:r>
      <w:r>
        <w:rPr>
          <w:rFonts w:ascii="Courier New" w:hAnsi="Courier New" w:cs="Courier New"/>
          <w:sz w:val="16"/>
          <w:lang w:val="en-GB"/>
        </w:rPr>
        <w:t xml:space="preserve">      &lt;h2&gt;Mes fiches de frais&lt;/h2&gt;</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 xml:space="preserve">    &lt;/div&gt;</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 xml:space="preserve">&lt;?php        </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 xml:space="preserve">  require($repInclude . "_pied.inc.html");</w:t>
      </w:r>
    </w:p>
    <w:p w:rsidR="00FB0F72" w:rsidRDefault="00FB0F72">
      <w:pPr>
        <w:pBdr>
          <w:top w:val="single" w:sz="4" w:space="1" w:color="000000"/>
          <w:left w:val="single" w:sz="4" w:space="4" w:color="000000"/>
          <w:bottom w:val="single" w:sz="4" w:space="1" w:color="000000"/>
          <w:right w:val="single" w:sz="4" w:space="4" w:color="000000"/>
        </w:pBdr>
      </w:pPr>
      <w:r>
        <w:pict>
          <v:shape id="_x0000_s1031" type="#_x0000_t62" style="position:absolute;margin-left:234.1pt;margin-top:.5pt;width:239pt;height:36.7pt;z-index:251658240" adj="-2033,18191" strokeweight=".26mm">
            <v:fill color2="black"/>
            <v:textbox style="mso-rotate-with-shape:t">
              <w:txbxContent>
                <w:p w:rsidR="00FB0F72" w:rsidRDefault="00FB0F72">
                  <w:pPr>
                    <w:rPr>
                      <w:sz w:val="16"/>
                      <w:szCs w:val="16"/>
                    </w:rPr>
                  </w:pPr>
                  <w:r>
                    <w:rPr>
                      <w:sz w:val="16"/>
                      <w:szCs w:val="16"/>
                    </w:rPr>
                    <w:t>Le fichier _fin.inc.php libère les ressources (identifiant de connexion au serveur MySql).</w:t>
                  </w:r>
                </w:p>
              </w:txbxContent>
            </v:textbox>
          </v:shape>
        </w:pict>
      </w:r>
    </w:p>
    <w:p w:rsidR="00FB0F72" w:rsidRDefault="00FB0F72">
      <w:pPr>
        <w:pBdr>
          <w:top w:val="single" w:sz="4" w:space="1" w:color="000000"/>
          <w:left w:val="single" w:sz="4" w:space="4" w:color="000000"/>
          <w:bottom w:val="single" w:sz="4" w:space="1" w:color="000000"/>
          <w:right w:val="single" w:sz="4" w:space="4" w:color="000000"/>
        </w:pBdr>
      </w:pP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 xml:space="preserve">  require($repInclude . "_fin.inc.php");</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 xml:space="preserve">?&gt;  </w:t>
      </w:r>
    </w:p>
    <w:p w:rsidR="00FB0F72" w:rsidRDefault="00FB0F72">
      <w:pPr>
        <w:pStyle w:val="Corpsdetexte"/>
      </w:pPr>
    </w:p>
    <w:p w:rsidR="00FB0F72" w:rsidRDefault="00FB0F72">
      <w:pPr>
        <w:jc w:val="both"/>
      </w:pPr>
    </w:p>
    <w:p w:rsidR="00FB0F72" w:rsidRDefault="00FB0F72">
      <w:pPr>
        <w:jc w:val="both"/>
        <w:rPr>
          <w:rFonts w:ascii="Courier New" w:hAnsi="Courier New" w:cs="Courier New"/>
          <w:sz w:val="16"/>
        </w:rPr>
      </w:pPr>
    </w:p>
    <w:p w:rsidR="00FB0F72" w:rsidRDefault="00FB0F72">
      <w:pPr>
        <w:pStyle w:val="Corpsdetexte"/>
        <w:rPr>
          <w:rFonts w:ascii="Courier New" w:hAnsi="Courier New" w:cs="Courier New"/>
          <w:sz w:val="16"/>
          <w:lang w:val="en-GB"/>
        </w:rPr>
      </w:pPr>
      <w:r>
        <w:rPr>
          <w:rFonts w:ascii="Courier New" w:hAnsi="Courier New" w:cs="Courier New"/>
          <w:sz w:val="16"/>
          <w:lang w:val="en-GB"/>
        </w:rPr>
        <w:t>Fichier _init.inc.php</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pict>
          <v:shape id="_x0000_s1034" type="#_x0000_t62" style="position:absolute;margin-left:225.3pt;margin-top:.95pt;width:218.55pt;height:18.5pt;z-index:251661312" adj="-2262,16010" strokeweight=".26mm">
            <v:fill color2="black"/>
            <v:textbox style="mso-rotate-with-shape:t">
              <w:txbxContent>
                <w:p w:rsidR="00FB0F72" w:rsidRDefault="00FB0F72">
                  <w:pPr>
                    <w:rPr>
                      <w:sz w:val="16"/>
                    </w:rPr>
                  </w:pPr>
                  <w:r>
                    <w:rPr>
                      <w:sz w:val="16"/>
                    </w:rPr>
                    <w:t>Fonctions pour la gestion des données.</w:t>
                  </w:r>
                </w:p>
              </w:txbxContent>
            </v:textbox>
          </v:shape>
        </w:pict>
      </w:r>
      <w:r>
        <w:rPr>
          <w:rFonts w:ascii="Courier New" w:hAnsi="Courier New" w:cs="Courier New"/>
          <w:sz w:val="16"/>
          <w:lang w:val="en-GB"/>
        </w:rPr>
        <w:t>&lt;?php</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rPr>
          <w:rFonts w:ascii="Courier New" w:hAnsi="Courier New" w:cs="Courier New"/>
          <w:sz w:val="16"/>
          <w:lang w:val="en-GB"/>
        </w:rPr>
        <w:t xml:space="preserve">  require("_bdGestionDonnees.lib.php"); </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r>
        <w:pict>
          <v:shape id="_x0000_s1027" type="#_x0000_t62" style="position:absolute;margin-left:242.85pt;margin-top:8.85pt;width:213pt;height:28.25pt;z-index:251654144" adj="-1520,12097" strokeweight=".26mm">
            <v:fill color2="black"/>
            <v:textbox style="mso-rotate-with-shape:t">
              <w:txbxContent>
                <w:p w:rsidR="00FB0F72" w:rsidRDefault="00FB0F72">
                  <w:pPr>
                    <w:rPr>
                      <w:sz w:val="16"/>
                    </w:rPr>
                  </w:pPr>
                  <w:r>
                    <w:rPr>
                      <w:sz w:val="16"/>
                    </w:rPr>
                    <w:t>Fonctions utilitaires et de gestion des erreurs.</w:t>
                  </w:r>
                </w:p>
              </w:txbxContent>
            </v:textbox>
          </v:shape>
        </w:pic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lang w:val="en-GB"/>
        </w:rPr>
      </w:pP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sz w:val="16"/>
        </w:rPr>
      </w:pPr>
      <w:r>
        <w:rPr>
          <w:rFonts w:ascii="Courier New" w:hAnsi="Courier New" w:cs="Courier New"/>
          <w:sz w:val="16"/>
        </w:rPr>
        <w:t xml:space="preserve">  require("_utilitairesEtGestionErreurs.lib.php");</w:t>
      </w:r>
    </w:p>
    <w:p w:rsidR="00FB0F72" w:rsidRDefault="00FB0F72">
      <w:pPr>
        <w:pBdr>
          <w:top w:val="single" w:sz="4" w:space="1" w:color="000000"/>
          <w:left w:val="single" w:sz="4" w:space="4" w:color="000000"/>
          <w:bottom w:val="single" w:sz="4" w:space="1" w:color="000000"/>
          <w:right w:val="single" w:sz="4" w:space="4" w:color="000000"/>
        </w:pBdr>
        <w:rPr>
          <w:rFonts w:ascii="Courier New" w:hAnsi="Courier New" w:cs="Courier New"/>
        </w:rPr>
      </w:pP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pict>
          <v:shape id="_x0000_s1028" type="#_x0000_t62" style="position:absolute;margin-left:191.1pt;margin-top:8.35pt;width:277.5pt;height:17.95pt;z-index:251655168" adj="-3704,8100" strokeweight=".26mm">
            <v:fill color2="black"/>
            <v:textbox style="mso-rotate-with-shape:t">
              <w:txbxContent>
                <w:p w:rsidR="00FB0F72" w:rsidRDefault="00FB0F72">
                  <w:pPr>
                    <w:rPr>
                      <w:sz w:val="16"/>
                    </w:rPr>
                  </w:pPr>
                  <w:r>
                    <w:rPr>
                      <w:sz w:val="16"/>
                    </w:rPr>
                    <w:t>Création d'un tableau vide destiné à recevoir les messages d'erreur.</w:t>
                  </w:r>
                </w:p>
              </w:txbxContent>
            </v:textbox>
          </v:shape>
        </w:pict>
      </w:r>
      <w:r>
        <w:rPr>
          <w:rFonts w:ascii="Courier New" w:hAnsi="Courier New" w:cs="Courier New"/>
          <w:szCs w:val="24"/>
        </w:rPr>
        <w:t xml:space="preserve">  // initialement, aucune erreur ...</w:t>
      </w: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rPr>
          <w:rFonts w:ascii="Courier New" w:hAnsi="Courier New" w:cs="Courier New"/>
          <w:szCs w:val="24"/>
        </w:rPr>
        <w:t xml:space="preserve">  $tabErreurs = array();</w:t>
      </w: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rPr>
          <w:rFonts w:ascii="Courier New" w:hAnsi="Courier New" w:cs="Courier New"/>
          <w:szCs w:val="24"/>
        </w:rPr>
        <w:t xml:space="preserve">    </w:t>
      </w: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rPr>
          <w:rFonts w:ascii="Courier New" w:hAnsi="Courier New" w:cs="Courier New"/>
          <w:szCs w:val="24"/>
        </w:rPr>
        <w:t xml:space="preserve">  // établissement d'une connexion avec le serveur de données </w:t>
      </w: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rPr>
          <w:rFonts w:ascii="Courier New" w:hAnsi="Courier New" w:cs="Courier New"/>
          <w:szCs w:val="24"/>
        </w:rPr>
        <w:t xml:space="preserve">  // puis sélection de la BD qui contient les données des anciens   </w:t>
      </w:r>
    </w:p>
    <w:p w:rsidR="00FB0F72" w:rsidRDefault="00FB0F72">
      <w:pPr>
        <w:pStyle w:val="Textedebulles"/>
        <w:pBdr>
          <w:top w:val="single" w:sz="4" w:space="1" w:color="000000"/>
          <w:left w:val="single" w:sz="4" w:space="4" w:color="000000"/>
          <w:bottom w:val="single" w:sz="4" w:space="1" w:color="000000"/>
          <w:right w:val="single" w:sz="4" w:space="4" w:color="000000"/>
        </w:pBdr>
      </w:pPr>
      <w:r>
        <w:rPr>
          <w:rFonts w:ascii="Courier New" w:hAnsi="Courier New" w:cs="Courier New"/>
          <w:szCs w:val="24"/>
        </w:rPr>
        <w:t xml:space="preserve">  </w:t>
      </w:r>
      <w:r>
        <w:t>$idConnexion=connecterServeurBD();</w:t>
      </w:r>
      <w:r>
        <w:pict>
          <v:shape id="_x0000_s1033" type="#_x0000_t62" style="position:absolute;margin-left:197.55pt;margin-top:.35pt;width:264.6pt;height:18.5pt;z-index:251660288;mso-position-horizontal-relative:text;mso-position-vertical-relative:text" adj="-2061,-350" strokeweight=".26mm">
            <v:fill color2="black"/>
            <v:textbox style="mso-rotate-with-shape:t">
              <w:txbxContent>
                <w:p w:rsidR="00FB0F72" w:rsidRDefault="00FB0F72">
                  <w:pPr>
                    <w:rPr>
                      <w:sz w:val="16"/>
                    </w:rPr>
                  </w:pPr>
                  <w:r>
                    <w:rPr>
                      <w:sz w:val="16"/>
                    </w:rPr>
                    <w:t>Appel de la fonction de connexion au serveur MySql.</w:t>
                  </w:r>
                </w:p>
              </w:txbxContent>
            </v:textbox>
          </v:shape>
        </w:pict>
      </w: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rPr>
          <w:rFonts w:ascii="Courier New" w:hAnsi="Courier New" w:cs="Courier New"/>
          <w:szCs w:val="24"/>
        </w:rPr>
        <w:t xml:space="preserve">  if (!$idConnexion) {</w:t>
      </w: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rPr>
          <w:rFonts w:ascii="Courier New" w:hAnsi="Courier New" w:cs="Courier New"/>
          <w:szCs w:val="24"/>
        </w:rPr>
        <w:t xml:space="preserve">     ajouterErreur($tabErreurs, "Echec de la connexion au serveur MySql");</w:t>
      </w: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pict>
          <v:shape id="_x0000_s1026" type="#_x0000_t62" style="position:absolute;margin-left:215.1pt;margin-top:5.6pt;width:2in;height:26.55pt;z-index:251653120" adj="-2663,17288" strokeweight=".26mm">
            <v:fill color2="black"/>
            <v:textbox style="mso-rotate-with-shape:t">
              <w:txbxContent>
                <w:p w:rsidR="00FB0F72" w:rsidRDefault="00FB0F72">
                  <w:pPr>
                    <w:rPr>
                      <w:sz w:val="16"/>
                    </w:rPr>
                  </w:pPr>
                  <w:r>
                    <w:rPr>
                      <w:sz w:val="16"/>
                    </w:rPr>
                    <w:t>Appel de la fonction de sélection de la base de données gsb_frais.</w:t>
                  </w:r>
                </w:p>
              </w:txbxContent>
            </v:textbox>
          </v:shape>
        </w:pict>
      </w:r>
      <w:r>
        <w:rPr>
          <w:rFonts w:ascii="Courier New" w:hAnsi="Courier New" w:cs="Courier New"/>
          <w:szCs w:val="24"/>
        </w:rPr>
        <w:t xml:space="preserve">  }</w:t>
      </w: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rPr>
          <w:rFonts w:ascii="Courier New" w:hAnsi="Courier New" w:cs="Courier New"/>
          <w:szCs w:val="24"/>
        </w:rPr>
        <w:t xml:space="preserve">  elseif (!activerBD($idConnexion)) {</w:t>
      </w: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rPr>
          <w:rFonts w:ascii="Courier New" w:hAnsi="Courier New" w:cs="Courier New"/>
          <w:szCs w:val="24"/>
        </w:rPr>
        <w:t xml:space="preserve">     ajouterErreur($tabErreurs, "La base de données gsb_frais est inexistante ou non accessible");</w:t>
      </w: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rPr>
          <w:rFonts w:ascii="Courier New" w:hAnsi="Courier New" w:cs="Courier New"/>
          <w:szCs w:val="24"/>
        </w:rPr>
        <w:t xml:space="preserve">  }</w:t>
      </w:r>
    </w:p>
    <w:p w:rsidR="00FB0F72" w:rsidRDefault="00FB0F72">
      <w:pPr>
        <w:pStyle w:val="Textedebulles"/>
        <w:pBdr>
          <w:top w:val="single" w:sz="4" w:space="1" w:color="000000"/>
          <w:left w:val="single" w:sz="4" w:space="4" w:color="000000"/>
          <w:bottom w:val="single" w:sz="4" w:space="1" w:color="000000"/>
          <w:right w:val="single" w:sz="4" w:space="4" w:color="000000"/>
        </w:pBdr>
        <w:rPr>
          <w:rFonts w:ascii="Courier New" w:hAnsi="Courier New" w:cs="Courier New"/>
          <w:szCs w:val="24"/>
        </w:rPr>
      </w:pPr>
      <w:r>
        <w:rPr>
          <w:rFonts w:ascii="Courier New" w:hAnsi="Courier New" w:cs="Courier New"/>
          <w:szCs w:val="24"/>
        </w:rPr>
        <w:t>?&gt;</w:t>
      </w:r>
    </w:p>
    <w:p w:rsidR="00FB0F72" w:rsidRDefault="00FB0F72">
      <w:pPr>
        <w:jc w:val="both"/>
        <w:rPr>
          <w:rFonts w:ascii="Courier New" w:hAnsi="Courier New" w:cs="Courier New"/>
          <w:sz w:val="16"/>
        </w:rPr>
      </w:pPr>
    </w:p>
    <w:p w:rsidR="00FB0F72" w:rsidRDefault="00FB0F72">
      <w:pPr>
        <w:pStyle w:val="Titre2"/>
        <w:pageBreakBefore/>
      </w:pPr>
      <w:bookmarkStart w:id="5" w:name="__RefHeading__4503_2010725690"/>
      <w:bookmarkEnd w:id="5"/>
      <w:r>
        <w:lastRenderedPageBreak/>
        <w:t>Détail des choix pour la gestion des données et la gestion des erreurs</w:t>
      </w:r>
    </w:p>
    <w:p w:rsidR="00FB0F72" w:rsidRDefault="00FB0F72">
      <w:pPr>
        <w:pStyle w:val="Titre3"/>
      </w:pPr>
      <w:bookmarkStart w:id="6" w:name="__RefHeading__4505_2010725690"/>
      <w:bookmarkEnd w:id="6"/>
      <w:r>
        <w:t xml:space="preserve">Gestion des données (fichier </w:t>
      </w:r>
      <w:r>
        <w:rPr>
          <w:rFonts w:ascii="Courier New" w:hAnsi="Courier New" w:cs="Courier New"/>
        </w:rPr>
        <w:t>_bdGestionDonnees.lib.php</w:t>
      </w:r>
      <w:r>
        <w:t>)</w:t>
      </w:r>
    </w:p>
    <w:p w:rsidR="00FB0F72" w:rsidRDefault="00FB0F72">
      <w:pPr>
        <w:pStyle w:val="En-tte"/>
        <w:tabs>
          <w:tab w:val="clear" w:pos="4536"/>
          <w:tab w:val="clear" w:pos="9072"/>
        </w:tabs>
        <w:jc w:val="both"/>
      </w:pPr>
    </w:p>
    <w:p w:rsidR="00FB0F72" w:rsidRDefault="00FB0F72">
      <w:pPr>
        <w:pStyle w:val="En-tte"/>
        <w:numPr>
          <w:ilvl w:val="0"/>
          <w:numId w:val="3"/>
        </w:numPr>
        <w:tabs>
          <w:tab w:val="clear" w:pos="4536"/>
          <w:tab w:val="clear" w:pos="9072"/>
          <w:tab w:val="left" w:pos="406"/>
        </w:tabs>
        <w:ind w:left="406" w:hanging="406"/>
        <w:jc w:val="both"/>
      </w:pPr>
      <w:r>
        <w:rPr>
          <w:szCs w:val="22"/>
        </w:rPr>
        <w:t>Les interrogations de</w:t>
      </w:r>
      <w:r>
        <w:t xml:space="preserve"> la base retournant une seule ligne sont entièrement prises en charge dans une fonction déportée ; cette fonction retourne alors le résultat dans un tableau (si plusieurs colonnes ont été demandées) ou dans une variable élémentaire.</w:t>
      </w:r>
    </w:p>
    <w:p w:rsidR="00FB0F72" w:rsidRDefault="00FB0F72">
      <w:pPr>
        <w:pStyle w:val="En-tte"/>
        <w:tabs>
          <w:tab w:val="clear" w:pos="4536"/>
          <w:tab w:val="clear" w:pos="9072"/>
          <w:tab w:val="left" w:pos="406"/>
        </w:tabs>
        <w:ind w:left="406" w:hanging="406"/>
        <w:jc w:val="both"/>
      </w:pPr>
    </w:p>
    <w:p w:rsidR="00FB0F72" w:rsidRDefault="00FB0F72">
      <w:pPr>
        <w:pStyle w:val="En-tte"/>
        <w:tabs>
          <w:tab w:val="clear" w:pos="4536"/>
          <w:tab w:val="clear" w:pos="9072"/>
        </w:tabs>
        <w:jc w:val="both"/>
        <w:rPr>
          <w:i/>
          <w:iCs/>
        </w:rPr>
      </w:pPr>
      <w:r>
        <w:rPr>
          <w:i/>
          <w:iCs/>
        </w:rPr>
        <w:t>Exemples :</w:t>
      </w:r>
    </w:p>
    <w:p w:rsidR="00FB0F72" w:rsidRDefault="00FB0F72">
      <w:pPr>
        <w:pStyle w:val="En-tte"/>
        <w:tabs>
          <w:tab w:val="clear" w:pos="4536"/>
          <w:tab w:val="clear" w:pos="9072"/>
        </w:tabs>
        <w:jc w:val="both"/>
      </w:pPr>
      <w:r>
        <w:rPr>
          <w:i/>
          <w:iCs/>
        </w:rPr>
        <w:t>obtenirDetailUtilisateur($idCnx, $unId)</w:t>
      </w:r>
      <w:r>
        <w:t> : retourne un tableau contenant les données de l'utilisateur d'id $unId.</w:t>
      </w:r>
    </w:p>
    <w:p w:rsidR="00FB0F72" w:rsidRDefault="00FB0F72">
      <w:pPr>
        <w:pStyle w:val="En-tte"/>
        <w:tabs>
          <w:tab w:val="clear" w:pos="4536"/>
          <w:tab w:val="clear" w:pos="9072"/>
        </w:tabs>
        <w:jc w:val="both"/>
      </w:pPr>
      <w:r>
        <w:rPr>
          <w:i/>
          <w:iCs/>
        </w:rPr>
        <w:t>obtenirDernierMoisSaisi($idCnx, $unIdVisiteur)</w:t>
      </w:r>
      <w:r>
        <w:t> : retourne une chaîne correspondant au mois (forme AAAAMM) de la dernière fiche de frais du visiteur d'id $unIdVisiteur.</w:t>
      </w:r>
    </w:p>
    <w:p w:rsidR="00FB0F72" w:rsidRDefault="00FB0F72">
      <w:pPr>
        <w:pStyle w:val="En-tte"/>
        <w:tabs>
          <w:tab w:val="clear" w:pos="4536"/>
          <w:tab w:val="clear" w:pos="9072"/>
        </w:tabs>
        <w:jc w:val="both"/>
      </w:pPr>
    </w:p>
    <w:p w:rsidR="00FB0F72" w:rsidRDefault="00FB0F72">
      <w:pPr>
        <w:pStyle w:val="En-tte"/>
        <w:tabs>
          <w:tab w:val="clear" w:pos="4536"/>
          <w:tab w:val="clear" w:pos="9072"/>
        </w:tabs>
        <w:jc w:val="both"/>
      </w:pPr>
    </w:p>
    <w:p w:rsidR="00FB0F72" w:rsidRDefault="00FB0F72">
      <w:pPr>
        <w:pStyle w:val="En-tte"/>
        <w:numPr>
          <w:ilvl w:val="0"/>
          <w:numId w:val="3"/>
        </w:numPr>
        <w:tabs>
          <w:tab w:val="clear" w:pos="4536"/>
          <w:tab w:val="clear" w:pos="9072"/>
          <w:tab w:val="left" w:pos="406"/>
        </w:tabs>
        <w:ind w:left="406" w:hanging="406"/>
        <w:jc w:val="both"/>
      </w:pPr>
      <w:r>
        <w:t>Les interrogations de la base pouvant retourner plus d’un enregistrement sont traitées ainsi :</w:t>
      </w:r>
    </w:p>
    <w:p w:rsidR="00FB0F72" w:rsidRDefault="00FB0F72">
      <w:pPr>
        <w:pStyle w:val="En-tte"/>
        <w:numPr>
          <w:ilvl w:val="0"/>
          <w:numId w:val="5"/>
        </w:numPr>
        <w:tabs>
          <w:tab w:val="clear" w:pos="4536"/>
          <w:tab w:val="clear" w:pos="9072"/>
        </w:tabs>
        <w:jc w:val="both"/>
      </w:pPr>
      <w:r>
        <w:t>constitution de la requête dans une fonction,</w:t>
      </w:r>
    </w:p>
    <w:p w:rsidR="00FB0F72" w:rsidRDefault="00FB0F72">
      <w:pPr>
        <w:pStyle w:val="En-tte"/>
        <w:numPr>
          <w:ilvl w:val="0"/>
          <w:numId w:val="5"/>
        </w:numPr>
        <w:tabs>
          <w:tab w:val="clear" w:pos="4536"/>
          <w:tab w:val="clear" w:pos="9072"/>
        </w:tabs>
        <w:jc w:val="both"/>
      </w:pPr>
      <w:r>
        <w:t>exécution de la requête et traitement du jeu d’enregistrements dans le code  de la page appelante.</w:t>
      </w:r>
    </w:p>
    <w:p w:rsidR="00FB0F72" w:rsidRDefault="00FB0F72">
      <w:pPr>
        <w:pStyle w:val="En-tte"/>
        <w:tabs>
          <w:tab w:val="clear" w:pos="4536"/>
          <w:tab w:val="clear" w:pos="9072"/>
        </w:tabs>
        <w:jc w:val="both"/>
      </w:pPr>
    </w:p>
    <w:p w:rsidR="00FB0F72" w:rsidRDefault="00FB0F72">
      <w:pPr>
        <w:pStyle w:val="En-tte"/>
        <w:tabs>
          <w:tab w:val="clear" w:pos="4536"/>
          <w:tab w:val="clear" w:pos="9072"/>
        </w:tabs>
        <w:jc w:val="both"/>
        <w:rPr>
          <w:i/>
          <w:iCs/>
        </w:rPr>
      </w:pPr>
      <w:r>
        <w:rPr>
          <w:i/>
          <w:iCs/>
        </w:rPr>
        <w:t>Exemple : obtenirReqLibellesFraisForfait</w:t>
      </w:r>
    </w:p>
    <w:p w:rsidR="00FB0F72" w:rsidRDefault="00FB0F72">
      <w:pPr>
        <w:pStyle w:val="En-tte"/>
        <w:jc w:val="both"/>
        <w:rPr>
          <w:rFonts w:cs="Arial"/>
        </w:rPr>
      </w:pPr>
      <w:r>
        <w:rPr>
          <w:rFonts w:cs="Arial"/>
        </w:rPr>
        <w:t>Appel à la fonction pour constituer la requête :</w:t>
      </w:r>
    </w:p>
    <w:p w:rsidR="00FB0F72" w:rsidRDefault="00FB0F72">
      <w:pPr>
        <w:pStyle w:val="En-tte"/>
        <w:jc w:val="both"/>
        <w:rPr>
          <w:rFonts w:ascii="Courier New" w:hAnsi="Courier New" w:cs="Courier New"/>
          <w:sz w:val="20"/>
          <w:szCs w:val="20"/>
        </w:rPr>
      </w:pPr>
      <w:r>
        <w:rPr>
          <w:rFonts w:ascii="Courier New" w:hAnsi="Courier New" w:cs="Courier New"/>
          <w:sz w:val="20"/>
          <w:szCs w:val="20"/>
        </w:rPr>
        <w:t xml:space="preserve">$req=obtenirReqEltsForfaitFicheFrais(); </w:t>
      </w:r>
    </w:p>
    <w:p w:rsidR="00FB0F72" w:rsidRDefault="00FB0F72">
      <w:pPr>
        <w:pStyle w:val="En-tte"/>
        <w:jc w:val="both"/>
        <w:rPr>
          <w:rFonts w:ascii="Courier New" w:hAnsi="Courier New" w:cs="Courier New"/>
          <w:sz w:val="20"/>
          <w:szCs w:val="20"/>
        </w:rPr>
      </w:pPr>
      <w:r>
        <w:rPr>
          <w:rFonts w:ascii="Courier New" w:hAnsi="Courier New" w:cs="Courier New"/>
          <w:sz w:val="20"/>
          <w:szCs w:val="20"/>
        </w:rPr>
        <w:t xml:space="preserve"> // obtenirReqEltsForfaitFicheFrais est la fonction qui constitue le texte </w:t>
      </w:r>
    </w:p>
    <w:p w:rsidR="00FB0F72" w:rsidRDefault="00FB0F72">
      <w:pPr>
        <w:pStyle w:val="En-tte"/>
        <w:jc w:val="both"/>
        <w:rPr>
          <w:rFonts w:ascii="Courier New" w:hAnsi="Courier New" w:cs="Courier New"/>
          <w:sz w:val="20"/>
          <w:szCs w:val="20"/>
        </w:rPr>
      </w:pPr>
      <w:r>
        <w:rPr>
          <w:rFonts w:ascii="Courier New" w:hAnsi="Courier New" w:cs="Courier New"/>
          <w:sz w:val="20"/>
          <w:szCs w:val="20"/>
        </w:rPr>
        <w:t xml:space="preserve"> // de la requête permettant d’obtenir la liste des éléments forfaitisés</w:t>
      </w:r>
    </w:p>
    <w:p w:rsidR="00FB0F72" w:rsidRDefault="00FB0F72">
      <w:pPr>
        <w:pStyle w:val="En-tte"/>
        <w:jc w:val="both"/>
        <w:rPr>
          <w:rFonts w:ascii="Courier New" w:hAnsi="Courier New"/>
          <w:sz w:val="20"/>
          <w:szCs w:val="20"/>
        </w:rPr>
      </w:pPr>
    </w:p>
    <w:p w:rsidR="00FB0F72" w:rsidRDefault="00FB0F72">
      <w:pPr>
        <w:pStyle w:val="En-tte"/>
        <w:jc w:val="both"/>
      </w:pPr>
      <w:r>
        <w:t>Exécution de la requête :</w:t>
      </w:r>
    </w:p>
    <w:p w:rsidR="00FB0F72" w:rsidRDefault="00FB0F72">
      <w:pPr>
        <w:pStyle w:val="En-tte"/>
        <w:jc w:val="both"/>
        <w:rPr>
          <w:rFonts w:ascii="Courier New" w:hAnsi="Courier New" w:cs="Courier New"/>
          <w:sz w:val="20"/>
          <w:szCs w:val="20"/>
        </w:rPr>
      </w:pPr>
      <w:r>
        <w:rPr>
          <w:rFonts w:ascii="Courier New" w:hAnsi="Courier New" w:cs="Courier New"/>
          <w:sz w:val="20"/>
          <w:szCs w:val="20"/>
        </w:rPr>
        <w:t>$idJeuEltsFraisForfait = mysql_query($req,$idConnexion);</w:t>
      </w:r>
    </w:p>
    <w:p w:rsidR="00FB0F72" w:rsidRDefault="00FB0F72">
      <w:pPr>
        <w:pStyle w:val="En-tte"/>
        <w:jc w:val="both"/>
        <w:rPr>
          <w:rFonts w:ascii="Courier New" w:hAnsi="Courier New" w:cs="Courier New"/>
          <w:sz w:val="20"/>
          <w:szCs w:val="20"/>
        </w:rPr>
      </w:pPr>
    </w:p>
    <w:p w:rsidR="00FB0F72" w:rsidRDefault="00FB0F72">
      <w:pPr>
        <w:pStyle w:val="En-tte"/>
        <w:jc w:val="both"/>
      </w:pPr>
      <w:r>
        <w:t>Traitement du jeu d’enregistrements :</w:t>
      </w:r>
    </w:p>
    <w:p w:rsidR="00FB0F72" w:rsidRDefault="00FB0F72">
      <w:pPr>
        <w:pStyle w:val="En-tte"/>
        <w:jc w:val="both"/>
        <w:rPr>
          <w:rFonts w:ascii="Courier New" w:hAnsi="Courier New" w:cs="Courier New"/>
          <w:sz w:val="20"/>
          <w:szCs w:val="20"/>
        </w:rPr>
      </w:pPr>
      <w:r>
        <w:rPr>
          <w:rFonts w:ascii="Courier New" w:hAnsi="Courier New" w:cs="Courier New"/>
          <w:sz w:val="20"/>
          <w:szCs w:val="20"/>
        </w:rPr>
        <w:t>$lgEltForfait = mysql_fetch_assoc($idJeuFraisForfait);</w:t>
      </w:r>
    </w:p>
    <w:p w:rsidR="00FB0F72" w:rsidRDefault="00FB0F72">
      <w:pPr>
        <w:pStyle w:val="En-tte"/>
        <w:jc w:val="both"/>
        <w:rPr>
          <w:rFonts w:ascii="Courier New" w:hAnsi="Courier New" w:cs="Courier New"/>
          <w:sz w:val="20"/>
          <w:szCs w:val="20"/>
        </w:rPr>
      </w:pPr>
      <w:r>
        <w:rPr>
          <w:rFonts w:ascii="Courier New" w:hAnsi="Courier New" w:cs="Courier New"/>
          <w:sz w:val="20"/>
          <w:szCs w:val="20"/>
        </w:rPr>
        <w:t>while ( is_array($lgEltForfait) ) {</w:t>
      </w:r>
    </w:p>
    <w:p w:rsidR="00FB0F72" w:rsidRDefault="00FB0F72">
      <w:pPr>
        <w:pStyle w:val="En-tte"/>
        <w:jc w:val="both"/>
      </w:pPr>
      <w:r>
        <w:t xml:space="preserve">    . . .</w:t>
      </w:r>
    </w:p>
    <w:p w:rsidR="00FB0F72" w:rsidRDefault="00FB0F72">
      <w:pPr>
        <w:pStyle w:val="En-tte"/>
        <w:jc w:val="both"/>
        <w:rPr>
          <w:rFonts w:ascii="Courier New" w:hAnsi="Courier New" w:cs="Courier New"/>
          <w:sz w:val="20"/>
          <w:szCs w:val="20"/>
        </w:rPr>
      </w:pPr>
      <w:r>
        <w:rPr>
          <w:rFonts w:ascii="Courier New" w:hAnsi="Courier New" w:cs="Courier New"/>
          <w:sz w:val="20"/>
          <w:szCs w:val="20"/>
        </w:rPr>
        <w:t xml:space="preserve">    $lgEltForfait = mysql_fetch_assoc($idJeuFraisForfait);</w:t>
      </w:r>
    </w:p>
    <w:p w:rsidR="00FB0F72" w:rsidRDefault="00FB0F72">
      <w:pPr>
        <w:pStyle w:val="En-tte"/>
        <w:jc w:val="both"/>
        <w:rPr>
          <w:rFonts w:ascii="Courier New" w:hAnsi="Courier New" w:cs="Courier New"/>
          <w:sz w:val="20"/>
          <w:szCs w:val="20"/>
        </w:rPr>
      </w:pPr>
      <w:r>
        <w:rPr>
          <w:rFonts w:ascii="Courier New" w:hAnsi="Courier New" w:cs="Courier New"/>
          <w:sz w:val="20"/>
          <w:szCs w:val="20"/>
        </w:rPr>
        <w:t>}</w:t>
      </w:r>
    </w:p>
    <w:p w:rsidR="00FB0F72" w:rsidRDefault="00FB0F72">
      <w:pPr>
        <w:pStyle w:val="En-tte"/>
        <w:jc w:val="both"/>
        <w:rPr>
          <w:rFonts w:ascii="Courier New" w:hAnsi="Courier New" w:cs="Courier New"/>
          <w:sz w:val="20"/>
          <w:szCs w:val="20"/>
        </w:rPr>
      </w:pPr>
      <w:r>
        <w:rPr>
          <w:rFonts w:ascii="Courier New" w:hAnsi="Courier New" w:cs="Courier New"/>
          <w:sz w:val="20"/>
          <w:szCs w:val="20"/>
        </w:rPr>
        <w:t>mysql_free_result($idJeuFraisForfait);</w:t>
      </w:r>
    </w:p>
    <w:p w:rsidR="00FB0F72" w:rsidRDefault="00FB0F72">
      <w:pPr>
        <w:pStyle w:val="En-tte"/>
        <w:jc w:val="both"/>
        <w:rPr>
          <w:rFonts w:ascii="Courier New" w:hAnsi="Courier New" w:cs="Courier New"/>
          <w:sz w:val="20"/>
          <w:szCs w:val="20"/>
        </w:rPr>
      </w:pPr>
    </w:p>
    <w:p w:rsidR="00FB0F72" w:rsidRDefault="00FB0F72">
      <w:pPr>
        <w:pStyle w:val="En-tte"/>
        <w:jc w:val="both"/>
        <w:rPr>
          <w:rFonts w:ascii="Courier New" w:hAnsi="Courier New" w:cs="Courier New"/>
          <w:sz w:val="20"/>
          <w:szCs w:val="20"/>
        </w:rPr>
      </w:pPr>
    </w:p>
    <w:p w:rsidR="00FB0F72" w:rsidRDefault="00FB0F72">
      <w:pPr>
        <w:pStyle w:val="En-tte"/>
        <w:numPr>
          <w:ilvl w:val="0"/>
          <w:numId w:val="3"/>
        </w:numPr>
        <w:tabs>
          <w:tab w:val="clear" w:pos="4536"/>
          <w:tab w:val="clear" w:pos="9072"/>
          <w:tab w:val="left" w:pos="406"/>
        </w:tabs>
        <w:ind w:left="406" w:hanging="406"/>
        <w:jc w:val="both"/>
      </w:pPr>
      <w:r>
        <w:t>Les mises à jour au sens large (modification, insertion, suppression) sont entièrement réalisées dans des fonctions.</w:t>
      </w:r>
    </w:p>
    <w:p w:rsidR="00FB0F72" w:rsidRDefault="00FB0F72">
      <w:pPr>
        <w:pStyle w:val="En-tte"/>
        <w:tabs>
          <w:tab w:val="clear" w:pos="4536"/>
          <w:tab w:val="clear" w:pos="9072"/>
        </w:tabs>
        <w:jc w:val="both"/>
        <w:rPr>
          <w:i/>
          <w:iCs/>
        </w:rPr>
      </w:pPr>
      <w:r>
        <w:rPr>
          <w:i/>
          <w:iCs/>
        </w:rPr>
        <w:t>Exemple : ajouterLigneHorsForfait(…)</w:t>
      </w:r>
    </w:p>
    <w:p w:rsidR="00FB0F72" w:rsidRDefault="00FB0F72">
      <w:pPr>
        <w:jc w:val="both"/>
      </w:pPr>
    </w:p>
    <w:p w:rsidR="00FB0F72" w:rsidRDefault="00FB0F72">
      <w:pPr>
        <w:pStyle w:val="Corpsdetexte21"/>
        <w:tabs>
          <w:tab w:val="left" w:pos="0"/>
          <w:tab w:val="left" w:pos="360"/>
        </w:tabs>
      </w:pPr>
    </w:p>
    <w:p w:rsidR="00FB0F72" w:rsidRDefault="00FB0F72">
      <w:pPr>
        <w:pageBreakBefore/>
      </w:pPr>
    </w:p>
    <w:p w:rsidR="00FB0F72" w:rsidRDefault="00FB0F72">
      <w:pPr>
        <w:pStyle w:val="Titre3"/>
      </w:pPr>
      <w:bookmarkStart w:id="7" w:name="__RefHeading__4507_2010725690"/>
      <w:bookmarkEnd w:id="7"/>
      <w:r>
        <w:t xml:space="preserve">Gestion des erreurs (fichier </w:t>
      </w:r>
      <w:r>
        <w:rPr>
          <w:rFonts w:ascii="Courier New" w:hAnsi="Courier New" w:cs="Courier New"/>
        </w:rPr>
        <w:t>_utilitairesEtGestionErreurs.lib.php</w:t>
      </w:r>
      <w:r>
        <w:t>)</w:t>
      </w:r>
    </w:p>
    <w:p w:rsidR="00FB0F72" w:rsidRDefault="00FB0F72"/>
    <w:p w:rsidR="00FB0F72" w:rsidRDefault="00FB0F72">
      <w:pPr>
        <w:pStyle w:val="Titre4"/>
      </w:pPr>
      <w:r>
        <w:t>Principes de la bibliothèque de fonctions de gestion des erreurs</w:t>
      </w:r>
    </w:p>
    <w:p w:rsidR="00FB0F72" w:rsidRDefault="00FB0F72">
      <w:pPr>
        <w:autoSpaceDE w:val="0"/>
        <w:jc w:val="both"/>
        <w:rPr>
          <w:szCs w:val="26"/>
        </w:rPr>
      </w:pPr>
    </w:p>
    <w:p w:rsidR="00FB0F72" w:rsidRDefault="00FB0F72">
      <w:pPr>
        <w:autoSpaceDE w:val="0"/>
        <w:jc w:val="both"/>
        <w:rPr>
          <w:szCs w:val="26"/>
        </w:rPr>
      </w:pPr>
      <w:r>
        <w:rPr>
          <w:szCs w:val="26"/>
        </w:rPr>
        <w:t xml:space="preserve">Par convention dans cette application, lorsqu'une erreur est détectée, un message d'erreur approprié est construit et fourni au système de gestion des erreurs. Ceci est simplifié par l'utilisation de la fonction </w:t>
      </w:r>
      <w:r>
        <w:rPr>
          <w:i/>
          <w:iCs/>
          <w:szCs w:val="26"/>
        </w:rPr>
        <w:t>ajouterErreur</w:t>
      </w:r>
      <w:r>
        <w:rPr>
          <w:szCs w:val="26"/>
        </w:rPr>
        <w:t>.</w:t>
      </w:r>
    </w:p>
    <w:p w:rsidR="00FB0F72" w:rsidRDefault="00FB0F72"/>
    <w:p w:rsidR="00FB0F72" w:rsidRDefault="00FB0F72">
      <w:pPr>
        <w:pStyle w:val="Textedebulles"/>
        <w:rPr>
          <w:rFonts w:ascii="Courier New" w:hAnsi="Courier New"/>
          <w:sz w:val="18"/>
          <w:szCs w:val="18"/>
        </w:rPr>
      </w:pPr>
      <w:r>
        <w:rPr>
          <w:rFonts w:ascii="Courier New" w:hAnsi="Courier New"/>
          <w:sz w:val="18"/>
          <w:szCs w:val="18"/>
        </w:rPr>
        <w:t>function ajouterErreur(&amp;$tabErr, $msg) {</w:t>
      </w:r>
    </w:p>
    <w:p w:rsidR="00FB0F72" w:rsidRDefault="00FB0F72">
      <w:pPr>
        <w:rPr>
          <w:rFonts w:ascii="Courier New" w:hAnsi="Courier New" w:cs="Courier New"/>
          <w:sz w:val="18"/>
          <w:szCs w:val="18"/>
        </w:rPr>
      </w:pPr>
      <w:r>
        <w:rPr>
          <w:rFonts w:ascii="Courier New" w:hAnsi="Courier New" w:cs="Courier New"/>
          <w:sz w:val="18"/>
          <w:szCs w:val="18"/>
        </w:rPr>
        <w:t xml:space="preserve">   $tabErr[count($tabErr)]=$msg;</w:t>
      </w:r>
    </w:p>
    <w:p w:rsidR="00FB0F72" w:rsidRDefault="00FB0F72">
      <w:pPr>
        <w:rPr>
          <w:rFonts w:ascii="Courier New" w:hAnsi="Courier New" w:cs="Courier New"/>
          <w:sz w:val="18"/>
          <w:szCs w:val="18"/>
        </w:rPr>
      </w:pPr>
      <w:r>
        <w:rPr>
          <w:rFonts w:ascii="Courier New" w:hAnsi="Courier New" w:cs="Courier New"/>
          <w:sz w:val="18"/>
          <w:szCs w:val="18"/>
        </w:rPr>
        <w:t>}</w:t>
      </w:r>
    </w:p>
    <w:p w:rsidR="00FB0F72" w:rsidRDefault="00FB0F72">
      <w:pPr>
        <w:rPr>
          <w:rFonts w:ascii="Courier New" w:hAnsi="Courier New"/>
          <w:sz w:val="18"/>
          <w:szCs w:val="18"/>
        </w:rPr>
      </w:pPr>
    </w:p>
    <w:p w:rsidR="00FB0F72" w:rsidRDefault="00FB0F72">
      <w:pPr>
        <w:jc w:val="both"/>
      </w:pPr>
      <w:r>
        <w:t xml:space="preserve">$tabErr est le paramètre formel correspondant au tableau destiné à recevoir les différents messages d’erreur. Il est ici passé par référence car la fonction </w:t>
      </w:r>
      <w:r>
        <w:rPr>
          <w:i/>
        </w:rPr>
        <w:t>ajouterErreur</w:t>
      </w:r>
      <w:r>
        <w:t xml:space="preserve"> doit modifier le contenu du tableau en y ajoutant un message dans le tableau.</w:t>
      </w:r>
    </w:p>
    <w:p w:rsidR="00FB0F72" w:rsidRDefault="00FB0F72">
      <w:pPr>
        <w:jc w:val="both"/>
      </w:pPr>
    </w:p>
    <w:p w:rsidR="00FB0F72" w:rsidRDefault="00FB0F72">
      <w:pPr>
        <w:jc w:val="both"/>
      </w:pPr>
      <w:r>
        <w:t xml:space="preserve">Une fonction </w:t>
      </w:r>
      <w:r>
        <w:rPr>
          <w:i/>
        </w:rPr>
        <w:t>nbErreurs</w:t>
      </w:r>
      <w:r>
        <w:t xml:space="preserve"> a été écrite pour retourner le nombre d’erreurs ; cela permet de tester le nombre d’erreurs avant d’appeler la fonction d’affichage des erreurs.</w:t>
      </w:r>
    </w:p>
    <w:p w:rsidR="00FB0F72" w:rsidRDefault="00FB0F72">
      <w:pPr>
        <w:pStyle w:val="Textedebulles"/>
        <w:rPr>
          <w:rFonts w:ascii="Courier New" w:hAnsi="Courier New"/>
          <w:sz w:val="18"/>
          <w:szCs w:val="18"/>
        </w:rPr>
      </w:pPr>
      <w:r>
        <w:rPr>
          <w:rFonts w:ascii="Courier New" w:hAnsi="Courier New"/>
          <w:sz w:val="18"/>
          <w:szCs w:val="18"/>
        </w:rPr>
        <w:t>function nbErreurs($tabErr) {</w:t>
      </w:r>
    </w:p>
    <w:p w:rsidR="00FB0F72" w:rsidRDefault="00FB0F72">
      <w:pPr>
        <w:pStyle w:val="Textedebulles"/>
        <w:rPr>
          <w:rFonts w:ascii="Courier New" w:hAnsi="Courier New"/>
          <w:sz w:val="18"/>
          <w:szCs w:val="18"/>
        </w:rPr>
      </w:pPr>
      <w:r>
        <w:rPr>
          <w:rFonts w:ascii="Courier New" w:hAnsi="Courier New"/>
          <w:sz w:val="18"/>
          <w:szCs w:val="18"/>
        </w:rPr>
        <w:t xml:space="preserve">      return count($tabErr);</w:t>
      </w:r>
    </w:p>
    <w:p w:rsidR="00FB0F72" w:rsidRDefault="00FB0F72">
      <w:pPr>
        <w:pStyle w:val="Textedebulles"/>
        <w:rPr>
          <w:rFonts w:ascii="Courier New" w:hAnsi="Courier New"/>
          <w:sz w:val="18"/>
          <w:szCs w:val="18"/>
        </w:rPr>
      </w:pPr>
      <w:r>
        <w:rPr>
          <w:rFonts w:ascii="Courier New" w:hAnsi="Courier New"/>
          <w:sz w:val="18"/>
          <w:szCs w:val="18"/>
        </w:rPr>
        <w:t>}</w:t>
      </w:r>
    </w:p>
    <w:p w:rsidR="00FB0F72" w:rsidRDefault="00FB0F72">
      <w:pPr>
        <w:pStyle w:val="Textedebulles"/>
        <w:rPr>
          <w:rFonts w:ascii="Courier New" w:hAnsi="Courier New"/>
          <w:sz w:val="18"/>
          <w:szCs w:val="18"/>
        </w:rPr>
      </w:pPr>
    </w:p>
    <w:p w:rsidR="00FB0F72" w:rsidRDefault="00FB0F72">
      <w:pPr>
        <w:pStyle w:val="Corpsdetexte21"/>
      </w:pPr>
      <w:r>
        <w:t>La fonction d’affichage des erreurs parcourt le tableau des erreurs et les affiche les unes sous les autres.</w:t>
      </w:r>
    </w:p>
    <w:p w:rsidR="00FB0F72" w:rsidRDefault="00FB0F72">
      <w:pPr>
        <w:rPr>
          <w:rFonts w:ascii="Courier New" w:hAnsi="Courier New" w:cs="Courier New"/>
          <w:sz w:val="18"/>
          <w:szCs w:val="18"/>
        </w:rPr>
      </w:pPr>
      <w:r>
        <w:rPr>
          <w:rFonts w:ascii="Courier New" w:hAnsi="Courier New" w:cs="Courier New"/>
          <w:sz w:val="18"/>
          <w:szCs w:val="18"/>
        </w:rPr>
        <w:t>function afficherErreurs($tabErr) {</w:t>
      </w:r>
    </w:p>
    <w:p w:rsidR="00FB0F72" w:rsidRDefault="00FB0F72">
      <w:pPr>
        <w:rPr>
          <w:rFonts w:ascii="Courier New" w:hAnsi="Courier New" w:cs="Courier New"/>
          <w:sz w:val="18"/>
          <w:szCs w:val="18"/>
          <w:lang w:val="en-GB"/>
        </w:rPr>
      </w:pPr>
      <w:r>
        <w:rPr>
          <w:rFonts w:ascii="Courier New" w:hAnsi="Courier New" w:cs="Courier New"/>
          <w:sz w:val="18"/>
          <w:szCs w:val="18"/>
          <w:lang w:val="en-GB"/>
        </w:rPr>
        <w:t xml:space="preserve">     echo '&lt;div class="erreur"&gt;';</w:t>
      </w:r>
    </w:p>
    <w:p w:rsidR="00FB0F72" w:rsidRDefault="00FB0F72">
      <w:pPr>
        <w:rPr>
          <w:rFonts w:ascii="Courier New" w:hAnsi="Courier New" w:cs="Courier New"/>
          <w:sz w:val="18"/>
          <w:szCs w:val="18"/>
          <w:lang w:val="nl-NL"/>
        </w:rPr>
      </w:pPr>
      <w:r>
        <w:rPr>
          <w:rFonts w:ascii="Courier New" w:hAnsi="Courier New" w:cs="Courier New"/>
          <w:sz w:val="18"/>
          <w:szCs w:val="18"/>
          <w:lang w:val="nl-NL"/>
        </w:rPr>
        <w:t xml:space="preserve">     echo '&lt;ul&gt;';</w:t>
      </w:r>
    </w:p>
    <w:p w:rsidR="00FB0F72" w:rsidRDefault="00FB0F72">
      <w:pPr>
        <w:rPr>
          <w:rFonts w:ascii="Courier New" w:hAnsi="Courier New" w:cs="Courier New"/>
          <w:sz w:val="18"/>
          <w:szCs w:val="18"/>
        </w:rPr>
      </w:pPr>
      <w:r>
        <w:rPr>
          <w:rFonts w:ascii="Courier New" w:hAnsi="Courier New" w:cs="Courier New"/>
          <w:sz w:val="18"/>
          <w:szCs w:val="18"/>
        </w:rPr>
        <w:t xml:space="preserve">     foreach($tabErr as $erreur)  {</w:t>
      </w:r>
    </w:p>
    <w:p w:rsidR="00FB0F72" w:rsidRDefault="00FB0F72">
      <w:pPr>
        <w:rPr>
          <w:rFonts w:ascii="Courier New" w:hAnsi="Courier New" w:cs="Courier New"/>
          <w:sz w:val="18"/>
          <w:szCs w:val="18"/>
        </w:rPr>
      </w:pPr>
      <w:r>
        <w:rPr>
          <w:rFonts w:ascii="Courier New" w:hAnsi="Courier New" w:cs="Courier New"/>
          <w:sz w:val="18"/>
          <w:szCs w:val="18"/>
        </w:rPr>
        <w:t xml:space="preserve">        echo "&lt;li&gt;$erreur&lt;/li&gt;";</w:t>
      </w:r>
    </w:p>
    <w:p w:rsidR="00FB0F72" w:rsidRDefault="00FB0F72">
      <w:pPr>
        <w:rPr>
          <w:rFonts w:ascii="Courier New" w:hAnsi="Courier New" w:cs="Courier New"/>
          <w:sz w:val="18"/>
          <w:szCs w:val="18"/>
          <w:lang w:val="nl-NL"/>
        </w:rPr>
      </w:pPr>
      <w:r>
        <w:rPr>
          <w:rFonts w:ascii="Courier New" w:hAnsi="Courier New" w:cs="Courier New"/>
          <w:sz w:val="18"/>
          <w:szCs w:val="18"/>
          <w:lang w:val="nl-NL"/>
        </w:rPr>
        <w:t xml:space="preserve">     }</w:t>
      </w:r>
    </w:p>
    <w:p w:rsidR="00FB0F72" w:rsidRDefault="00FB0F72">
      <w:pPr>
        <w:rPr>
          <w:rFonts w:ascii="Courier New" w:hAnsi="Courier New" w:cs="Courier New"/>
          <w:sz w:val="18"/>
          <w:szCs w:val="18"/>
          <w:lang w:val="nl-NL"/>
        </w:rPr>
      </w:pPr>
      <w:r>
        <w:rPr>
          <w:rFonts w:ascii="Courier New" w:hAnsi="Courier New" w:cs="Courier New"/>
          <w:sz w:val="18"/>
          <w:szCs w:val="18"/>
          <w:lang w:val="nl-NL"/>
        </w:rPr>
        <w:t xml:space="preserve">     echo '&lt;/ul&gt;';</w:t>
      </w:r>
    </w:p>
    <w:p w:rsidR="00FB0F72" w:rsidRDefault="00FB0F72">
      <w:pPr>
        <w:rPr>
          <w:rFonts w:ascii="Courier New" w:hAnsi="Courier New" w:cs="Courier New"/>
          <w:sz w:val="18"/>
          <w:szCs w:val="18"/>
          <w:lang w:val="nl-NL"/>
        </w:rPr>
      </w:pPr>
      <w:r>
        <w:rPr>
          <w:rFonts w:ascii="Courier New" w:hAnsi="Courier New" w:cs="Courier New"/>
          <w:sz w:val="18"/>
          <w:szCs w:val="18"/>
          <w:lang w:val="nl-NL"/>
        </w:rPr>
        <w:t xml:space="preserve">     echo '&lt;/div&gt;';</w:t>
      </w:r>
    </w:p>
    <w:p w:rsidR="00FB0F72" w:rsidRDefault="00FB0F72">
      <w:pPr>
        <w:rPr>
          <w:rFonts w:ascii="Courier New" w:hAnsi="Courier New" w:cs="Courier New"/>
          <w:sz w:val="18"/>
          <w:szCs w:val="18"/>
        </w:rPr>
      </w:pPr>
      <w:r>
        <w:rPr>
          <w:rFonts w:ascii="Courier New" w:hAnsi="Courier New" w:cs="Courier New"/>
          <w:sz w:val="18"/>
          <w:szCs w:val="18"/>
        </w:rPr>
        <w:t>}</w:t>
      </w:r>
    </w:p>
    <w:p w:rsidR="00FB0F72" w:rsidRDefault="00FB0F72">
      <w:pPr>
        <w:rPr>
          <w:rFonts w:ascii="Courier New" w:hAnsi="Courier New" w:cs="Courier New"/>
          <w:sz w:val="18"/>
          <w:szCs w:val="18"/>
        </w:rPr>
      </w:pPr>
    </w:p>
    <w:p w:rsidR="00FB0F72" w:rsidRDefault="00FB0F72">
      <w:pPr>
        <w:pStyle w:val="Titre4"/>
      </w:pPr>
      <w:r>
        <w:t>Principes d’utilisation des fonctions de gestion d’erreurs</w:t>
      </w:r>
    </w:p>
    <w:p w:rsidR="00FB0F72" w:rsidRDefault="00FB0F72"/>
    <w:p w:rsidR="00FB0F72" w:rsidRDefault="00FB0F72">
      <w:pPr>
        <w:pStyle w:val="Corpsdetexte21"/>
      </w:pPr>
      <w:r>
        <w:t>Nous illustrons ces principes grâce aux contrôles effectués sur le formulaire de modification d’une fiche de frais.</w:t>
      </w:r>
    </w:p>
    <w:p w:rsidR="00FB0F72" w:rsidRDefault="00FB0F72">
      <w:pPr>
        <w:rPr>
          <w:sz w:val="16"/>
        </w:rPr>
      </w:pPr>
    </w:p>
    <w:p w:rsidR="00FB0F72" w:rsidRDefault="00FB0F72">
      <w:pPr>
        <w:rPr>
          <w:rFonts w:ascii="Courier New" w:hAnsi="Courier New" w:cs="Courier New"/>
          <w:sz w:val="18"/>
          <w:szCs w:val="18"/>
        </w:rPr>
      </w:pPr>
      <w:r>
        <w:rPr>
          <w:rFonts w:ascii="Courier New" w:hAnsi="Courier New" w:cs="Courier New"/>
          <w:sz w:val="18"/>
          <w:szCs w:val="18"/>
        </w:rPr>
        <w:t xml:space="preserve">      // l'utilisateur valide les éléments forfaitisés         </w:t>
      </w:r>
    </w:p>
    <w:p w:rsidR="00FB0F72" w:rsidRDefault="00FB0F72">
      <w:pPr>
        <w:rPr>
          <w:rFonts w:ascii="Courier New" w:hAnsi="Courier New" w:cs="Courier New"/>
          <w:sz w:val="18"/>
          <w:szCs w:val="18"/>
        </w:rPr>
      </w:pPr>
      <w:r>
        <w:rPr>
          <w:rFonts w:ascii="Courier New" w:hAnsi="Courier New" w:cs="Courier New"/>
          <w:sz w:val="18"/>
          <w:szCs w:val="18"/>
        </w:rPr>
        <w:t xml:space="preserve">      // vérification des quantités des éléments forfaitisés</w:t>
      </w:r>
    </w:p>
    <w:p w:rsidR="00FB0F72" w:rsidRDefault="00FB0F72">
      <w:pPr>
        <w:rPr>
          <w:rFonts w:ascii="Courier New" w:hAnsi="Courier New" w:cs="Courier New"/>
          <w:sz w:val="18"/>
          <w:szCs w:val="18"/>
        </w:rPr>
      </w:pPr>
      <w:r>
        <w:rPr>
          <w:rFonts w:ascii="Courier New" w:hAnsi="Courier New" w:cs="Courier New"/>
          <w:sz w:val="18"/>
          <w:szCs w:val="18"/>
        </w:rPr>
        <w:t xml:space="preserve">      $ok = verifierEntiersPositifs($tabQteEltsForfait);      </w:t>
      </w:r>
    </w:p>
    <w:p w:rsidR="00FB0F72" w:rsidRDefault="00FB0F72">
      <w:pPr>
        <w:rPr>
          <w:rFonts w:ascii="Courier New" w:hAnsi="Courier New" w:cs="Courier New"/>
          <w:sz w:val="18"/>
          <w:szCs w:val="18"/>
        </w:rPr>
      </w:pPr>
      <w:r>
        <w:rPr>
          <w:rFonts w:ascii="Courier New" w:hAnsi="Courier New" w:cs="Courier New"/>
          <w:sz w:val="18"/>
          <w:szCs w:val="18"/>
        </w:rPr>
        <w:t xml:space="preserve">      if (!$ok) {</w:t>
      </w:r>
    </w:p>
    <w:p w:rsidR="00FB0F72" w:rsidRDefault="00FB0F72">
      <w:pPr>
        <w:rPr>
          <w:rFonts w:ascii="Courier New" w:hAnsi="Courier New" w:cs="Courier New"/>
          <w:sz w:val="18"/>
          <w:szCs w:val="18"/>
        </w:rPr>
      </w:pPr>
      <w:r>
        <w:rPr>
          <w:rFonts w:ascii="Courier New" w:hAnsi="Courier New" w:cs="Courier New"/>
          <w:sz w:val="18"/>
          <w:szCs w:val="18"/>
        </w:rPr>
        <w:t xml:space="preserve">          ajouterErreur($tabErreurs, "Chaque quantité doit être renseignée et numérique positive.");</w:t>
      </w:r>
    </w:p>
    <w:p w:rsidR="00FB0F72" w:rsidRDefault="00FB0F72">
      <w:pPr>
        <w:rPr>
          <w:rFonts w:ascii="Courier New" w:hAnsi="Courier New" w:cs="Courier New"/>
          <w:sz w:val="18"/>
          <w:szCs w:val="18"/>
        </w:rPr>
      </w:pPr>
      <w:r>
        <w:rPr>
          <w:rFonts w:ascii="Courier New" w:hAnsi="Courier New" w:cs="Courier New"/>
          <w:sz w:val="18"/>
          <w:szCs w:val="18"/>
        </w:rPr>
        <w:t xml:space="preserve">      }</w:t>
      </w:r>
    </w:p>
    <w:p w:rsidR="00FB0F72" w:rsidRDefault="00FB0F72">
      <w:pPr>
        <w:rPr>
          <w:rFonts w:ascii="Courier New" w:hAnsi="Courier New" w:cs="Courier New"/>
          <w:sz w:val="18"/>
          <w:szCs w:val="18"/>
        </w:rPr>
      </w:pPr>
      <w:r>
        <w:rPr>
          <w:rFonts w:ascii="Courier New" w:hAnsi="Courier New" w:cs="Courier New"/>
          <w:sz w:val="18"/>
          <w:szCs w:val="18"/>
        </w:rPr>
        <w:t xml:space="preserve">      else { // mise à jour des quantités des éléments forfaitisés</w:t>
      </w:r>
    </w:p>
    <w:p w:rsidR="00FB0F72" w:rsidRDefault="00FB0F72">
      <w:pPr>
        <w:rPr>
          <w:rFonts w:ascii="Courier New" w:hAnsi="Courier New" w:cs="Courier New"/>
          <w:sz w:val="18"/>
          <w:szCs w:val="18"/>
        </w:rPr>
      </w:pPr>
      <w:r>
        <w:rPr>
          <w:rFonts w:ascii="Courier New" w:hAnsi="Courier New" w:cs="Courier New"/>
          <w:sz w:val="18"/>
          <w:szCs w:val="18"/>
        </w:rPr>
        <w:t xml:space="preserve">          modifierEltsForfait($idConnexion, $mois, obtenirIdUserConnecte(),$tabQteEltsForfait);</w:t>
      </w:r>
    </w:p>
    <w:p w:rsidR="00FB0F72" w:rsidRDefault="00FB0F72">
      <w:pPr>
        <w:rPr>
          <w:rFonts w:ascii="Courier New" w:hAnsi="Courier New" w:cs="Courier New"/>
          <w:sz w:val="18"/>
          <w:szCs w:val="18"/>
        </w:rPr>
      </w:pPr>
      <w:r>
        <w:rPr>
          <w:rFonts w:ascii="Courier New" w:hAnsi="Courier New" w:cs="Courier New"/>
          <w:sz w:val="18"/>
          <w:szCs w:val="18"/>
        </w:rPr>
        <w:t xml:space="preserve">      }</w:t>
      </w:r>
    </w:p>
    <w:p w:rsidR="00FB0F72" w:rsidRDefault="00FB0F72">
      <w:pPr>
        <w:rPr>
          <w:rFonts w:ascii="Courier New" w:hAnsi="Courier New" w:cs="Courier New"/>
          <w:sz w:val="18"/>
          <w:szCs w:val="18"/>
        </w:rPr>
      </w:pPr>
    </w:p>
    <w:p w:rsidR="00FB0F72" w:rsidRDefault="00FB0F72">
      <w:pPr>
        <w:rPr>
          <w:rFonts w:ascii="Courier New" w:hAnsi="Courier New" w:cs="Courier New"/>
          <w:sz w:val="18"/>
          <w:szCs w:val="18"/>
        </w:rPr>
      </w:pPr>
    </w:p>
    <w:p w:rsidR="00FB0F72" w:rsidRDefault="00FB0F72">
      <w:pPr>
        <w:rPr>
          <w:rFonts w:ascii="Courier New" w:hAnsi="Courier New" w:cs="Courier New"/>
          <w:sz w:val="18"/>
          <w:szCs w:val="18"/>
        </w:rPr>
      </w:pPr>
      <w:r>
        <w:rPr>
          <w:rFonts w:ascii="Courier New" w:hAnsi="Courier New" w:cs="Courier New"/>
          <w:sz w:val="18"/>
          <w:szCs w:val="18"/>
        </w:rPr>
        <w:t xml:space="preserve">     // si besoin, affichage des erreurs</w:t>
      </w:r>
    </w:p>
    <w:p w:rsidR="00FB0F72" w:rsidRDefault="00FB0F72">
      <w:pPr>
        <w:rPr>
          <w:rFonts w:ascii="Courier New" w:hAnsi="Courier New" w:cs="Courier New"/>
          <w:sz w:val="18"/>
          <w:szCs w:val="18"/>
        </w:rPr>
      </w:pPr>
      <w:r>
        <w:rPr>
          <w:rFonts w:ascii="Courier New" w:hAnsi="Courier New" w:cs="Courier New"/>
          <w:sz w:val="18"/>
          <w:szCs w:val="18"/>
        </w:rPr>
        <w:t xml:space="preserve">          if ( $etape == "validerSaisie" ) {</w:t>
      </w:r>
    </w:p>
    <w:p w:rsidR="00FB0F72" w:rsidRDefault="00FB0F72">
      <w:pPr>
        <w:rPr>
          <w:rFonts w:ascii="Courier New" w:hAnsi="Courier New" w:cs="Courier New"/>
          <w:sz w:val="18"/>
          <w:szCs w:val="18"/>
        </w:rPr>
      </w:pPr>
      <w:r>
        <w:rPr>
          <w:rFonts w:ascii="Courier New" w:hAnsi="Courier New" w:cs="Courier New"/>
          <w:sz w:val="18"/>
          <w:szCs w:val="18"/>
        </w:rPr>
        <w:t xml:space="preserve">              if ( nbErreurs($tabErreurs) &gt; 0 ) {</w:t>
      </w:r>
    </w:p>
    <w:p w:rsidR="00FB0F72" w:rsidRDefault="00FB0F72">
      <w:pPr>
        <w:rPr>
          <w:rFonts w:ascii="Courier New" w:hAnsi="Courier New" w:cs="Courier New"/>
          <w:sz w:val="18"/>
          <w:szCs w:val="18"/>
        </w:rPr>
      </w:pPr>
      <w:r>
        <w:rPr>
          <w:rFonts w:ascii="Courier New" w:hAnsi="Courier New" w:cs="Courier New"/>
          <w:sz w:val="18"/>
          <w:szCs w:val="18"/>
        </w:rPr>
        <w:t xml:space="preserve">                echo toStringErreurs($tabErreurs);</w:t>
      </w:r>
    </w:p>
    <w:p w:rsidR="00FB0F72" w:rsidRDefault="00FB0F72">
      <w:pPr>
        <w:rPr>
          <w:rFonts w:ascii="Courier New" w:hAnsi="Courier New" w:cs="Courier New"/>
          <w:sz w:val="18"/>
          <w:szCs w:val="18"/>
        </w:rPr>
      </w:pPr>
      <w:r>
        <w:rPr>
          <w:rFonts w:ascii="Courier New" w:hAnsi="Courier New" w:cs="Courier New"/>
          <w:sz w:val="18"/>
          <w:szCs w:val="18"/>
        </w:rPr>
        <w:t xml:space="preserve">              } </w:t>
      </w:r>
    </w:p>
    <w:p w:rsidR="00FB0F72" w:rsidRDefault="00FB0F72">
      <w:pPr>
        <w:rPr>
          <w:rFonts w:ascii="Courier New" w:hAnsi="Courier New" w:cs="Courier New"/>
          <w:sz w:val="18"/>
          <w:szCs w:val="18"/>
        </w:rPr>
      </w:pPr>
    </w:p>
    <w:p w:rsidR="00FB0F72" w:rsidRDefault="00FB0F72">
      <w:pPr>
        <w:pStyle w:val="Appeldenotedefin"/>
      </w:pPr>
    </w:p>
    <w:sectPr w:rsidR="00FB0F72">
      <w:type w:val="continuous"/>
      <w:pgSz w:w="11906" w:h="16838"/>
      <w:pgMar w:top="1258" w:right="1418" w:bottom="1438" w:left="1418"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45E" w:rsidRDefault="0014445E">
      <w:r>
        <w:separator/>
      </w:r>
    </w:p>
  </w:endnote>
  <w:endnote w:type="continuationSeparator" w:id="0">
    <w:p w:rsidR="0014445E" w:rsidRDefault="0014445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72" w:rsidRPr="001E4B3B" w:rsidRDefault="001E4B3B" w:rsidP="001E4B3B">
    <w:pPr>
      <w:pStyle w:val="Pieddepage"/>
      <w:pBdr>
        <w:top w:val="single" w:sz="4" w:space="1" w:color="000000"/>
      </w:pBdr>
    </w:pPr>
    <w:r>
      <w:t>Contexte GSB – BTS SIO – V 1.2</w:t>
    </w:r>
    <w:r>
      <w:tab/>
    </w:r>
    <w:r>
      <w:tab/>
      <w:t xml:space="preserve">Page </w:t>
    </w:r>
    <w:r>
      <w:rPr>
        <w:rStyle w:val="Numrodepage"/>
      </w:rPr>
      <w:fldChar w:fldCharType="begin"/>
    </w:r>
    <w:r>
      <w:rPr>
        <w:rStyle w:val="Numrodepage"/>
      </w:rPr>
      <w:instrText xml:space="preserve"> PAGE </w:instrText>
    </w:r>
    <w:r>
      <w:rPr>
        <w:rStyle w:val="Numrodepage"/>
      </w:rPr>
      <w:fldChar w:fldCharType="separate"/>
    </w:r>
    <w:r w:rsidR="00E9230F">
      <w:rPr>
        <w:rStyle w:val="Numrodepage"/>
        <w:noProof/>
      </w:rPr>
      <w:t>5</w:t>
    </w:r>
    <w:r>
      <w:rPr>
        <w:rStyle w:val="Numrodepage"/>
      </w:rPr>
      <w:fldChar w:fldCharType="end"/>
    </w:r>
    <w:r>
      <w:rPr>
        <w:rStyle w:val="Numrodepage"/>
      </w:rPr>
      <w:t>/</w:t>
    </w:r>
    <w:r>
      <w:rPr>
        <w:rStyle w:val="Numrodepage"/>
      </w:rPr>
      <w:fldChar w:fldCharType="begin"/>
    </w:r>
    <w:r>
      <w:rPr>
        <w:rStyle w:val="Numrodepage"/>
      </w:rPr>
      <w:instrText xml:space="preserve"> NUMPAGES \*Arabic </w:instrText>
    </w:r>
    <w:r>
      <w:rPr>
        <w:rStyle w:val="Numrodepage"/>
      </w:rPr>
      <w:fldChar w:fldCharType="separate"/>
    </w:r>
    <w:r w:rsidR="00E9230F">
      <w:rPr>
        <w:rStyle w:val="Numrodepage"/>
        <w:noProof/>
      </w:rPr>
      <w:t>5</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45E" w:rsidRDefault="0014445E">
      <w:r>
        <w:separator/>
      </w:r>
    </w:p>
  </w:footnote>
  <w:footnote w:type="continuationSeparator" w:id="0">
    <w:p w:rsidR="0014445E" w:rsidRDefault="0014445E">
      <w:r>
        <w:continuationSeparator/>
      </w:r>
    </w:p>
  </w:footnote>
  <w:footnote w:id="1">
    <w:p w:rsidR="00FB0F72" w:rsidRDefault="00FB0F72">
      <w:pPr>
        <w:jc w:val="both"/>
        <w:rPr>
          <w:sz w:val="20"/>
          <w:szCs w:val="20"/>
        </w:rPr>
      </w:pPr>
      <w:r>
        <w:rPr>
          <w:rStyle w:val="Caractresdenotedebasdepage"/>
        </w:rPr>
        <w:footnoteRef/>
      </w:r>
      <w:r>
        <w:rPr>
          <w:sz w:val="20"/>
          <w:szCs w:val="20"/>
        </w:rPr>
        <w:tab/>
        <w:t xml:space="preserve"> Tous les noms respectent la règle « Camel » qui est notamment utilisée pour la programmation en langage Java.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72" w:rsidRDefault="00FB0F72">
    <w:pPr>
      <w:pStyle w:val="En-tte"/>
      <w:tabs>
        <w:tab w:val="clear" w:pos="9072"/>
        <w:tab w:val="right" w:pos="9540"/>
      </w:tabs>
      <w:ind w:right="-470"/>
    </w:pPr>
    <w:r>
      <w:rPr>
        <w:rFonts w:cs="Arial"/>
        <w:szCs w:val="20"/>
      </w:rPr>
      <w:t xml:space="preserve">Application Web «GSB-AppliFrais» - </w:t>
    </w:r>
    <w:r>
      <w:rPr>
        <w:sz w:val="18"/>
        <w:szCs w:val="18"/>
      </w:rPr>
      <w:fldChar w:fldCharType="begin"/>
    </w:r>
    <w:r>
      <w:rPr>
        <w:sz w:val="18"/>
        <w:szCs w:val="18"/>
      </w:rPr>
      <w:instrText xml:space="preserve"> FILENAME </w:instrText>
    </w:r>
    <w:r>
      <w:rPr>
        <w:sz w:val="18"/>
        <w:szCs w:val="18"/>
      </w:rPr>
      <w:fldChar w:fldCharType="separate"/>
    </w:r>
    <w:r w:rsidR="00E9230F">
      <w:rPr>
        <w:noProof/>
        <w:sz w:val="18"/>
        <w:szCs w:val="18"/>
      </w:rPr>
      <w:t>ArchitectureApplicative-Fonctions.docx</w:t>
    </w:r>
    <w:r>
      <w:rPr>
        <w:sz w:val="18"/>
        <w:szCs w:val="18"/>
      </w:rPr>
      <w:fldChar w:fldCharType="end"/>
    </w:r>
  </w:p>
  <w:p w:rsidR="00FB0F72" w:rsidRDefault="00FB0F7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o"/>
      <w:lvlJc w:val="left"/>
      <w:pPr>
        <w:tabs>
          <w:tab w:val="num" w:pos="720"/>
        </w:tabs>
        <w:ind w:left="720" w:hanging="360"/>
      </w:pPr>
      <w:rPr>
        <w:rFonts w:ascii="Courier New" w:hAnsi="Courier New"/>
      </w:rPr>
    </w:lvl>
  </w:abstractNum>
  <w:abstractNum w:abstractNumId="2">
    <w:nsid w:val="00000003"/>
    <w:multiLevelType w:val="singleLevel"/>
    <w:tmpl w:val="00000003"/>
    <w:name w:val="WW8Num3"/>
    <w:lvl w:ilvl="0">
      <w:start w:val="1"/>
      <w:numFmt w:val="bullet"/>
      <w:lvlText w:val="o"/>
      <w:lvlJc w:val="left"/>
      <w:pPr>
        <w:tabs>
          <w:tab w:val="num" w:pos="720"/>
        </w:tabs>
        <w:ind w:left="720" w:hanging="360"/>
      </w:pPr>
      <w:rPr>
        <w:rFonts w:ascii="Courier New" w:hAnsi="Courier New"/>
      </w:rPr>
    </w:lvl>
  </w:abstractNum>
  <w:abstractNum w:abstractNumId="3">
    <w:nsid w:val="00000004"/>
    <w:multiLevelType w:val="singleLevel"/>
    <w:tmpl w:val="00000004"/>
    <w:name w:val="WW8Num4"/>
    <w:lvl w:ilvl="0">
      <w:numFmt w:val="bullet"/>
      <w:lvlText w:val="-"/>
      <w:lvlJc w:val="left"/>
      <w:pPr>
        <w:tabs>
          <w:tab w:val="num" w:pos="360"/>
        </w:tabs>
        <w:ind w:left="360" w:hanging="360"/>
      </w:pPr>
      <w:rPr>
        <w:rFonts w:ascii="Times New Roman" w:hAnsi="Times New Roman"/>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ttachedTemplate r:id="rId1"/>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1E4B3B"/>
    <w:rsid w:val="0014445E"/>
    <w:rsid w:val="00163923"/>
    <w:rsid w:val="001747BA"/>
    <w:rsid w:val="001E4B3B"/>
    <w:rsid w:val="00E9230F"/>
    <w:rsid w:val="00FB0F72"/>
    <w:rsid w:val="00FC230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olor w:val="333399"/>
      <w:sz w:val="22"/>
      <w:szCs w:val="24"/>
      <w:lang w:eastAsia="ar-SA"/>
    </w:rPr>
  </w:style>
  <w:style w:type="paragraph" w:styleId="Titre1">
    <w:name w:val="heading 1"/>
    <w:basedOn w:val="Normal"/>
    <w:next w:val="Normal"/>
    <w:qFormat/>
    <w:pPr>
      <w:numPr>
        <w:numId w:val="1"/>
      </w:numPr>
      <w:spacing w:before="280" w:after="280"/>
      <w:outlineLvl w:val="0"/>
    </w:pPr>
    <w:rPr>
      <w:rFonts w:cs="Arial"/>
      <w:b/>
      <w:bCs/>
      <w:color w:val="7D9BFF"/>
      <w:sz w:val="28"/>
      <w:szCs w:val="28"/>
    </w:rPr>
  </w:style>
  <w:style w:type="paragraph" w:styleId="Titre2">
    <w:name w:val="heading 2"/>
    <w:basedOn w:val="Normal"/>
    <w:next w:val="Normal"/>
    <w:qFormat/>
    <w:pPr>
      <w:numPr>
        <w:ilvl w:val="1"/>
        <w:numId w:val="1"/>
      </w:numPr>
      <w:spacing w:before="221" w:after="108"/>
      <w:outlineLvl w:val="1"/>
    </w:pPr>
    <w:rPr>
      <w:rFonts w:cs="Arial"/>
      <w:b/>
      <w:bCs/>
      <w:color w:val="B02200"/>
      <w:sz w:val="26"/>
      <w:szCs w:val="36"/>
    </w:rPr>
  </w:style>
  <w:style w:type="paragraph" w:styleId="Titre3">
    <w:name w:val="heading 3"/>
    <w:basedOn w:val="Normal"/>
    <w:next w:val="Normal"/>
    <w:qFormat/>
    <w:pPr>
      <w:numPr>
        <w:ilvl w:val="2"/>
        <w:numId w:val="1"/>
      </w:numPr>
      <w:outlineLvl w:val="2"/>
    </w:pPr>
    <w:rPr>
      <w:rFonts w:cs="Arial"/>
      <w:b/>
      <w:bCs/>
      <w:color w:val="000080"/>
      <w:sz w:val="24"/>
      <w:szCs w:val="20"/>
    </w:rPr>
  </w:style>
  <w:style w:type="paragraph" w:styleId="Titre4">
    <w:name w:val="heading 4"/>
    <w:basedOn w:val="Normal"/>
    <w:next w:val="Normal"/>
    <w:qFormat/>
    <w:pPr>
      <w:keepNext/>
      <w:numPr>
        <w:ilvl w:val="3"/>
        <w:numId w:val="1"/>
      </w:numPr>
      <w:outlineLvl w:val="3"/>
    </w:pPr>
    <w:rPr>
      <w:rFonts w:cs="Arial"/>
      <w:b/>
      <w:bCs/>
      <w:color w:val="990033"/>
      <w:szCs w:val="18"/>
    </w:rPr>
  </w:style>
  <w:style w:type="paragraph" w:styleId="Titre5">
    <w:name w:val="heading 5"/>
    <w:basedOn w:val="Normal"/>
    <w:next w:val="Normal"/>
    <w:qFormat/>
    <w:pPr>
      <w:keepNext/>
      <w:numPr>
        <w:ilvl w:val="4"/>
        <w:numId w:val="1"/>
      </w:numPr>
      <w:jc w:val="both"/>
      <w:outlineLvl w:val="4"/>
    </w:pPr>
    <w:rPr>
      <w:rFonts w:cs="Arial"/>
      <w:i/>
      <w:iCs/>
      <w:color w:val="000080"/>
      <w:sz w:val="20"/>
      <w:szCs w:val="20"/>
    </w:rPr>
  </w:style>
  <w:style w:type="paragraph" w:styleId="Titre6">
    <w:name w:val="heading 6"/>
    <w:basedOn w:val="Normal"/>
    <w:next w:val="Normal"/>
    <w:qFormat/>
    <w:pPr>
      <w:keepNext/>
      <w:numPr>
        <w:ilvl w:val="5"/>
        <w:numId w:val="1"/>
      </w:numPr>
      <w:outlineLvl w:val="5"/>
    </w:pPr>
    <w:rPr>
      <w:b/>
      <w:bCs/>
      <w:u w:val="single"/>
    </w:rPr>
  </w:style>
  <w:style w:type="paragraph" w:styleId="Titre7">
    <w:name w:val="heading 7"/>
    <w:basedOn w:val="Normal"/>
    <w:next w:val="Normal"/>
    <w:qFormat/>
    <w:pPr>
      <w:keepNext/>
      <w:numPr>
        <w:ilvl w:val="6"/>
        <w:numId w:val="1"/>
      </w:numPr>
      <w:jc w:val="both"/>
      <w:outlineLvl w:val="6"/>
    </w:pPr>
    <w:rPr>
      <w:b/>
      <w:bCs/>
    </w:rPr>
  </w:style>
  <w:style w:type="paragraph" w:styleId="Titre8">
    <w:name w:val="heading 8"/>
    <w:basedOn w:val="Normal"/>
    <w:next w:val="Normal"/>
    <w:qFormat/>
    <w:pPr>
      <w:keepNext/>
      <w:numPr>
        <w:ilvl w:val="7"/>
        <w:numId w:val="1"/>
      </w:numPr>
      <w:outlineLvl w:val="7"/>
    </w:pPr>
    <w:rPr>
      <w:i/>
      <w:iCs/>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Courier New" w:hAnsi="Courier New"/>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1z0">
    <w:name w:val="WW8Num1z0"/>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WW8Num12z0">
    <w:name w:val="WW8Num12z0"/>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Times New Roman" w:eastAsia="Times New Roman" w:hAnsi="Times New Roman" w:cs="Times New Roman"/>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Times New Roman" w:eastAsia="Times New Roman" w:hAnsi="Times New Roman" w:cs="Times New Roman"/>
    </w:rPr>
  </w:style>
  <w:style w:type="character" w:customStyle="1" w:styleId="WW8Num18z2">
    <w:name w:val="WW8Num18z2"/>
    <w:rPr>
      <w:rFonts w:ascii="Wingdings" w:hAnsi="Wingdings"/>
    </w:rPr>
  </w:style>
  <w:style w:type="character" w:customStyle="1" w:styleId="WW8Num18z4">
    <w:name w:val="WW8Num18z4"/>
    <w:rPr>
      <w:rFonts w:ascii="Courier New" w:hAnsi="Courier New"/>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Policepardfaut1">
    <w:name w:val="Police par défaut1"/>
  </w:style>
  <w:style w:type="character" w:styleId="Numrodepage">
    <w:name w:val="page number"/>
    <w:rPr>
      <w:rFonts w:cs="Times New Roman"/>
    </w:rPr>
  </w:style>
  <w:style w:type="character" w:customStyle="1" w:styleId="Marquedecommentaire1">
    <w:name w:val="Marque de commentaire1"/>
    <w:rPr>
      <w:sz w:val="16"/>
      <w:szCs w:val="16"/>
    </w:rPr>
  </w:style>
  <w:style w:type="character" w:styleId="Lienhypertexte">
    <w:name w:val="Hyperlink"/>
    <w:rPr>
      <w:color w:val="0000FF"/>
      <w:u w:val="single"/>
    </w:rPr>
  </w:style>
  <w:style w:type="character" w:customStyle="1" w:styleId="Caractresdenotedebasdepage">
    <w:name w:val="Caractères de note de bas de page"/>
    <w:rPr>
      <w:vertAlign w:val="superscript"/>
    </w:rPr>
  </w:style>
  <w:style w:type="character" w:styleId="Appelnotedebasdep">
    <w:name w:val="footnote reference"/>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Puces">
    <w:name w:val="Puces"/>
    <w:rPr>
      <w:rFonts w:ascii="OpenSymbol" w:eastAsia="OpenSymbol" w:hAnsi="OpenSymbol" w:cs="OpenSymbol"/>
    </w:rPr>
  </w:style>
  <w:style w:type="character" w:styleId="Appeldenotedefin">
    <w:name w:val="endnote reference"/>
    <w:rPr>
      <w:vertAlign w:val="superscript"/>
    </w:rPr>
  </w:style>
  <w:style w:type="paragraph" w:customStyle="1" w:styleId="Titre10">
    <w:name w:val="Titre1"/>
    <w:basedOn w:val="Normal"/>
    <w:next w:val="Corpsdetexte"/>
    <w:pPr>
      <w:keepNext/>
      <w:spacing w:before="240" w:after="120"/>
    </w:pPr>
    <w:rPr>
      <w:rFonts w:eastAsia="SimSun" w:cs="Mangal"/>
      <w:sz w:val="28"/>
      <w:szCs w:val="28"/>
    </w:rPr>
  </w:style>
  <w:style w:type="paragraph" w:styleId="Corpsdetexte">
    <w:name w:val="Body Text"/>
    <w:basedOn w:val="Normal"/>
    <w:pPr>
      <w:jc w:val="both"/>
    </w:pPr>
    <w:rPr>
      <w:rFonts w:cs="Arial"/>
      <w:color w:val="000080"/>
      <w:sz w:val="20"/>
      <w:szCs w:val="20"/>
    </w:r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Retraitcorpsdetexte">
    <w:name w:val="Body Text Indent"/>
    <w:basedOn w:val="Normal"/>
    <w:pPr>
      <w:widowControl w:val="0"/>
      <w:autoSpaceDE w:val="0"/>
      <w:jc w:val="both"/>
    </w:pPr>
    <w:rPr>
      <w:rFonts w:ascii="Comic Sans MS" w:hAnsi="Comic Sans MS"/>
      <w:szCs w:val="22"/>
    </w:rPr>
  </w:style>
  <w:style w:type="paragraph" w:customStyle="1" w:styleId="Corpsdetexte21">
    <w:name w:val="Corps de texte 21"/>
    <w:basedOn w:val="Normal"/>
    <w:pPr>
      <w:jc w:val="both"/>
    </w:pPr>
  </w:style>
  <w:style w:type="paragraph" w:styleId="Textedebulles">
    <w:name w:val="Balloon Text"/>
    <w:basedOn w:val="Normal"/>
    <w:rPr>
      <w:rFonts w:ascii="Tahoma" w:hAnsi="Tahoma" w:cs="Tahoma"/>
      <w:sz w:val="16"/>
      <w:szCs w:val="16"/>
    </w:rPr>
  </w:style>
  <w:style w:type="paragraph" w:customStyle="1" w:styleId="Commentaire1">
    <w:name w:val="Commentaire1"/>
    <w:basedOn w:val="Normal"/>
    <w:rPr>
      <w:sz w:val="20"/>
      <w:szCs w:val="20"/>
    </w:rPr>
  </w:style>
  <w:style w:type="paragraph" w:styleId="Objetducommentaire">
    <w:name w:val="annotation subject"/>
    <w:basedOn w:val="Commentaire1"/>
    <w:next w:val="Commentaire1"/>
    <w:rPr>
      <w:b/>
      <w:bCs/>
    </w:rPr>
  </w:style>
  <w:style w:type="paragraph" w:customStyle="1" w:styleId="Corpsdetexte31">
    <w:name w:val="Corps de texte 31"/>
    <w:basedOn w:val="Normal"/>
    <w:rPr>
      <w:color w:val="FF0000"/>
    </w:rPr>
  </w:style>
  <w:style w:type="paragraph" w:customStyle="1" w:styleId="Retraitcorpsdetexte21">
    <w:name w:val="Retrait corps de texte 21"/>
    <w:basedOn w:val="Normal"/>
    <w:pPr>
      <w:ind w:left="720" w:hanging="720"/>
      <w:jc w:val="both"/>
    </w:pPr>
    <w:rPr>
      <w:rFonts w:cs="Arial"/>
      <w:color w:val="000080"/>
      <w:sz w:val="20"/>
      <w:szCs w:val="20"/>
    </w:rPr>
  </w:style>
  <w:style w:type="paragraph" w:styleId="TM1">
    <w:name w:val="toc 1"/>
    <w:basedOn w:val="Normal"/>
    <w:next w:val="Normal"/>
    <w:pPr>
      <w:spacing w:before="360"/>
    </w:pPr>
    <w:rPr>
      <w:b/>
      <w:bCs/>
      <w:caps/>
      <w:szCs w:val="28"/>
    </w:rPr>
  </w:style>
  <w:style w:type="paragraph" w:styleId="TM2">
    <w:name w:val="toc 2"/>
    <w:basedOn w:val="Normal"/>
    <w:next w:val="Normal"/>
    <w:pPr>
      <w:spacing w:before="240"/>
    </w:pPr>
    <w:rPr>
      <w:rFonts w:ascii="Times New Roman" w:hAnsi="Times New Roman"/>
      <w:b/>
      <w:bCs/>
    </w:rPr>
  </w:style>
  <w:style w:type="paragraph" w:styleId="TM3">
    <w:name w:val="toc 3"/>
    <w:basedOn w:val="Normal"/>
    <w:next w:val="Normal"/>
    <w:pPr>
      <w:ind w:left="200"/>
    </w:pPr>
    <w:rPr>
      <w:rFonts w:ascii="Times New Roman" w:hAnsi="Times New Roman"/>
    </w:rPr>
  </w:style>
  <w:style w:type="paragraph" w:styleId="Index1">
    <w:name w:val="index 1"/>
    <w:basedOn w:val="Normal"/>
    <w:next w:val="Normal"/>
    <w:pPr>
      <w:ind w:left="200" w:hanging="200"/>
    </w:pPr>
    <w:rPr>
      <w:rFonts w:ascii="Times New Roman" w:hAnsi="Times New Roman"/>
      <w:szCs w:val="21"/>
    </w:rPr>
  </w:style>
  <w:style w:type="paragraph" w:styleId="Notedebasdepage">
    <w:name w:val="footnote text"/>
    <w:basedOn w:val="Normal"/>
    <w:rPr>
      <w:szCs w:val="20"/>
    </w:rPr>
  </w:style>
  <w:style w:type="paragraph" w:styleId="Index2">
    <w:name w:val="index 2"/>
    <w:basedOn w:val="Normal"/>
    <w:next w:val="Normal"/>
    <w:pPr>
      <w:ind w:left="400" w:hanging="200"/>
    </w:pPr>
    <w:rPr>
      <w:rFonts w:ascii="Times New Roman" w:hAnsi="Times New Roman"/>
      <w:szCs w:val="21"/>
    </w:rPr>
  </w:style>
  <w:style w:type="paragraph" w:styleId="Index3">
    <w:name w:val="index 3"/>
    <w:basedOn w:val="Normal"/>
    <w:next w:val="Normal"/>
    <w:pPr>
      <w:ind w:left="600" w:hanging="200"/>
    </w:pPr>
    <w:rPr>
      <w:rFonts w:ascii="Times New Roman" w:hAnsi="Times New Roman"/>
      <w:szCs w:val="21"/>
    </w:rPr>
  </w:style>
  <w:style w:type="paragraph" w:customStyle="1" w:styleId="Index41">
    <w:name w:val="Index 41"/>
    <w:basedOn w:val="Normal"/>
    <w:next w:val="Normal"/>
    <w:pPr>
      <w:ind w:left="800" w:hanging="200"/>
    </w:pPr>
    <w:rPr>
      <w:rFonts w:ascii="Times New Roman" w:hAnsi="Times New Roman"/>
      <w:szCs w:val="21"/>
    </w:rPr>
  </w:style>
  <w:style w:type="paragraph" w:customStyle="1" w:styleId="Index51">
    <w:name w:val="Index 51"/>
    <w:basedOn w:val="Normal"/>
    <w:next w:val="Normal"/>
    <w:pPr>
      <w:ind w:left="1000" w:hanging="200"/>
    </w:pPr>
    <w:rPr>
      <w:rFonts w:ascii="Times New Roman" w:hAnsi="Times New Roman"/>
      <w:szCs w:val="21"/>
    </w:rPr>
  </w:style>
  <w:style w:type="paragraph" w:customStyle="1" w:styleId="Index61">
    <w:name w:val="Index 61"/>
    <w:basedOn w:val="Normal"/>
    <w:next w:val="Normal"/>
    <w:pPr>
      <w:ind w:left="1200" w:hanging="200"/>
    </w:pPr>
    <w:rPr>
      <w:rFonts w:ascii="Times New Roman" w:hAnsi="Times New Roman"/>
      <w:szCs w:val="21"/>
    </w:rPr>
  </w:style>
  <w:style w:type="paragraph" w:customStyle="1" w:styleId="Index71">
    <w:name w:val="Index 71"/>
    <w:basedOn w:val="Normal"/>
    <w:next w:val="Normal"/>
    <w:pPr>
      <w:ind w:left="1400" w:hanging="200"/>
    </w:pPr>
    <w:rPr>
      <w:rFonts w:ascii="Times New Roman" w:hAnsi="Times New Roman"/>
      <w:szCs w:val="21"/>
    </w:rPr>
  </w:style>
  <w:style w:type="paragraph" w:customStyle="1" w:styleId="Index81">
    <w:name w:val="Index 81"/>
    <w:basedOn w:val="Normal"/>
    <w:next w:val="Normal"/>
    <w:pPr>
      <w:ind w:left="1600" w:hanging="200"/>
    </w:pPr>
    <w:rPr>
      <w:rFonts w:ascii="Times New Roman" w:hAnsi="Times New Roman"/>
      <w:szCs w:val="21"/>
    </w:rPr>
  </w:style>
  <w:style w:type="paragraph" w:customStyle="1" w:styleId="Index91">
    <w:name w:val="Index 91"/>
    <w:basedOn w:val="Normal"/>
    <w:next w:val="Normal"/>
    <w:pPr>
      <w:ind w:left="1800" w:hanging="200"/>
    </w:pPr>
    <w:rPr>
      <w:rFonts w:ascii="Times New Roman" w:hAnsi="Times New Roman"/>
      <w:szCs w:val="21"/>
    </w:rPr>
  </w:style>
  <w:style w:type="paragraph" w:styleId="Titreindex">
    <w:name w:val="index heading"/>
    <w:basedOn w:val="Normal"/>
    <w:next w:val="Index1"/>
    <w:pPr>
      <w:spacing w:before="240" w:after="120"/>
      <w:jc w:val="center"/>
    </w:pPr>
    <w:rPr>
      <w:rFonts w:ascii="Times New Roman" w:hAnsi="Times New Roman"/>
      <w:b/>
      <w:bCs/>
      <w:szCs w:val="31"/>
    </w:rPr>
  </w:style>
  <w:style w:type="paragraph" w:styleId="TM4">
    <w:name w:val="toc 4"/>
    <w:basedOn w:val="Normal"/>
    <w:next w:val="Normal"/>
    <w:pPr>
      <w:ind w:left="400"/>
    </w:pPr>
    <w:rPr>
      <w:rFonts w:ascii="Times New Roman" w:hAnsi="Times New Roman"/>
    </w:rPr>
  </w:style>
  <w:style w:type="paragraph" w:styleId="TM5">
    <w:name w:val="toc 5"/>
    <w:basedOn w:val="Normal"/>
    <w:next w:val="Normal"/>
    <w:pPr>
      <w:ind w:left="600"/>
    </w:pPr>
    <w:rPr>
      <w:rFonts w:ascii="Times New Roman" w:hAnsi="Times New Roman"/>
    </w:rPr>
  </w:style>
  <w:style w:type="paragraph" w:styleId="TM6">
    <w:name w:val="toc 6"/>
    <w:basedOn w:val="Normal"/>
    <w:next w:val="Normal"/>
    <w:pPr>
      <w:ind w:left="800"/>
    </w:pPr>
    <w:rPr>
      <w:rFonts w:ascii="Times New Roman" w:hAnsi="Times New Roman"/>
    </w:rPr>
  </w:style>
  <w:style w:type="paragraph" w:styleId="TM7">
    <w:name w:val="toc 7"/>
    <w:basedOn w:val="Normal"/>
    <w:next w:val="Normal"/>
    <w:pPr>
      <w:ind w:left="1000"/>
    </w:pPr>
    <w:rPr>
      <w:rFonts w:ascii="Times New Roman" w:hAnsi="Times New Roman"/>
    </w:rPr>
  </w:style>
  <w:style w:type="paragraph" w:styleId="TM8">
    <w:name w:val="toc 8"/>
    <w:basedOn w:val="Normal"/>
    <w:next w:val="Normal"/>
    <w:pPr>
      <w:ind w:left="1200"/>
    </w:pPr>
    <w:rPr>
      <w:rFonts w:ascii="Times New Roman" w:hAnsi="Times New Roman"/>
    </w:rPr>
  </w:style>
  <w:style w:type="paragraph" w:styleId="TM9">
    <w:name w:val="toc 9"/>
    <w:basedOn w:val="Normal"/>
    <w:next w:val="Normal"/>
    <w:pPr>
      <w:ind w:left="1400"/>
    </w:pPr>
    <w:rPr>
      <w:rFonts w:ascii="Times New Roman" w:hAnsi="Times New Roman"/>
    </w:rPr>
  </w:style>
  <w:style w:type="paragraph" w:customStyle="1" w:styleId="Tabledesmatiresniveau10">
    <w:name w:val="Table des matières niveau 10"/>
    <w:basedOn w:val="Index"/>
    <w:pPr>
      <w:tabs>
        <w:tab w:val="right" w:leader="dot" w:pos="7091"/>
      </w:tabs>
      <w:ind w:left="2547"/>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s>
</file>

<file path=word/webSettings.xml><?xml version="1.0" encoding="utf-8"?>
<w:webSettings xmlns:r="http://schemas.openxmlformats.org/officeDocument/2006/relationships" xmlns:w="http://schemas.openxmlformats.org/wordprocessingml/2006/main">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igsaw.w3.org/css-validator/valid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lidator.w3.org/che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eseaucerta.org/cotecours/pub.php?num=39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Contexte_GSI\CertaGSI.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158825-9E53-49BA-A507-5A07A2D1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CertaGSI.dot</Template>
  <TotalTime>2</TotalTime>
  <Pages>1</Pages>
  <Words>1571</Words>
  <Characters>8643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Contexte GSB - Application Frais - Architecture applicative</vt:lpstr>
    </vt:vector>
  </TitlesOfParts>
  <Company>EN</Company>
  <LinksUpToDate>false</LinksUpToDate>
  <CharactersWithSpaces>10194</CharactersWithSpaces>
  <SharedDoc>false</SharedDoc>
  <HLinks>
    <vt:vector size="18" baseType="variant">
      <vt:variant>
        <vt:i4>4325393</vt:i4>
      </vt:variant>
      <vt:variant>
        <vt:i4>9</vt:i4>
      </vt:variant>
      <vt:variant>
        <vt:i4>0</vt:i4>
      </vt:variant>
      <vt:variant>
        <vt:i4>5</vt:i4>
      </vt:variant>
      <vt:variant>
        <vt:lpwstr>http://jigsaw.w3.org/css-validator/validator</vt:lpwstr>
      </vt:variant>
      <vt:variant>
        <vt:lpwstr/>
      </vt:variant>
      <vt:variant>
        <vt:i4>6029340</vt:i4>
      </vt:variant>
      <vt:variant>
        <vt:i4>6</vt:i4>
      </vt:variant>
      <vt:variant>
        <vt:i4>0</vt:i4>
      </vt:variant>
      <vt:variant>
        <vt:i4>5</vt:i4>
      </vt:variant>
      <vt:variant>
        <vt:lpwstr>http://validator.w3.org/check</vt:lpwstr>
      </vt:variant>
      <vt:variant>
        <vt:lpwstr/>
      </vt:variant>
      <vt:variant>
        <vt:i4>5439579</vt:i4>
      </vt:variant>
      <vt:variant>
        <vt:i4>3</vt:i4>
      </vt:variant>
      <vt:variant>
        <vt:i4>0</vt:i4>
      </vt:variant>
      <vt:variant>
        <vt:i4>5</vt:i4>
      </vt:variant>
      <vt:variant>
        <vt:lpwstr>http://reseaucerta.org/cotecours/pub.php?num=390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 - Application Frais - Architecture applicative</dc:title>
  <dc:creator>Baraban - CERTA</dc:creator>
  <cp:lastModifiedBy>rv</cp:lastModifiedBy>
  <cp:revision>4</cp:revision>
  <cp:lastPrinted>2012-11-15T10:31:00Z</cp:lastPrinted>
  <dcterms:created xsi:type="dcterms:W3CDTF">2012-11-15T10:31:00Z</dcterms:created>
  <dcterms:modified xsi:type="dcterms:W3CDTF">2012-11-15T10:32:00Z</dcterms:modified>
</cp:coreProperties>
</file>