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7A2" w:rsidRPr="008C12F7" w:rsidRDefault="00536107" w:rsidP="00536107">
      <w:pPr>
        <w:pStyle w:val="Titre"/>
        <w:jc w:val="center"/>
        <w:rPr>
          <w:rFonts w:ascii="Arial Narrow" w:hAnsi="Arial Narrow" w:cs="Arial"/>
          <w:b/>
          <w:color w:val="00B0F0"/>
        </w:rPr>
      </w:pPr>
      <w:r w:rsidRPr="008C12F7">
        <w:rPr>
          <w:rFonts w:ascii="Arial Narrow" w:hAnsi="Arial Narrow" w:cs="Arial"/>
          <w:b/>
          <w:color w:val="00B0F0"/>
        </w:rPr>
        <w:t>Description GSB</w:t>
      </w:r>
    </w:p>
    <w:p w:rsidR="00536107" w:rsidRPr="008C12F7" w:rsidRDefault="00536107" w:rsidP="00536107">
      <w:pPr>
        <w:rPr>
          <w:rFonts w:ascii="Arial Narrow" w:hAnsi="Arial Narrow" w:cs="Arial"/>
        </w:rPr>
      </w:pPr>
    </w:p>
    <w:p w:rsidR="00536107" w:rsidRPr="008C12F7" w:rsidRDefault="00536107" w:rsidP="00105A83">
      <w:pPr>
        <w:pStyle w:val="Titre2"/>
        <w:rPr>
          <w:rFonts w:ascii="Arial Narrow" w:hAnsi="Arial Narrow" w:cs="Arial"/>
        </w:rPr>
      </w:pPr>
      <w:r w:rsidRPr="008C12F7">
        <w:rPr>
          <w:rFonts w:ascii="Arial Narrow" w:hAnsi="Arial Narrow" w:cs="Arial"/>
        </w:rPr>
        <w:t xml:space="preserve"> Point important de l’entreprise</w:t>
      </w:r>
    </w:p>
    <w:p w:rsidR="00105A83" w:rsidRPr="008C12F7" w:rsidRDefault="00105A83" w:rsidP="00105A83">
      <w:pPr>
        <w:rPr>
          <w:rFonts w:ascii="Arial Narrow" w:hAnsi="Arial Narrow" w:cs="Arial"/>
        </w:rPr>
      </w:pPr>
    </w:p>
    <w:p w:rsidR="00105A83" w:rsidRPr="008C12F7" w:rsidRDefault="00105A83" w:rsidP="00105A83">
      <w:pPr>
        <w:ind w:left="708" w:firstLine="708"/>
        <w:jc w:val="both"/>
        <w:rPr>
          <w:rFonts w:ascii="Arial Narrow" w:hAnsi="Arial Narrow" w:cs="Arial"/>
        </w:rPr>
      </w:pPr>
      <w:r w:rsidRPr="008C12F7">
        <w:rPr>
          <w:rFonts w:ascii="Arial Narrow" w:hAnsi="Arial Narrow" w:cs="Arial"/>
        </w:rPr>
        <w:t>GSB est une industrie pharmaceutique.</w:t>
      </w:r>
    </w:p>
    <w:p w:rsidR="00105A83" w:rsidRPr="008C12F7" w:rsidRDefault="00105A83" w:rsidP="00105A83">
      <w:pPr>
        <w:ind w:firstLine="708"/>
        <w:jc w:val="both"/>
        <w:rPr>
          <w:rFonts w:ascii="Arial Narrow" w:hAnsi="Arial Narrow" w:cs="Arial"/>
        </w:rPr>
      </w:pPr>
      <w:r w:rsidRPr="008C12F7">
        <w:rPr>
          <w:rFonts w:ascii="Arial Narrow" w:hAnsi="Arial Narrow" w:cs="Arial"/>
        </w:rPr>
        <w:t xml:space="preserve">Le laboratoire </w:t>
      </w:r>
      <w:proofErr w:type="spellStart"/>
      <w:r w:rsidRPr="008C12F7">
        <w:rPr>
          <w:rFonts w:ascii="Arial Narrow" w:hAnsi="Arial Narrow" w:cs="Arial"/>
        </w:rPr>
        <w:t>Galaxy</w:t>
      </w:r>
      <w:proofErr w:type="spellEnd"/>
      <w:r w:rsidRPr="008C12F7">
        <w:rPr>
          <w:rFonts w:ascii="Arial Narrow" w:hAnsi="Arial Narrow" w:cs="Arial"/>
        </w:rPr>
        <w:t xml:space="preserve"> </w:t>
      </w:r>
      <w:proofErr w:type="spellStart"/>
      <w:r w:rsidRPr="008C12F7">
        <w:rPr>
          <w:rFonts w:ascii="Arial Narrow" w:hAnsi="Arial Narrow" w:cs="Arial"/>
        </w:rPr>
        <w:t>Swiss</w:t>
      </w:r>
      <w:proofErr w:type="spellEnd"/>
      <w:r w:rsidRPr="008C12F7">
        <w:rPr>
          <w:rFonts w:ascii="Arial Narrow" w:hAnsi="Arial Narrow" w:cs="Arial"/>
        </w:rPr>
        <w:t xml:space="preserve"> Bourdin (GSB) est issu de la fusion entre le géant américain </w:t>
      </w:r>
      <w:proofErr w:type="spellStart"/>
      <w:r w:rsidRPr="008C12F7">
        <w:rPr>
          <w:rFonts w:ascii="Arial Narrow" w:hAnsi="Arial Narrow" w:cs="Arial"/>
        </w:rPr>
        <w:t>Galaxy</w:t>
      </w:r>
      <w:proofErr w:type="spellEnd"/>
      <w:r w:rsidRPr="008C12F7">
        <w:rPr>
          <w:rFonts w:ascii="Arial Narrow" w:hAnsi="Arial Narrow" w:cs="Arial"/>
        </w:rPr>
        <w:t xml:space="preserve"> (spécialisé dans le secteur des maladies virales dont le SIDA et les hépatites) et le conglomérat européen </w:t>
      </w:r>
      <w:proofErr w:type="spellStart"/>
      <w:r w:rsidRPr="008C12F7">
        <w:rPr>
          <w:rFonts w:ascii="Arial Narrow" w:hAnsi="Arial Narrow" w:cs="Arial"/>
        </w:rPr>
        <w:t>Swiss</w:t>
      </w:r>
      <w:proofErr w:type="spellEnd"/>
      <w:r w:rsidRPr="008C12F7">
        <w:rPr>
          <w:rFonts w:ascii="Arial Narrow" w:hAnsi="Arial Narrow" w:cs="Arial"/>
        </w:rPr>
        <w:t xml:space="preserve"> Bourdin (travaillant sur des médicaments plus conventionnels), lui-même déjà union de trois petits laboratoires.</w:t>
      </w:r>
    </w:p>
    <w:p w:rsidR="00105A83" w:rsidRPr="008C12F7" w:rsidRDefault="00105A83" w:rsidP="008C12F7">
      <w:pPr>
        <w:autoSpaceDE w:val="0"/>
        <w:autoSpaceDN w:val="0"/>
        <w:adjustRightInd w:val="0"/>
        <w:spacing w:after="0" w:line="240" w:lineRule="auto"/>
        <w:ind w:firstLine="708"/>
        <w:jc w:val="both"/>
        <w:rPr>
          <w:rFonts w:ascii="Arial Narrow" w:hAnsi="Arial Narrow" w:cs="Arial"/>
        </w:rPr>
      </w:pPr>
      <w:r w:rsidRPr="008C12F7">
        <w:rPr>
          <w:rFonts w:ascii="Arial Narrow" w:hAnsi="Arial Narrow" w:cs="Arial"/>
        </w:rPr>
        <w:t xml:space="preserve">L'entité </w:t>
      </w:r>
      <w:proofErr w:type="spellStart"/>
      <w:r w:rsidRPr="008C12F7">
        <w:rPr>
          <w:rFonts w:ascii="Arial Narrow" w:hAnsi="Arial Narrow" w:cs="Arial"/>
        </w:rPr>
        <w:t>Galaxy</w:t>
      </w:r>
      <w:proofErr w:type="spellEnd"/>
      <w:r w:rsidRPr="008C12F7">
        <w:rPr>
          <w:rFonts w:ascii="Arial Narrow" w:hAnsi="Arial Narrow" w:cs="Arial"/>
        </w:rPr>
        <w:t xml:space="preserve"> </w:t>
      </w:r>
      <w:proofErr w:type="spellStart"/>
      <w:r w:rsidRPr="008C12F7">
        <w:rPr>
          <w:rFonts w:ascii="Arial Narrow" w:hAnsi="Arial Narrow" w:cs="Arial"/>
        </w:rPr>
        <w:t>Swiss</w:t>
      </w:r>
      <w:proofErr w:type="spellEnd"/>
      <w:r w:rsidRPr="008C12F7">
        <w:rPr>
          <w:rFonts w:ascii="Arial Narrow" w:hAnsi="Arial Narrow" w:cs="Arial"/>
        </w:rPr>
        <w:t xml:space="preserve"> Bourdin Europe a établi son siège administratif à Paris. Le siège social de la multinationale est situé à Philadelphie, Pennsylvanie, aux Etats-Unis.</w:t>
      </w:r>
    </w:p>
    <w:p w:rsidR="00105A83" w:rsidRPr="008C12F7" w:rsidRDefault="00105A83" w:rsidP="00105A83">
      <w:pPr>
        <w:autoSpaceDE w:val="0"/>
        <w:autoSpaceDN w:val="0"/>
        <w:adjustRightInd w:val="0"/>
        <w:spacing w:after="0" w:line="240" w:lineRule="auto"/>
        <w:jc w:val="both"/>
        <w:rPr>
          <w:rFonts w:ascii="Arial Narrow" w:hAnsi="Arial Narrow" w:cs="Arial"/>
        </w:rPr>
      </w:pPr>
    </w:p>
    <w:p w:rsidR="00105A83" w:rsidRPr="008C12F7" w:rsidRDefault="00105A83" w:rsidP="00105A83">
      <w:pPr>
        <w:autoSpaceDE w:val="0"/>
        <w:autoSpaceDN w:val="0"/>
        <w:adjustRightInd w:val="0"/>
        <w:spacing w:after="0" w:line="240" w:lineRule="auto"/>
        <w:jc w:val="both"/>
        <w:rPr>
          <w:rFonts w:ascii="Arial Narrow" w:hAnsi="Arial Narrow" w:cs="Arial"/>
        </w:rPr>
      </w:pPr>
      <w:r w:rsidRPr="008C12F7">
        <w:rPr>
          <w:rFonts w:ascii="Arial Narrow" w:hAnsi="Arial Narrow" w:cs="Arial"/>
        </w:rPr>
        <w:tab/>
        <w:t>Sur le site parisien, toutes les fonctions administratives (gestion des ressources humaines, comptabilité, direction, commerciale, etc.) sont présentes. On trouve en outre un service labo-recherche, le service juridique et le service communication.</w:t>
      </w:r>
    </w:p>
    <w:p w:rsidR="00105A83" w:rsidRPr="008C12F7" w:rsidRDefault="00105A83" w:rsidP="00105A83">
      <w:pPr>
        <w:autoSpaceDE w:val="0"/>
        <w:autoSpaceDN w:val="0"/>
        <w:adjustRightInd w:val="0"/>
        <w:spacing w:after="0" w:line="240" w:lineRule="auto"/>
        <w:jc w:val="both"/>
        <w:rPr>
          <w:rFonts w:ascii="Arial Narrow" w:hAnsi="Arial Narrow" w:cs="Arial"/>
        </w:rPr>
      </w:pPr>
    </w:p>
    <w:p w:rsidR="00105A83" w:rsidRPr="008C12F7" w:rsidRDefault="00105A83" w:rsidP="008C12F7">
      <w:pPr>
        <w:autoSpaceDE w:val="0"/>
        <w:autoSpaceDN w:val="0"/>
        <w:adjustRightInd w:val="0"/>
        <w:spacing w:after="0" w:line="240" w:lineRule="auto"/>
        <w:ind w:firstLine="708"/>
        <w:jc w:val="both"/>
        <w:rPr>
          <w:rFonts w:ascii="Arial Narrow" w:hAnsi="Arial Narrow" w:cs="Arial"/>
        </w:rPr>
      </w:pPr>
      <w:r w:rsidRPr="008C12F7">
        <w:rPr>
          <w:rFonts w:ascii="Arial Narrow" w:hAnsi="Arial Narrow" w:cs="Arial"/>
        </w:rPr>
        <w:t>Les données de l'entreprises sont considérées comme stratégiques et ne peuvent tolérer ni fuite, ni destruction.</w:t>
      </w:r>
    </w:p>
    <w:p w:rsidR="00105A83" w:rsidRPr="008C12F7" w:rsidRDefault="00105A83" w:rsidP="00105A83">
      <w:pPr>
        <w:autoSpaceDE w:val="0"/>
        <w:autoSpaceDN w:val="0"/>
        <w:adjustRightInd w:val="0"/>
        <w:spacing w:after="0" w:line="240" w:lineRule="auto"/>
        <w:jc w:val="both"/>
        <w:rPr>
          <w:rFonts w:ascii="Arial Narrow" w:hAnsi="Arial Narrow" w:cs="Arial"/>
        </w:rPr>
      </w:pPr>
    </w:p>
    <w:p w:rsidR="008C12F7" w:rsidRPr="008C12F7" w:rsidRDefault="008C12F7" w:rsidP="008C12F7">
      <w:pPr>
        <w:autoSpaceDE w:val="0"/>
        <w:autoSpaceDN w:val="0"/>
        <w:adjustRightInd w:val="0"/>
        <w:spacing w:after="0" w:line="240" w:lineRule="auto"/>
        <w:ind w:firstLine="708"/>
        <w:jc w:val="both"/>
        <w:rPr>
          <w:rFonts w:ascii="Arial Narrow" w:hAnsi="Arial Narrow" w:cs="Arial"/>
        </w:rPr>
      </w:pPr>
      <w:r w:rsidRPr="008C12F7">
        <w:rPr>
          <w:rFonts w:ascii="Arial Narrow" w:hAnsi="Arial Narrow" w:cs="Arial"/>
        </w:rPr>
        <w:t>La force commerciale d'un laboratoire pharmaceutique est assurée par un travail de conseil et d'information auprès des prescripteurs. Les visiteurs médicaux (ou délégués) démarchent les médecins, pharmaciens, infirmières et autres métiers de santé susceptibles de prescrire aux patients les produits du laboratoire.</w:t>
      </w:r>
    </w:p>
    <w:p w:rsidR="008C12F7" w:rsidRPr="008C12F7" w:rsidRDefault="008C12F7" w:rsidP="008C12F7">
      <w:pPr>
        <w:autoSpaceDE w:val="0"/>
        <w:autoSpaceDN w:val="0"/>
        <w:adjustRightInd w:val="0"/>
        <w:spacing w:after="0" w:line="240" w:lineRule="auto"/>
        <w:jc w:val="both"/>
        <w:rPr>
          <w:rFonts w:ascii="Arial Narrow" w:hAnsi="Arial Narrow" w:cs="Arial"/>
        </w:rPr>
      </w:pPr>
    </w:p>
    <w:p w:rsidR="008C12F7" w:rsidRPr="008C12F7" w:rsidRDefault="008C12F7" w:rsidP="008C12F7">
      <w:pPr>
        <w:autoSpaceDE w:val="0"/>
        <w:autoSpaceDN w:val="0"/>
        <w:adjustRightInd w:val="0"/>
        <w:spacing w:after="0" w:line="240" w:lineRule="auto"/>
        <w:ind w:firstLine="708"/>
        <w:jc w:val="both"/>
        <w:rPr>
          <w:rFonts w:ascii="Arial Narrow" w:hAnsi="Arial Narrow" w:cs="Arial"/>
        </w:rPr>
      </w:pPr>
      <w:r w:rsidRPr="008C12F7">
        <w:rPr>
          <w:rFonts w:ascii="Arial Narrow" w:hAnsi="Arial Narrow" w:cs="Arial"/>
        </w:rPr>
        <w:t>L'objectif d'une visite est d'actualiser et rafraîchir la connaissance des professionnels de santé sur les produits de l'entreprise. Les visiteurs ne font pas de vente, mais leurs interventions ont un impact certain sur la prescription de la pharmacopée du laboratoire.</w:t>
      </w:r>
    </w:p>
    <w:p w:rsidR="008C12F7" w:rsidRPr="008C12F7" w:rsidRDefault="008C12F7" w:rsidP="008C12F7">
      <w:pPr>
        <w:autoSpaceDE w:val="0"/>
        <w:autoSpaceDN w:val="0"/>
        <w:adjustRightInd w:val="0"/>
        <w:spacing w:after="0" w:line="240" w:lineRule="auto"/>
        <w:jc w:val="both"/>
        <w:rPr>
          <w:rFonts w:ascii="Arial Narrow" w:hAnsi="Arial Narrow" w:cs="Arial"/>
        </w:rPr>
      </w:pPr>
    </w:p>
    <w:p w:rsidR="008C12F7" w:rsidRPr="008C12F7" w:rsidRDefault="008C12F7" w:rsidP="008C12F7">
      <w:pPr>
        <w:autoSpaceDE w:val="0"/>
        <w:autoSpaceDN w:val="0"/>
        <w:adjustRightInd w:val="0"/>
        <w:spacing w:after="0" w:line="240" w:lineRule="auto"/>
        <w:ind w:firstLine="708"/>
        <w:jc w:val="both"/>
        <w:rPr>
          <w:rFonts w:ascii="Arial Narrow" w:hAnsi="Arial Narrow" w:cs="Arial"/>
        </w:rPr>
      </w:pPr>
      <w:r w:rsidRPr="008C12F7">
        <w:rPr>
          <w:rFonts w:ascii="Arial Narrow" w:hAnsi="Arial Narrow" w:cs="Arial"/>
        </w:rPr>
        <w:t xml:space="preserve">Pour donner une organisation commune aux délégués médicaux, l'entreprise a adopté l'organisation de la flotte de visiteurs existant chez </w:t>
      </w:r>
      <w:proofErr w:type="spellStart"/>
      <w:r w:rsidRPr="008C12F7">
        <w:rPr>
          <w:rFonts w:ascii="Arial Narrow" w:hAnsi="Arial Narrow" w:cs="Arial"/>
        </w:rPr>
        <w:t>Galaxy</w:t>
      </w:r>
      <w:proofErr w:type="spellEnd"/>
      <w:r w:rsidRPr="008C12F7">
        <w:rPr>
          <w:rFonts w:ascii="Arial Narrow" w:hAnsi="Arial Narrow" w:cs="Arial"/>
        </w:rPr>
        <w:t xml:space="preserve">, selon un système hiérarchique par région et, à un niveau supérieur, par secteur géographique (Sud, Nord, Paris-Centre, Antilles-Guyane, </w:t>
      </w:r>
      <w:proofErr w:type="spellStart"/>
      <w:r w:rsidRPr="008C12F7">
        <w:rPr>
          <w:rFonts w:ascii="Arial Narrow" w:hAnsi="Arial Narrow" w:cs="Arial"/>
        </w:rPr>
        <w:t>etc</w:t>
      </w:r>
      <w:proofErr w:type="spellEnd"/>
      <w:r w:rsidRPr="008C12F7">
        <w:rPr>
          <w:rFonts w:ascii="Arial Narrow" w:hAnsi="Arial Narrow" w:cs="Arial"/>
        </w:rPr>
        <w:t>).</w:t>
      </w:r>
    </w:p>
    <w:p w:rsidR="008C12F7" w:rsidRPr="008C12F7" w:rsidRDefault="008C12F7" w:rsidP="008C12F7">
      <w:pPr>
        <w:autoSpaceDE w:val="0"/>
        <w:autoSpaceDN w:val="0"/>
        <w:adjustRightInd w:val="0"/>
        <w:spacing w:after="0" w:line="240" w:lineRule="auto"/>
        <w:jc w:val="both"/>
        <w:rPr>
          <w:rFonts w:ascii="Arial Narrow" w:hAnsi="Arial Narrow" w:cs="Arial"/>
        </w:rPr>
      </w:pPr>
    </w:p>
    <w:p w:rsidR="008C12F7" w:rsidRPr="008C12F7" w:rsidRDefault="008C12F7" w:rsidP="008C12F7">
      <w:pPr>
        <w:autoSpaceDE w:val="0"/>
        <w:autoSpaceDN w:val="0"/>
        <w:adjustRightInd w:val="0"/>
        <w:spacing w:after="0" w:line="240" w:lineRule="auto"/>
        <w:ind w:firstLine="708"/>
        <w:jc w:val="both"/>
        <w:rPr>
          <w:rFonts w:ascii="Arial Narrow" w:hAnsi="Arial Narrow" w:cs="Arial"/>
        </w:rPr>
      </w:pPr>
      <w:r w:rsidRPr="008C12F7">
        <w:rPr>
          <w:rFonts w:ascii="Arial Narrow" w:hAnsi="Arial Narrow" w:cs="Arial"/>
        </w:rPr>
        <w:t>Il n'y a pas eu d'harmonisation de la relation entre les personnels de terrain (Visiteurs et Délégués régionaux) et les responsables de secteur. Les habitudes en cours avant la fusion ont été adaptées sans que soient données des directives au niveau local.</w:t>
      </w:r>
    </w:p>
    <w:p w:rsidR="008C12F7" w:rsidRPr="008C12F7" w:rsidRDefault="008C12F7" w:rsidP="008C12F7">
      <w:pPr>
        <w:autoSpaceDE w:val="0"/>
        <w:autoSpaceDN w:val="0"/>
        <w:adjustRightInd w:val="0"/>
        <w:spacing w:after="0" w:line="240" w:lineRule="auto"/>
        <w:jc w:val="both"/>
        <w:rPr>
          <w:rFonts w:ascii="Arial Narrow" w:hAnsi="Arial Narrow" w:cs="Arial"/>
        </w:rPr>
      </w:pPr>
    </w:p>
    <w:p w:rsidR="008C12F7" w:rsidRPr="008C12F7" w:rsidRDefault="008C12F7" w:rsidP="008C12F7">
      <w:pPr>
        <w:autoSpaceDE w:val="0"/>
        <w:autoSpaceDN w:val="0"/>
        <w:adjustRightInd w:val="0"/>
        <w:spacing w:after="0" w:line="240" w:lineRule="auto"/>
        <w:ind w:firstLine="708"/>
        <w:jc w:val="both"/>
        <w:rPr>
          <w:rFonts w:ascii="Arial Narrow" w:hAnsi="Arial Narrow" w:cs="Arial"/>
        </w:rPr>
      </w:pPr>
      <w:r w:rsidRPr="008C12F7">
        <w:rPr>
          <w:rFonts w:ascii="Arial Narrow" w:hAnsi="Arial Narrow" w:cs="Arial"/>
        </w:rPr>
        <w:t xml:space="preserve">Les déplacements et actions de terrain menées par les visiteurs engendrent des frais qui doivent être pris en charge par la comptabilité. On cherche à agir au plus juste de manière à limiter les excès sans pour autant diminuer les frais de représentation qui font partie de l'image de marque d'un laboratoire. Chez </w:t>
      </w:r>
      <w:proofErr w:type="spellStart"/>
      <w:r w:rsidRPr="008C12F7">
        <w:rPr>
          <w:rFonts w:ascii="Arial Narrow" w:hAnsi="Arial Narrow" w:cs="Arial"/>
        </w:rPr>
        <w:t>Galaxy</w:t>
      </w:r>
      <w:proofErr w:type="spellEnd"/>
      <w:r w:rsidRPr="008C12F7">
        <w:rPr>
          <w:rFonts w:ascii="Arial Narrow" w:hAnsi="Arial Narrow" w:cs="Arial"/>
        </w:rPr>
        <w:t xml:space="preserve">, le principe d'engagement des frais est celui de la carte bancaire au nom de l'entreprise. Chez </w:t>
      </w:r>
      <w:proofErr w:type="spellStart"/>
      <w:r w:rsidRPr="008C12F7">
        <w:rPr>
          <w:rFonts w:ascii="Arial Narrow" w:hAnsi="Arial Narrow" w:cs="Arial"/>
        </w:rPr>
        <w:t>Swiss</w:t>
      </w:r>
      <w:proofErr w:type="spellEnd"/>
      <w:r w:rsidRPr="008C12F7">
        <w:rPr>
          <w:rFonts w:ascii="Arial Narrow" w:hAnsi="Arial Narrow" w:cs="Arial"/>
        </w:rPr>
        <w:t>-Bourdin, une gestion forfaitaire des principaux frais permet de limiter les justificatifs. Pour tout le reste, le remboursement est fait après retour des pièces justificatives.</w:t>
      </w:r>
    </w:p>
    <w:p w:rsidR="008C12F7" w:rsidRPr="008C12F7" w:rsidRDefault="008C12F7" w:rsidP="008C12F7">
      <w:pPr>
        <w:autoSpaceDE w:val="0"/>
        <w:autoSpaceDN w:val="0"/>
        <w:adjustRightInd w:val="0"/>
        <w:spacing w:after="0" w:line="240" w:lineRule="auto"/>
        <w:jc w:val="both"/>
        <w:rPr>
          <w:rFonts w:ascii="Arial Narrow" w:hAnsi="Arial Narrow" w:cs="Arial"/>
        </w:rPr>
      </w:pPr>
      <w:r w:rsidRPr="008C12F7">
        <w:rPr>
          <w:rFonts w:ascii="Arial Narrow" w:hAnsi="Arial Narrow" w:cs="Arial"/>
        </w:rPr>
        <w:br w:type="page"/>
      </w:r>
    </w:p>
    <w:p w:rsidR="008C12F7" w:rsidRPr="008C12F7" w:rsidRDefault="008C12F7" w:rsidP="008C12F7">
      <w:pPr>
        <w:pStyle w:val="Titre2"/>
        <w:rPr>
          <w:rFonts w:ascii="Arial Narrow" w:hAnsi="Arial Narrow" w:cs="Arial"/>
        </w:rPr>
      </w:pPr>
      <w:proofErr w:type="spellStart"/>
      <w:r w:rsidRPr="008C12F7">
        <w:rPr>
          <w:rFonts w:ascii="Arial Narrow" w:hAnsi="Arial Narrow" w:cs="Arial"/>
        </w:rPr>
        <w:lastRenderedPageBreak/>
        <w:t>Admin</w:t>
      </w:r>
      <w:proofErr w:type="spellEnd"/>
      <w:r w:rsidRPr="008C12F7">
        <w:rPr>
          <w:rFonts w:ascii="Arial Narrow" w:hAnsi="Arial Narrow" w:cs="Arial"/>
        </w:rPr>
        <w:t xml:space="preserve"> réseau</w:t>
      </w:r>
    </w:p>
    <w:p w:rsidR="008C12F7" w:rsidRPr="008C12F7" w:rsidRDefault="008C12F7" w:rsidP="008C12F7">
      <w:pPr>
        <w:rPr>
          <w:rFonts w:ascii="Arial Narrow" w:hAnsi="Arial Narrow" w:cs="Arial"/>
        </w:rPr>
      </w:pPr>
    </w:p>
    <w:p w:rsidR="008C12F7" w:rsidRPr="008C12F7" w:rsidRDefault="008C12F7" w:rsidP="008C12F7">
      <w:pPr>
        <w:ind w:firstLine="708"/>
        <w:jc w:val="both"/>
        <w:rPr>
          <w:rFonts w:ascii="Arial Narrow" w:hAnsi="Arial Narrow" w:cs="Arial"/>
        </w:rPr>
      </w:pPr>
      <w:r w:rsidRPr="008C12F7">
        <w:rPr>
          <w:rFonts w:ascii="Arial Narrow" w:hAnsi="Arial Narrow" w:cs="Arial"/>
        </w:rPr>
        <w:t>Constitué autour de VLAN, le réseau segmente les services de manière à fluidifier le trafic.</w:t>
      </w:r>
    </w:p>
    <w:p w:rsidR="008C12F7" w:rsidRPr="008C12F7" w:rsidRDefault="008C12F7" w:rsidP="008C12F7">
      <w:pPr>
        <w:jc w:val="both"/>
        <w:rPr>
          <w:rFonts w:ascii="Arial Narrow" w:hAnsi="Arial Narrow" w:cs="Arial"/>
        </w:rPr>
      </w:pPr>
      <w:r w:rsidRPr="008C12F7">
        <w:rPr>
          <w:rFonts w:ascii="Arial Narrow" w:hAnsi="Arial Narrow" w:cs="Arial"/>
        </w:rPr>
        <w:t>Les serveurs assurent les fonctions de base du réseau (DHCP, DNS, Annuaire et gestion centralisée des environnements) et les fonctions de communication (Intranet, Messagerie, Agenda partagé, etc.).</w:t>
      </w:r>
    </w:p>
    <w:p w:rsidR="008C12F7" w:rsidRPr="008C12F7" w:rsidRDefault="008C12F7" w:rsidP="008C12F7">
      <w:pPr>
        <w:jc w:val="both"/>
        <w:rPr>
          <w:rFonts w:ascii="Arial Narrow" w:hAnsi="Arial Narrow" w:cs="Arial"/>
        </w:rPr>
      </w:pPr>
      <w:r w:rsidRPr="008C12F7">
        <w:rPr>
          <w:rFonts w:ascii="Arial Narrow" w:hAnsi="Arial Narrow" w:cs="Arial"/>
        </w:rPr>
        <w:t xml:space="preserve">L'ensemble des informations est répliqué quotidiennement aux Etats-Unis par un lien dédié. Toutes les fonctions de redondances (RAID, alimentation, lien réseau redondant, </w:t>
      </w:r>
      <w:proofErr w:type="spellStart"/>
      <w:r w:rsidRPr="008C12F7">
        <w:rPr>
          <w:rFonts w:ascii="Arial Narrow" w:hAnsi="Arial Narrow" w:cs="Arial"/>
        </w:rPr>
        <w:t>Spanningtree</w:t>
      </w:r>
      <w:proofErr w:type="spellEnd"/>
      <w:r w:rsidRPr="008C12F7">
        <w:rPr>
          <w:rFonts w:ascii="Arial Narrow" w:hAnsi="Arial Narrow" w:cs="Arial"/>
        </w:rPr>
        <w:t xml:space="preserve">, </w:t>
      </w:r>
      <w:proofErr w:type="spellStart"/>
      <w:r w:rsidRPr="008C12F7">
        <w:rPr>
          <w:rFonts w:ascii="Arial Narrow" w:hAnsi="Arial Narrow" w:cs="Arial"/>
        </w:rPr>
        <w:t>clustering</w:t>
      </w:r>
      <w:proofErr w:type="spellEnd"/>
      <w:r w:rsidRPr="008C12F7">
        <w:rPr>
          <w:rFonts w:ascii="Arial Narrow" w:hAnsi="Arial Narrow" w:cs="Arial"/>
        </w:rPr>
        <w:t>, etc.) sont mises en œuvre pour assurer une tolérance aux pannes maximale.</w:t>
      </w:r>
    </w:p>
    <w:p w:rsidR="008C12F7" w:rsidRPr="008C12F7" w:rsidRDefault="008C12F7" w:rsidP="008C12F7">
      <w:pPr>
        <w:jc w:val="both"/>
        <w:rPr>
          <w:rFonts w:ascii="Arial Narrow" w:hAnsi="Arial Narrow" w:cs="Arial"/>
        </w:rPr>
      </w:pPr>
      <w:r w:rsidRPr="008C12F7">
        <w:rPr>
          <w:rFonts w:ascii="Arial Narrow" w:hAnsi="Arial Narrow" w:cs="Arial"/>
        </w:rPr>
        <w:t>Chaque employé est équipé d'un poste fixe relié au système central. On dénombre ainsi plus de 350 équipements terminaux et un nombre de serveurs physiques conséquent (45 en 2012) sur lesquels tournent plus de 100 serveurs virtuels.</w:t>
      </w:r>
    </w:p>
    <w:p w:rsidR="008C12F7" w:rsidRPr="008C12F7" w:rsidRDefault="008C12F7" w:rsidP="008C12F7">
      <w:pPr>
        <w:jc w:val="both"/>
        <w:rPr>
          <w:rFonts w:ascii="Arial Narrow" w:hAnsi="Arial Narrow" w:cs="Arial"/>
        </w:rPr>
      </w:pPr>
      <w:r w:rsidRPr="008C12F7">
        <w:rPr>
          <w:rFonts w:ascii="Arial Narrow" w:hAnsi="Arial Narrow" w:cs="Arial"/>
        </w:rPr>
        <w:t>Toutes les salles de réunion sont équipées d'un point d'accès Wifi positionné par défaut dans le VLAN "Visiteurs" qui autorise uniquement un accès Internet.</w:t>
      </w:r>
    </w:p>
    <w:p w:rsidR="008C12F7" w:rsidRPr="008C12F7" w:rsidRDefault="008C12F7" w:rsidP="008C12F7">
      <w:pPr>
        <w:jc w:val="both"/>
        <w:rPr>
          <w:rFonts w:ascii="Arial Narrow" w:hAnsi="Arial Narrow" w:cs="Arial"/>
        </w:rPr>
      </w:pPr>
      <w:r w:rsidRPr="008C12F7">
        <w:rPr>
          <w:rFonts w:ascii="Arial Narrow" w:hAnsi="Arial Narrow" w:cs="Arial"/>
        </w:rPr>
        <w:t>Les bases de données des serveurs BDMED et BDPHARMA sont achetées périodiquement auprès d'organismes extérieurs et tenues à jour par les employés entre deux achats.</w:t>
      </w:r>
    </w:p>
    <w:p w:rsidR="008C12F7" w:rsidRPr="008C12F7" w:rsidRDefault="008C12F7" w:rsidP="008C12F7">
      <w:pPr>
        <w:jc w:val="both"/>
        <w:rPr>
          <w:rFonts w:ascii="Arial Narrow" w:hAnsi="Arial Narrow" w:cs="Arial"/>
        </w:rPr>
      </w:pPr>
      <w:r w:rsidRPr="008C12F7">
        <w:rPr>
          <w:rFonts w:ascii="Arial Narrow" w:hAnsi="Arial Narrow" w:cs="Arial"/>
        </w:rPr>
        <w:t xml:space="preserve">Le commutateur MUTLAB assure un fonctionnement de niveau 3. À ce titre, il réalise un routage </w:t>
      </w:r>
      <w:proofErr w:type="spellStart"/>
      <w:r w:rsidRPr="008C12F7">
        <w:rPr>
          <w:rFonts w:ascii="Arial Narrow" w:hAnsi="Arial Narrow" w:cs="Arial"/>
        </w:rPr>
        <w:t>intervlan</w:t>
      </w:r>
      <w:proofErr w:type="spellEnd"/>
      <w:r w:rsidRPr="008C12F7">
        <w:rPr>
          <w:rFonts w:ascii="Arial Narrow" w:hAnsi="Arial Narrow" w:cs="Arial"/>
        </w:rPr>
        <w:t xml:space="preserve"> en limitant les communications grâce à des listes de contrôles d'accès (ACL).</w:t>
      </w:r>
    </w:p>
    <w:p w:rsidR="008C12F7" w:rsidRPr="008C12F7" w:rsidRDefault="008C12F7" w:rsidP="008C12F7">
      <w:pPr>
        <w:jc w:val="both"/>
        <w:rPr>
          <w:rFonts w:ascii="Arial Narrow" w:hAnsi="Arial Narrow" w:cs="Arial"/>
        </w:rPr>
      </w:pPr>
      <w:r w:rsidRPr="008C12F7">
        <w:rPr>
          <w:rFonts w:ascii="Arial Narrow" w:hAnsi="Arial Narrow" w:cs="Arial"/>
        </w:rPr>
        <w:t>Le serveur de messagerie et l'intranet sont limités à un usage interne au site parisien. Des services externalisés (relai de messagerie auprès de l'opérateur et recopie d'une partie du serveur intranet sur le serveur Web hébergé chez un prestataire) permettent aux visiteurs médicaux d'utiliser la messagerie de l'entreprise et d'avoir accès aux principales informations de l'intranet (Comité d'entreprise, circulaires importantes, stratégie de l'entreprise, comptes rendus de CA, etc.).</w:t>
      </w:r>
    </w:p>
    <w:p w:rsidR="008C12F7" w:rsidRPr="008C12F7" w:rsidRDefault="008C12F7" w:rsidP="008C12F7">
      <w:pPr>
        <w:jc w:val="both"/>
        <w:rPr>
          <w:rFonts w:ascii="Arial Narrow" w:hAnsi="Arial Narrow" w:cs="Arial"/>
        </w:rPr>
      </w:pPr>
      <w:r w:rsidRPr="008C12F7">
        <w:rPr>
          <w:rFonts w:ascii="Arial Narrow" w:hAnsi="Arial Narrow" w:cs="Arial"/>
        </w:rPr>
        <w:t>La messagerie publique @swiss-galxy.com est hébergée aux États-Unis.</w:t>
      </w:r>
    </w:p>
    <w:p w:rsidR="008C12F7" w:rsidRPr="008C12F7" w:rsidRDefault="008C12F7" w:rsidP="008C12F7">
      <w:pPr>
        <w:jc w:val="both"/>
        <w:rPr>
          <w:rFonts w:ascii="Arial Narrow" w:hAnsi="Arial Narrow" w:cs="Arial"/>
        </w:rPr>
      </w:pPr>
      <w:r w:rsidRPr="008C12F7">
        <w:rPr>
          <w:rFonts w:ascii="Arial Narrow" w:hAnsi="Arial Narrow" w:cs="Arial"/>
        </w:rPr>
        <w:t>Les équipes du service Réseau et système fourniront les équipements et configuration réseau, ainsi que les ressources serveur nécessaires à héberger les applications mises à disposition de la flotte visite.</w:t>
      </w:r>
      <w:r w:rsidRPr="008C12F7">
        <w:rPr>
          <w:rFonts w:ascii="Arial Narrow" w:hAnsi="Arial Narrow" w:cs="Arial"/>
        </w:rPr>
        <w:br w:type="page"/>
      </w:r>
    </w:p>
    <w:p w:rsidR="008C12F7" w:rsidRPr="008C12F7" w:rsidRDefault="008C12F7" w:rsidP="008C12F7">
      <w:pPr>
        <w:pStyle w:val="Titre2"/>
        <w:rPr>
          <w:rFonts w:ascii="Arial Narrow" w:hAnsi="Arial Narrow" w:cs="Arial"/>
        </w:rPr>
      </w:pPr>
      <w:r w:rsidRPr="008C12F7">
        <w:rPr>
          <w:rFonts w:ascii="Arial Narrow" w:hAnsi="Arial Narrow" w:cs="Arial"/>
        </w:rPr>
        <w:lastRenderedPageBreak/>
        <w:t>Développeur</w:t>
      </w:r>
    </w:p>
    <w:p w:rsidR="008C12F7" w:rsidRPr="008C12F7" w:rsidRDefault="008C12F7" w:rsidP="008C12F7">
      <w:pPr>
        <w:rPr>
          <w:rFonts w:ascii="Arial Narrow" w:hAnsi="Arial Narrow" w:cs="Arial"/>
        </w:rPr>
      </w:pPr>
    </w:p>
    <w:p w:rsidR="008C12F7" w:rsidRPr="008C12F7" w:rsidRDefault="008C12F7" w:rsidP="008C12F7">
      <w:pPr>
        <w:ind w:firstLine="708"/>
        <w:jc w:val="both"/>
        <w:rPr>
          <w:rFonts w:ascii="Arial Narrow" w:hAnsi="Arial Narrow" w:cs="Arial"/>
        </w:rPr>
      </w:pPr>
      <w:r w:rsidRPr="008C12F7">
        <w:rPr>
          <w:rFonts w:ascii="Arial Narrow" w:hAnsi="Arial Narrow" w:cs="Arial"/>
        </w:rPr>
        <w:t>Il n'y a pas à l'heure actuelle d'uniformisation des machines ni du mode de fonctionnement.</w:t>
      </w:r>
    </w:p>
    <w:p w:rsidR="008C12F7" w:rsidRPr="008C12F7" w:rsidRDefault="008C12F7" w:rsidP="008C12F7">
      <w:pPr>
        <w:jc w:val="both"/>
        <w:rPr>
          <w:rFonts w:ascii="Arial Narrow" w:hAnsi="Arial Narrow" w:cs="Arial"/>
        </w:rPr>
      </w:pPr>
      <w:r w:rsidRPr="008C12F7">
        <w:rPr>
          <w:rFonts w:ascii="Arial Narrow" w:hAnsi="Arial Narrow" w:cs="Arial"/>
        </w:rPr>
        <w:t>L'outil informatique et l'utilisation d'outils décisionnels pour améliorer la vision et la planification de l'activité ont toujours fait partie de la politique maison, en particulier pour ce qui concerne la partie recherche, production, communication et juridique.</w:t>
      </w:r>
    </w:p>
    <w:p w:rsidR="008C12F7" w:rsidRPr="008C12F7" w:rsidRDefault="008C12F7" w:rsidP="008C12F7">
      <w:pPr>
        <w:autoSpaceDE w:val="0"/>
        <w:autoSpaceDN w:val="0"/>
        <w:adjustRightInd w:val="0"/>
        <w:spacing w:after="0" w:line="240" w:lineRule="auto"/>
        <w:jc w:val="both"/>
        <w:rPr>
          <w:rFonts w:ascii="Arial Narrow" w:hAnsi="Arial Narrow" w:cs="Arial"/>
        </w:rPr>
      </w:pPr>
      <w:r w:rsidRPr="008C12F7">
        <w:rPr>
          <w:rFonts w:ascii="Arial Narrow" w:hAnsi="Arial Narrow" w:cs="Arial"/>
        </w:rPr>
        <w:t>On souhaite améliorer le contact entre ces acteurs mobiles autonomes et les différents services du siège parisien de l'entité Europe. Il s’agit d’uniformiser la gestion du suivi des visites.</w:t>
      </w:r>
    </w:p>
    <w:p w:rsidR="008C12F7" w:rsidRPr="008C12F7" w:rsidRDefault="008C12F7" w:rsidP="008C12F7">
      <w:pPr>
        <w:autoSpaceDE w:val="0"/>
        <w:autoSpaceDN w:val="0"/>
        <w:adjustRightInd w:val="0"/>
        <w:spacing w:after="0" w:line="240" w:lineRule="auto"/>
        <w:jc w:val="both"/>
        <w:rPr>
          <w:rFonts w:ascii="Arial Narrow" w:hAnsi="Arial Narrow" w:cs="Arial"/>
        </w:rPr>
      </w:pPr>
    </w:p>
    <w:p w:rsidR="008C12F7" w:rsidRPr="008C12F7" w:rsidRDefault="008C12F7" w:rsidP="008C12F7">
      <w:pPr>
        <w:autoSpaceDE w:val="0"/>
        <w:autoSpaceDN w:val="0"/>
        <w:adjustRightInd w:val="0"/>
        <w:spacing w:after="0" w:line="240" w:lineRule="auto"/>
        <w:rPr>
          <w:rFonts w:ascii="Arial Narrow" w:hAnsi="Arial Narrow" w:cs="Arial"/>
        </w:rPr>
      </w:pPr>
      <w:r w:rsidRPr="008C12F7">
        <w:rPr>
          <w:rFonts w:ascii="Arial Narrow" w:hAnsi="Arial Narrow" w:cs="Arial"/>
        </w:rPr>
        <w:t>Une gestion unique de ces frais et remboursement pour l'ensemble de la flotte visite est souhaitée.</w:t>
      </w:r>
    </w:p>
    <w:p w:rsidR="008C12F7" w:rsidRPr="008C12F7" w:rsidRDefault="008C12F7" w:rsidP="008C12F7">
      <w:pPr>
        <w:autoSpaceDE w:val="0"/>
        <w:autoSpaceDN w:val="0"/>
        <w:adjustRightInd w:val="0"/>
        <w:spacing w:after="0" w:line="240" w:lineRule="auto"/>
        <w:rPr>
          <w:rFonts w:ascii="Arial Narrow" w:hAnsi="Arial Narrow" w:cs="Arial"/>
          <w:b/>
          <w:bCs/>
          <w:i/>
          <w:iCs/>
          <w:color w:val="C10000"/>
          <w:sz w:val="20"/>
          <w:szCs w:val="20"/>
        </w:rPr>
      </w:pPr>
    </w:p>
    <w:p w:rsidR="008C12F7" w:rsidRPr="008C12F7" w:rsidRDefault="008C12F7" w:rsidP="008C12F7">
      <w:pPr>
        <w:autoSpaceDE w:val="0"/>
        <w:autoSpaceDN w:val="0"/>
        <w:adjustRightInd w:val="0"/>
        <w:spacing w:after="0" w:line="240" w:lineRule="auto"/>
        <w:jc w:val="both"/>
        <w:rPr>
          <w:rFonts w:ascii="Arial Narrow" w:hAnsi="Arial Narrow" w:cs="Arial"/>
        </w:rPr>
      </w:pPr>
      <w:r w:rsidRPr="008C12F7">
        <w:rPr>
          <w:rFonts w:ascii="Arial Narrow" w:hAnsi="Arial Narrow" w:cs="Arial"/>
        </w:rPr>
        <w:t>Un accès plus direct aux données de personnel est nécessaire.</w:t>
      </w:r>
    </w:p>
    <w:p w:rsidR="008C12F7" w:rsidRPr="008C12F7" w:rsidRDefault="008C12F7" w:rsidP="008C12F7">
      <w:pPr>
        <w:autoSpaceDE w:val="0"/>
        <w:autoSpaceDN w:val="0"/>
        <w:adjustRightInd w:val="0"/>
        <w:spacing w:after="0" w:line="240" w:lineRule="auto"/>
        <w:rPr>
          <w:rFonts w:ascii="Arial Narrow" w:hAnsi="Arial Narrow" w:cs="Arial"/>
          <w:color w:val="000080"/>
          <w:sz w:val="20"/>
          <w:szCs w:val="20"/>
        </w:rPr>
      </w:pPr>
    </w:p>
    <w:p w:rsidR="008C12F7" w:rsidRPr="008C12F7" w:rsidRDefault="008C12F7" w:rsidP="008C12F7">
      <w:pPr>
        <w:autoSpaceDE w:val="0"/>
        <w:autoSpaceDN w:val="0"/>
        <w:adjustRightInd w:val="0"/>
        <w:spacing w:after="0" w:line="240" w:lineRule="auto"/>
        <w:jc w:val="both"/>
        <w:rPr>
          <w:rFonts w:ascii="Arial Narrow" w:hAnsi="Arial Narrow" w:cs="Arial"/>
        </w:rPr>
      </w:pPr>
      <w:r w:rsidRPr="008C12F7">
        <w:rPr>
          <w:rFonts w:ascii="Arial Narrow" w:hAnsi="Arial Narrow" w:cs="Arial"/>
        </w:rPr>
        <w:t>Les équipes du service développement auront notamment à produire puis à fournir les éléments applicatifs permettant :</w:t>
      </w:r>
    </w:p>
    <w:p w:rsidR="008C12F7" w:rsidRPr="008C12F7" w:rsidRDefault="008C12F7" w:rsidP="008C12F7">
      <w:pPr>
        <w:autoSpaceDE w:val="0"/>
        <w:autoSpaceDN w:val="0"/>
        <w:adjustRightInd w:val="0"/>
        <w:spacing w:after="0" w:line="240" w:lineRule="auto"/>
        <w:jc w:val="both"/>
        <w:rPr>
          <w:rFonts w:ascii="Arial Narrow" w:hAnsi="Arial Narrow" w:cs="Arial"/>
        </w:rPr>
      </w:pPr>
    </w:p>
    <w:p w:rsidR="008C12F7" w:rsidRPr="008C12F7" w:rsidRDefault="008C12F7" w:rsidP="008C12F7">
      <w:pPr>
        <w:autoSpaceDE w:val="0"/>
        <w:autoSpaceDN w:val="0"/>
        <w:adjustRightInd w:val="0"/>
        <w:spacing w:after="0" w:line="240" w:lineRule="auto"/>
        <w:ind w:firstLine="708"/>
        <w:jc w:val="both"/>
        <w:rPr>
          <w:rFonts w:ascii="Arial Narrow" w:hAnsi="Arial Narrow" w:cs="Arial"/>
        </w:rPr>
      </w:pPr>
      <w:r w:rsidRPr="008C12F7">
        <w:rPr>
          <w:rFonts w:ascii="Arial Narrow" w:hAnsi="Arial Narrow" w:cs="Arial"/>
        </w:rPr>
        <w:t>· L’enregistrement d'informations en provenance des visiteurs</w:t>
      </w:r>
    </w:p>
    <w:p w:rsidR="008C12F7" w:rsidRPr="008C12F7" w:rsidRDefault="008C12F7" w:rsidP="008C12F7">
      <w:pPr>
        <w:autoSpaceDE w:val="0"/>
        <w:autoSpaceDN w:val="0"/>
        <w:adjustRightInd w:val="0"/>
        <w:spacing w:after="0" w:line="240" w:lineRule="auto"/>
        <w:ind w:firstLine="708"/>
        <w:jc w:val="both"/>
        <w:rPr>
          <w:rFonts w:ascii="Arial Narrow" w:hAnsi="Arial Narrow" w:cs="Arial"/>
        </w:rPr>
      </w:pPr>
      <w:r w:rsidRPr="008C12F7">
        <w:rPr>
          <w:rFonts w:ascii="Arial Narrow" w:hAnsi="Arial Narrow" w:cs="Arial"/>
        </w:rPr>
        <w:t>· La gestion des frais de déplacement</w:t>
      </w:r>
    </w:p>
    <w:p w:rsidR="008C12F7" w:rsidRPr="008C12F7" w:rsidRDefault="008C12F7" w:rsidP="008C12F7">
      <w:pPr>
        <w:autoSpaceDE w:val="0"/>
        <w:autoSpaceDN w:val="0"/>
        <w:adjustRightInd w:val="0"/>
        <w:spacing w:after="0" w:line="240" w:lineRule="auto"/>
        <w:jc w:val="both"/>
        <w:rPr>
          <w:rFonts w:ascii="Arial Narrow" w:hAnsi="Arial Narrow" w:cs="Arial"/>
        </w:rPr>
      </w:pPr>
    </w:p>
    <w:p w:rsidR="00536107" w:rsidRPr="008C12F7" w:rsidRDefault="00536107" w:rsidP="00105A83">
      <w:pPr>
        <w:jc w:val="both"/>
        <w:rPr>
          <w:rFonts w:ascii="Arial Narrow" w:hAnsi="Arial Narrow" w:cs="Arial"/>
        </w:rPr>
      </w:pPr>
    </w:p>
    <w:sectPr w:rsidR="00536107" w:rsidRPr="008C12F7" w:rsidSect="007357A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843E48"/>
    <w:multiLevelType w:val="hybridMultilevel"/>
    <w:tmpl w:val="86DC5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
  <w:proofState w:spelling="clean" w:grammar="clean"/>
  <w:defaultTabStop w:val="708"/>
  <w:hyphenationZone w:val="425"/>
  <w:characterSpacingControl w:val="doNotCompress"/>
  <w:compat/>
  <w:rsids>
    <w:rsidRoot w:val="00536107"/>
    <w:rsid w:val="00105A83"/>
    <w:rsid w:val="00536107"/>
    <w:rsid w:val="007357A2"/>
    <w:rsid w:val="008C12F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7A2"/>
  </w:style>
  <w:style w:type="paragraph" w:styleId="Titre2">
    <w:name w:val="heading 2"/>
    <w:basedOn w:val="Normal"/>
    <w:next w:val="Normal"/>
    <w:link w:val="Titre2Car"/>
    <w:uiPriority w:val="9"/>
    <w:unhideWhenUsed/>
    <w:qFormat/>
    <w:rsid w:val="005361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361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36107"/>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536107"/>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C12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878</Words>
  <Characters>4832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silou</dc:creator>
  <cp:lastModifiedBy>silou</cp:lastModifiedBy>
  <cp:revision>1</cp:revision>
  <dcterms:created xsi:type="dcterms:W3CDTF">2012-10-19T21:08:00Z</dcterms:created>
  <dcterms:modified xsi:type="dcterms:W3CDTF">2012-10-19T21:37:00Z</dcterms:modified>
</cp:coreProperties>
</file>