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499" w:rsidRDefault="000B678C" w:rsidP="00741640">
      <w:pPr>
        <w:jc w:val="both"/>
        <w:rPr>
          <w:i/>
          <w:iCs/>
          <w:color w:val="1F497D" w:themeColor="text2"/>
          <w:spacing w:val="5"/>
          <w:sz w:val="24"/>
          <w:szCs w:val="24"/>
        </w:rPr>
      </w:pPr>
      <w:sdt>
        <w:sdtPr>
          <w:rPr>
            <w:i/>
            <w:iCs/>
            <w:smallCaps/>
            <w:color w:val="1F497D" w:themeColor="text2"/>
            <w:spacing w:val="5"/>
            <w:sz w:val="24"/>
            <w:szCs w:val="24"/>
          </w:rPr>
          <w:id w:val="-689369987"/>
          <w:docPartObj>
            <w:docPartGallery w:val="Cover Pages"/>
            <w:docPartUnique/>
          </w:docPartObj>
        </w:sdtPr>
        <w:sdtEndPr/>
        <w:sdtContent>
          <w:r w:rsidR="00A63499">
            <w:rPr>
              <w:i/>
              <w:iCs/>
              <w:smallCaps/>
              <w:noProof/>
              <w:color w:val="1F497D" w:themeColor="text2"/>
              <w:spacing w:val="5"/>
              <w:sz w:val="24"/>
              <w:szCs w:val="24"/>
              <w:lang w:eastAsia="fr-FR"/>
            </w:rPr>
            <mc:AlternateContent>
              <mc:Choice Requires="wpg">
                <w:drawing>
                  <wp:anchor distT="0" distB="0" distL="114300" distR="114300" simplePos="0" relativeHeight="251661312" behindDoc="0" locked="0" layoutInCell="1" allowOverlap="1" wp14:anchorId="2ACD6381" wp14:editId="246F0449">
                    <wp:simplePos x="0" y="0"/>
                    <mc:AlternateContent>
                      <mc:Choice Requires="wp14">
                        <wp:positionH relativeFrom="page">
                          <wp14:pctPosHOffset>75000</wp14:pctPosHOffset>
                        </wp:positionH>
                      </mc:Choice>
                      <mc:Fallback>
                        <wp:positionH relativeFrom="page">
                          <wp:posOffset>5669915</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67835337" id="Groupe 1" o:spid="_x0000_s1026" style="position:absolute;margin-left:0;margin-top:0;width:139.7pt;height:842.4pt;z-index:251661312;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4f81bd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4f81bd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4f81bd [3204]" strokecolor="#4f81bd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4f81bd [3204]" strokecolor="#4f81bd [3204]" strokeweight="3pt">
                      <v:stroke linestyle="thinThin"/>
                      <v:shadow color="#1f2f3f" opacity=".5" offset=",3pt"/>
                    </v:oval>
                    <w10:wrap anchorx="page" anchory="page"/>
                  </v:group>
                </w:pict>
              </mc:Fallback>
            </mc:AlternateContent>
          </w:r>
          <w:r w:rsidR="00A63499">
            <w:rPr>
              <w:i/>
              <w:iCs/>
              <w:smallCaps/>
              <w:noProof/>
              <w:color w:val="1F497D" w:themeColor="text2"/>
              <w:spacing w:val="5"/>
              <w:sz w:val="24"/>
              <w:szCs w:val="24"/>
              <w:lang w:eastAsia="fr-FR"/>
            </w:rPr>
            <mc:AlternateContent>
              <mc:Choice Requires="wps">
                <w:drawing>
                  <wp:anchor distT="0" distB="0" distL="114300" distR="114300" simplePos="0" relativeHeight="251660288" behindDoc="0" locked="0" layoutInCell="0" allowOverlap="1" wp14:anchorId="520435BE" wp14:editId="068E8FF8">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499" w:rsidRDefault="000B678C" w:rsidP="00A63499">
                                <w:pPr>
                                  <w:rPr>
                                    <w:rFonts w:asciiTheme="majorHAnsi" w:eastAsiaTheme="majorEastAsia" w:hAnsiTheme="majorHAnsi" w:cstheme="majorBidi"/>
                                    <w:smallCaps/>
                                    <w:color w:val="632423" w:themeColor="accent2" w:themeShade="80"/>
                                    <w:spacing w:val="20"/>
                                    <w:sz w:val="56"/>
                                    <w:szCs w:val="56"/>
                                  </w:rPr>
                                </w:pPr>
                                <w:sdt>
                                  <w:sdtPr>
                                    <w:rPr>
                                      <w:rFonts w:asciiTheme="majorHAnsi" w:eastAsiaTheme="majorEastAsia" w:hAnsiTheme="majorHAnsi" w:cstheme="majorBidi"/>
                                      <w:smallCaps/>
                                      <w:color w:val="632423" w:themeColor="accent2" w:themeShade="80"/>
                                      <w:spacing w:val="20"/>
                                      <w:sz w:val="56"/>
                                      <w:szCs w:val="56"/>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A63499">
                                      <w:rPr>
                                        <w:rFonts w:asciiTheme="majorHAnsi" w:eastAsiaTheme="majorEastAsia" w:hAnsiTheme="majorHAnsi" w:cstheme="majorBidi"/>
                                        <w:smallCaps/>
                                        <w:color w:val="632423" w:themeColor="accent2" w:themeShade="80"/>
                                        <w:spacing w:val="20"/>
                                        <w:sz w:val="56"/>
                                        <w:szCs w:val="56"/>
                                      </w:rPr>
                                      <w:t>Proposition commerciale GSB</w:t>
                                    </w:r>
                                  </w:sdtContent>
                                </w:sdt>
                              </w:p>
                              <w:p w:rsidR="00A63499" w:rsidRDefault="000B678C" w:rsidP="00A63499">
                                <w:pPr>
                                  <w:rPr>
                                    <w:i/>
                                    <w:iCs/>
                                    <w:color w:val="632423" w:themeColor="accent2" w:themeShade="80"/>
                                    <w:sz w:val="28"/>
                                    <w:szCs w:val="28"/>
                                  </w:rPr>
                                </w:pPr>
                                <w:sdt>
                                  <w:sdtPr>
                                    <w:rPr>
                                      <w:i/>
                                      <w:iCs/>
                                      <w:color w:val="63242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5E32A6">
                                      <w:rPr>
                                        <w:i/>
                                        <w:iCs/>
                                        <w:color w:val="632423" w:themeColor="accent2" w:themeShade="80"/>
                                        <w:sz w:val="28"/>
                                        <w:szCs w:val="28"/>
                                      </w:rPr>
                                      <w:t>PPE</w:t>
                                    </w:r>
                                  </w:sdtContent>
                                </w:sdt>
                                <w:r w:rsidR="00A63499">
                                  <w:rPr>
                                    <w:i/>
                                    <w:iCs/>
                                    <w:color w:val="632423" w:themeColor="accent2" w:themeShade="80"/>
                                    <w:sz w:val="28"/>
                                    <w:szCs w:val="28"/>
                                  </w:rPr>
                                  <w:t>1</w:t>
                                </w:r>
                              </w:p>
                              <w:p w:rsidR="00A63499" w:rsidRDefault="00A63499" w:rsidP="00A63499">
                                <w:pPr>
                                  <w:rPr>
                                    <w:i/>
                                    <w:iCs/>
                                    <w:color w:val="632423" w:themeColor="accent2" w:themeShade="80"/>
                                    <w:sz w:val="28"/>
                                    <w:szCs w:val="28"/>
                                  </w:rPr>
                                </w:pPr>
                              </w:p>
                              <w:p w:rsidR="00A63499" w:rsidRDefault="000B678C" w:rsidP="00A63499">
                                <w:sdt>
                                  <w:sdtPr>
                                    <w:alias w:val="Résumé"/>
                                    <w:id w:val="83737011"/>
                                    <w:dataBinding w:prefixMappings="xmlns:ns0='http://schemas.microsoft.com/office/2006/coverPageProps'" w:xpath="/ns0:CoverPageProperties[1]/ns0:Abstract[1]" w:storeItemID="{55AF091B-3C7A-41E3-B477-F2FDAA23CFDA}"/>
                                    <w:text/>
                                  </w:sdtPr>
                                  <w:sdtEndPr/>
                                  <w:sdtContent>
                                    <w:r w:rsidR="00A63499">
                                      <w:t>Ceci est une proposition commerciale de l’équipement des visiteurs médicaux de l’entreprise GSB.</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520435BE" id="Rectangle 89" o:spid="_x0000_s1026" style="position:absolute;left:0;text-align:left;margin-left:0;margin-top:0;width:367.2pt;height:395.9pt;z-index:251660288;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A63499" w:rsidRDefault="000B678C" w:rsidP="00A63499">
                          <w:pPr>
                            <w:rPr>
                              <w:rFonts w:asciiTheme="majorHAnsi" w:eastAsiaTheme="majorEastAsia" w:hAnsiTheme="majorHAnsi" w:cstheme="majorBidi"/>
                              <w:smallCaps/>
                              <w:color w:val="632423" w:themeColor="accent2" w:themeShade="80"/>
                              <w:spacing w:val="20"/>
                              <w:sz w:val="56"/>
                              <w:szCs w:val="56"/>
                            </w:rPr>
                          </w:pPr>
                          <w:sdt>
                            <w:sdtPr>
                              <w:rPr>
                                <w:rFonts w:asciiTheme="majorHAnsi" w:eastAsiaTheme="majorEastAsia" w:hAnsiTheme="majorHAnsi" w:cstheme="majorBidi"/>
                                <w:smallCaps/>
                                <w:color w:val="632423" w:themeColor="accent2" w:themeShade="80"/>
                                <w:spacing w:val="20"/>
                                <w:sz w:val="56"/>
                                <w:szCs w:val="56"/>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A63499">
                                <w:rPr>
                                  <w:rFonts w:asciiTheme="majorHAnsi" w:eastAsiaTheme="majorEastAsia" w:hAnsiTheme="majorHAnsi" w:cstheme="majorBidi"/>
                                  <w:smallCaps/>
                                  <w:color w:val="632423" w:themeColor="accent2" w:themeShade="80"/>
                                  <w:spacing w:val="20"/>
                                  <w:sz w:val="56"/>
                                  <w:szCs w:val="56"/>
                                </w:rPr>
                                <w:t>Proposition commerciale GSB</w:t>
                              </w:r>
                            </w:sdtContent>
                          </w:sdt>
                        </w:p>
                        <w:p w:rsidR="00A63499" w:rsidRDefault="000B678C" w:rsidP="00A63499">
                          <w:pPr>
                            <w:rPr>
                              <w:i/>
                              <w:iCs/>
                              <w:color w:val="632423" w:themeColor="accent2" w:themeShade="80"/>
                              <w:sz w:val="28"/>
                              <w:szCs w:val="28"/>
                            </w:rPr>
                          </w:pPr>
                          <w:sdt>
                            <w:sdtPr>
                              <w:rPr>
                                <w:i/>
                                <w:iCs/>
                                <w:color w:val="63242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5E32A6">
                                <w:rPr>
                                  <w:i/>
                                  <w:iCs/>
                                  <w:color w:val="632423" w:themeColor="accent2" w:themeShade="80"/>
                                  <w:sz w:val="28"/>
                                  <w:szCs w:val="28"/>
                                </w:rPr>
                                <w:t>PPE</w:t>
                              </w:r>
                            </w:sdtContent>
                          </w:sdt>
                          <w:r w:rsidR="00A63499">
                            <w:rPr>
                              <w:i/>
                              <w:iCs/>
                              <w:color w:val="632423" w:themeColor="accent2" w:themeShade="80"/>
                              <w:sz w:val="28"/>
                              <w:szCs w:val="28"/>
                            </w:rPr>
                            <w:t>1</w:t>
                          </w:r>
                        </w:p>
                        <w:p w:rsidR="00A63499" w:rsidRDefault="00A63499" w:rsidP="00A63499">
                          <w:pPr>
                            <w:rPr>
                              <w:i/>
                              <w:iCs/>
                              <w:color w:val="632423" w:themeColor="accent2" w:themeShade="80"/>
                              <w:sz w:val="28"/>
                              <w:szCs w:val="28"/>
                            </w:rPr>
                          </w:pPr>
                        </w:p>
                        <w:p w:rsidR="00A63499" w:rsidRDefault="000B678C" w:rsidP="00A63499">
                          <w:sdt>
                            <w:sdtPr>
                              <w:alias w:val="Résumé"/>
                              <w:id w:val="83737011"/>
                              <w:dataBinding w:prefixMappings="xmlns:ns0='http://schemas.microsoft.com/office/2006/coverPageProps'" w:xpath="/ns0:CoverPageProperties[1]/ns0:Abstract[1]" w:storeItemID="{55AF091B-3C7A-41E3-B477-F2FDAA23CFDA}"/>
                              <w:text/>
                            </w:sdtPr>
                            <w:sdtEndPr/>
                            <w:sdtContent>
                              <w:r w:rsidR="00A63499">
                                <w:t>Ceci est une proposition commerciale de l’équipement des visiteurs médicaux de l’entreprise GSB.</w:t>
                              </w:r>
                            </w:sdtContent>
                          </w:sdt>
                        </w:p>
                      </w:txbxContent>
                    </v:textbox>
                    <w10:wrap anchorx="margin" anchory="page"/>
                  </v:rect>
                </w:pict>
              </mc:Fallback>
            </mc:AlternateContent>
          </w:r>
          <w:r w:rsidR="00A63499">
            <w:rPr>
              <w:rFonts w:ascii="Century Schoolbook" w:hAnsi="Century Schoolbook"/>
              <w:i/>
              <w:iCs/>
              <w:smallCaps/>
              <w:noProof/>
              <w:color w:val="4F271C"/>
              <w:spacing w:val="5"/>
              <w:sz w:val="32"/>
              <w:szCs w:val="32"/>
              <w:lang w:eastAsia="fr-FR"/>
            </w:rPr>
            <mc:AlternateContent>
              <mc:Choice Requires="wps">
                <w:drawing>
                  <wp:anchor distT="0" distB="0" distL="114300" distR="114300" simplePos="0" relativeHeight="251659264" behindDoc="0" locked="0" layoutInCell="0" allowOverlap="1" wp14:anchorId="2635DDAF" wp14:editId="7B864C13">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3499" w:rsidRDefault="000B678C" w:rsidP="00A63499">
                                <w:pPr>
                                  <w:spacing w:after="100"/>
                                  <w:rPr>
                                    <w:color w:val="365F91" w:themeColor="accent1" w:themeShade="BF"/>
                                    <w:sz w:val="24"/>
                                    <w:szCs w:val="24"/>
                                  </w:rPr>
                                </w:pPr>
                                <w:sdt>
                                  <w:sdtPr>
                                    <w:rPr>
                                      <w:color w:val="365F91" w:themeColor="accent1" w:themeShade="BF"/>
                                      <w:sz w:val="24"/>
                                      <w:szCs w:val="24"/>
                                    </w:rPr>
                                    <w:alias w:val="Auteur"/>
                                    <w:id w:val="280430085"/>
                                    <w:text/>
                                  </w:sdtPr>
                                  <w:sdtEndPr/>
                                  <w:sdtContent>
                                    <w:r w:rsidR="00A63499">
                                      <w:rPr>
                                        <w:color w:val="365F91" w:themeColor="accent1" w:themeShade="BF"/>
                                        <w:sz w:val="24"/>
                                        <w:szCs w:val="24"/>
                                      </w:rPr>
                                      <w:t>De Couteillou Damien, Dumay Loic et Tayeau Augustin</w:t>
                                    </w:r>
                                  </w:sdtContent>
                                </w:sdt>
                              </w:p>
                              <w:p w:rsidR="00A63499" w:rsidRDefault="000B678C" w:rsidP="00A63499">
                                <w:pPr>
                                  <w:spacing w:after="100"/>
                                  <w:rPr>
                                    <w:color w:val="365F91" w:themeColor="accent1" w:themeShade="BF"/>
                                  </w:rPr>
                                </w:pPr>
                                <w:sdt>
                                  <w:sdtPr>
                                    <w:rPr>
                                      <w:color w:val="365F9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11-18T00:00:00Z">
                                      <w:dateFormat w:val="dd/MM/yyyy"/>
                                      <w:lid w:val="fr-FR"/>
                                      <w:storeMappedDataAs w:val="dateTime"/>
                                      <w:calendar w:val="gregorian"/>
                                    </w:date>
                                  </w:sdtPr>
                                  <w:sdtEndPr/>
                                  <w:sdtContent>
                                    <w:r w:rsidR="00A63499">
                                      <w:rPr>
                                        <w:color w:val="365F91" w:themeColor="accent1" w:themeShade="BF"/>
                                        <w:sz w:val="24"/>
                                        <w:szCs w:val="24"/>
                                      </w:rPr>
                                      <w:t>18/11/2012</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635DDAF" id="Rectangle 54" o:spid="_x0000_s1027" style="position:absolute;left:0;text-align:left;margin-left:0;margin-top:0;width:367pt;height:64.25pt;z-index:25165926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A63499" w:rsidRDefault="000B678C" w:rsidP="00A63499">
                          <w:pPr>
                            <w:spacing w:after="100"/>
                            <w:rPr>
                              <w:color w:val="365F91" w:themeColor="accent1" w:themeShade="BF"/>
                              <w:sz w:val="24"/>
                              <w:szCs w:val="24"/>
                            </w:rPr>
                          </w:pPr>
                          <w:sdt>
                            <w:sdtPr>
                              <w:rPr>
                                <w:color w:val="365F91" w:themeColor="accent1" w:themeShade="BF"/>
                                <w:sz w:val="24"/>
                                <w:szCs w:val="24"/>
                              </w:rPr>
                              <w:alias w:val="Auteur"/>
                              <w:id w:val="280430085"/>
                              <w:text/>
                            </w:sdtPr>
                            <w:sdtEndPr/>
                            <w:sdtContent>
                              <w:r w:rsidR="00A63499">
                                <w:rPr>
                                  <w:color w:val="365F91" w:themeColor="accent1" w:themeShade="BF"/>
                                  <w:sz w:val="24"/>
                                  <w:szCs w:val="24"/>
                                </w:rPr>
                                <w:t>De Couteillou Damien, Dumay Loic et Tayeau Augustin</w:t>
                              </w:r>
                            </w:sdtContent>
                          </w:sdt>
                        </w:p>
                        <w:p w:rsidR="00A63499" w:rsidRDefault="000B678C" w:rsidP="00A63499">
                          <w:pPr>
                            <w:spacing w:after="100"/>
                            <w:rPr>
                              <w:color w:val="365F91" w:themeColor="accent1" w:themeShade="BF"/>
                            </w:rPr>
                          </w:pPr>
                          <w:sdt>
                            <w:sdtPr>
                              <w:rPr>
                                <w:color w:val="365F9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11-18T00:00:00Z">
                                <w:dateFormat w:val="dd/MM/yyyy"/>
                                <w:lid w:val="fr-FR"/>
                                <w:storeMappedDataAs w:val="dateTime"/>
                                <w:calendar w:val="gregorian"/>
                              </w:date>
                            </w:sdtPr>
                            <w:sdtEndPr/>
                            <w:sdtContent>
                              <w:r w:rsidR="00A63499">
                                <w:rPr>
                                  <w:color w:val="365F91" w:themeColor="accent1" w:themeShade="BF"/>
                                  <w:sz w:val="24"/>
                                  <w:szCs w:val="24"/>
                                </w:rPr>
                                <w:t>18/11/2012</w:t>
                              </w:r>
                            </w:sdtContent>
                          </w:sdt>
                        </w:p>
                      </w:txbxContent>
                    </v:textbox>
                    <w10:wrap anchorx="margin" anchory="margin"/>
                  </v:rect>
                </w:pict>
              </mc:Fallback>
            </mc:AlternateContent>
          </w:r>
          <w:r w:rsidR="00A63499">
            <w:rPr>
              <w:i/>
              <w:iCs/>
              <w:smallCaps/>
              <w:color w:val="1F497D" w:themeColor="text2"/>
              <w:spacing w:val="5"/>
              <w:sz w:val="24"/>
              <w:szCs w:val="24"/>
            </w:rPr>
            <w:br w:type="page"/>
          </w:r>
        </w:sdtContent>
      </w:sdt>
    </w:p>
    <w:p w:rsidR="00CF1878" w:rsidRPr="00A63499" w:rsidRDefault="00A63499" w:rsidP="00741640">
      <w:pPr>
        <w:pStyle w:val="Titre"/>
        <w:jc w:val="both"/>
      </w:pPr>
      <w:r>
        <w:lastRenderedPageBreak/>
        <w:t>Sommaire </w:t>
      </w:r>
    </w:p>
    <w:p w:rsidR="00367E0B" w:rsidRDefault="00367E0B" w:rsidP="00741640">
      <w:pPr>
        <w:jc w:val="both"/>
        <w:rPr>
          <w:rFonts w:cstheme="minorHAnsi"/>
        </w:rPr>
      </w:pPr>
    </w:p>
    <w:p w:rsidR="00AE7A23" w:rsidRDefault="00AE7A23" w:rsidP="00741640">
      <w:pPr>
        <w:pStyle w:val="Titre1"/>
        <w:jc w:val="both"/>
      </w:pPr>
    </w:p>
    <w:p w:rsidR="00367E0B" w:rsidRDefault="00AE7A23" w:rsidP="00741640">
      <w:pPr>
        <w:pStyle w:val="Titre1"/>
        <w:jc w:val="both"/>
      </w:pPr>
      <w:r>
        <w:t>In</w:t>
      </w:r>
      <w:r w:rsidR="00367E0B">
        <w:t>tro</w:t>
      </w:r>
      <w:r>
        <w:t xml:space="preserve"> . . . . . . . . . . . . . . . . . . . . . . . . . .</w:t>
      </w:r>
      <w:r w:rsidRPr="00AE7A23">
        <w:t xml:space="preserve"> </w:t>
      </w:r>
      <w:r>
        <w:t>. .</w:t>
      </w:r>
      <w:r w:rsidRPr="00AE7A23">
        <w:t xml:space="preserve"> </w:t>
      </w:r>
      <w:r>
        <w:t>. .</w:t>
      </w:r>
      <w:r w:rsidRPr="00AE7A23">
        <w:t xml:space="preserve"> </w:t>
      </w:r>
      <w:r>
        <w:t>. .</w:t>
      </w:r>
      <w:r w:rsidRPr="00AE7A23">
        <w:t xml:space="preserve"> </w:t>
      </w:r>
      <w:r>
        <w:t>. .</w:t>
      </w:r>
      <w:r w:rsidRPr="00AE7A23">
        <w:t xml:space="preserve"> </w:t>
      </w:r>
      <w:r>
        <w:t>. .</w:t>
      </w:r>
      <w:r w:rsidRPr="00AE7A23">
        <w:t xml:space="preserve"> </w:t>
      </w:r>
      <w:r>
        <w:t>. .</w:t>
      </w:r>
      <w:r w:rsidRPr="00AE7A23">
        <w:t xml:space="preserve"> </w:t>
      </w:r>
      <w:r>
        <w:t>. .</w:t>
      </w:r>
      <w:r w:rsidRPr="00AE7A23">
        <w:t xml:space="preserve"> </w:t>
      </w:r>
      <w:r>
        <w:t>. .</w:t>
      </w:r>
      <w:r w:rsidRPr="00AE7A23">
        <w:t xml:space="preserve"> </w:t>
      </w:r>
      <w:r>
        <w:t>. .</w:t>
      </w:r>
      <w:r w:rsidRPr="00AE7A23">
        <w:t xml:space="preserve"> </w:t>
      </w:r>
      <w:r>
        <w:t>. .</w:t>
      </w:r>
      <w:r w:rsidRPr="00AE7A23">
        <w:t xml:space="preserve"> </w:t>
      </w:r>
      <w:r>
        <w:t>. .</w:t>
      </w:r>
      <w:r w:rsidRPr="00AE7A23">
        <w:t xml:space="preserve"> </w:t>
      </w:r>
      <w:r>
        <w:t>. .</w:t>
      </w:r>
      <w:r w:rsidRPr="00AE7A23">
        <w:t xml:space="preserve"> </w:t>
      </w:r>
      <w:r>
        <w:t>. .</w:t>
      </w:r>
      <w:r w:rsidRPr="00AE7A23">
        <w:t xml:space="preserve"> </w:t>
      </w:r>
      <w:r>
        <w:t>. .</w:t>
      </w:r>
      <w:r w:rsidRPr="00AE7A23">
        <w:t xml:space="preserve"> </w:t>
      </w:r>
      <w:r>
        <w:t>. .</w:t>
      </w:r>
      <w:r w:rsidRPr="00AE7A23">
        <w:t xml:space="preserve"> </w:t>
      </w:r>
      <w:r>
        <w:t>. .</w:t>
      </w:r>
      <w:r w:rsidRPr="00AE7A23">
        <w:t xml:space="preserve"> </w:t>
      </w:r>
      <w:r>
        <w:t>. . p.3</w:t>
      </w:r>
    </w:p>
    <w:p w:rsidR="00AE7A23" w:rsidRDefault="00AE7A23" w:rsidP="00741640">
      <w:pPr>
        <w:pStyle w:val="Titre1"/>
        <w:jc w:val="both"/>
      </w:pPr>
    </w:p>
    <w:p w:rsidR="00367E0B" w:rsidRDefault="00367E0B" w:rsidP="00741640">
      <w:pPr>
        <w:pStyle w:val="Titre1"/>
        <w:jc w:val="both"/>
      </w:pPr>
      <w:r>
        <w:t xml:space="preserve">Existant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  p.3</w:t>
      </w:r>
    </w:p>
    <w:p w:rsidR="00AE7A23" w:rsidRDefault="00AE7A23" w:rsidP="00741640">
      <w:pPr>
        <w:pStyle w:val="Titre1"/>
        <w:jc w:val="both"/>
      </w:pPr>
    </w:p>
    <w:p w:rsidR="00367E0B" w:rsidRDefault="00367E0B" w:rsidP="00741640">
      <w:pPr>
        <w:pStyle w:val="Titre1"/>
        <w:jc w:val="both"/>
      </w:pPr>
      <w:r>
        <w:t>Cahier des charges</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 p.4</w:t>
      </w:r>
    </w:p>
    <w:p w:rsidR="00AE7A23" w:rsidRDefault="00AE7A23" w:rsidP="00741640">
      <w:pPr>
        <w:pStyle w:val="Titre1"/>
        <w:jc w:val="both"/>
      </w:pPr>
    </w:p>
    <w:p w:rsidR="00367E0B" w:rsidRDefault="00367E0B" w:rsidP="00741640">
      <w:pPr>
        <w:pStyle w:val="Titre1"/>
        <w:jc w:val="both"/>
      </w:pPr>
      <w:r>
        <w:t xml:space="preserve">Réalisation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p.4</w:t>
      </w:r>
    </w:p>
    <w:p w:rsidR="00AE7A23" w:rsidRDefault="00AE7A23" w:rsidP="00741640">
      <w:pPr>
        <w:pStyle w:val="Titre1"/>
        <w:jc w:val="both"/>
      </w:pPr>
    </w:p>
    <w:p w:rsidR="00367E0B" w:rsidRDefault="00367E0B" w:rsidP="00741640">
      <w:pPr>
        <w:pStyle w:val="Titre1"/>
        <w:jc w:val="both"/>
      </w:pPr>
      <w:r>
        <w:t>Conclusion</w:t>
      </w:r>
      <w:r w:rsidR="00AE7A23">
        <w:t xml:space="preserve">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p.</w:t>
      </w:r>
      <w:r w:rsidR="00094BDA">
        <w:t>4</w:t>
      </w:r>
    </w:p>
    <w:p w:rsidR="00AE7A23" w:rsidRDefault="00AE7A23" w:rsidP="00741640">
      <w:pPr>
        <w:pStyle w:val="Titre1"/>
        <w:jc w:val="both"/>
      </w:pPr>
    </w:p>
    <w:p w:rsidR="00367E0B" w:rsidRDefault="00367E0B" w:rsidP="00741640">
      <w:pPr>
        <w:pStyle w:val="Titre1"/>
        <w:jc w:val="both"/>
      </w:pPr>
      <w:r>
        <w:t xml:space="preserve">Annexe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w:t>
      </w:r>
      <w:r w:rsidR="00AE7A23" w:rsidRPr="00AE7A23">
        <w:t xml:space="preserve"> </w:t>
      </w:r>
      <w:r w:rsidR="00AE7A23">
        <w:t>. p.5</w:t>
      </w:r>
      <w:r w:rsidR="00A63499">
        <w:br w:type="page"/>
      </w:r>
    </w:p>
    <w:p w:rsidR="006D7BA2" w:rsidRPr="00A63499" w:rsidRDefault="00B24B3C" w:rsidP="00741640">
      <w:pPr>
        <w:pStyle w:val="Titre2"/>
        <w:jc w:val="both"/>
      </w:pPr>
      <w:r w:rsidRPr="00A63499">
        <w:lastRenderedPageBreak/>
        <w:t>Intro</w:t>
      </w:r>
    </w:p>
    <w:p w:rsidR="00C45232" w:rsidRPr="00A63499" w:rsidRDefault="00C45232" w:rsidP="00741640">
      <w:pPr>
        <w:jc w:val="both"/>
        <w:rPr>
          <w:rFonts w:cstheme="minorHAnsi"/>
        </w:rPr>
      </w:pPr>
    </w:p>
    <w:p w:rsidR="00C45232" w:rsidRPr="00A63499" w:rsidRDefault="00CF1878" w:rsidP="00741640">
      <w:pPr>
        <w:ind w:firstLine="360"/>
        <w:jc w:val="both"/>
        <w:rPr>
          <w:rFonts w:cstheme="minorHAnsi"/>
        </w:rPr>
      </w:pPr>
      <w:r w:rsidRPr="00A63499">
        <w:rPr>
          <w:rFonts w:cstheme="minorHAnsi"/>
        </w:rPr>
        <w:t xml:space="preserve">Voici la proposition </w:t>
      </w:r>
      <w:r w:rsidR="00A63499" w:rsidRPr="00A63499">
        <w:rPr>
          <w:rFonts w:cstheme="minorHAnsi"/>
        </w:rPr>
        <w:t>commerciale</w:t>
      </w:r>
      <w:r w:rsidRPr="00A63499">
        <w:rPr>
          <w:rFonts w:cstheme="minorHAnsi"/>
        </w:rPr>
        <w:t xml:space="preserve"> pour uniformiser le matériel informatique des visiteurs médicaux pour le laboratoire GSB.</w:t>
      </w:r>
    </w:p>
    <w:p w:rsidR="00CF1878" w:rsidRPr="00A63499" w:rsidRDefault="00CF1878" w:rsidP="00741640">
      <w:pPr>
        <w:jc w:val="both"/>
        <w:rPr>
          <w:rFonts w:cstheme="minorHAnsi"/>
        </w:rPr>
      </w:pPr>
    </w:p>
    <w:p w:rsidR="00B24B3C" w:rsidRPr="00A63499" w:rsidRDefault="00B24B3C" w:rsidP="00741640">
      <w:pPr>
        <w:pStyle w:val="Titre2"/>
        <w:jc w:val="both"/>
      </w:pPr>
      <w:r w:rsidRPr="00A63499">
        <w:t>Existant</w:t>
      </w:r>
    </w:p>
    <w:p w:rsidR="00C45232" w:rsidRPr="00A63499" w:rsidRDefault="00C45232" w:rsidP="00741640">
      <w:pPr>
        <w:jc w:val="both"/>
        <w:rPr>
          <w:rFonts w:cstheme="minorHAnsi"/>
        </w:rPr>
      </w:pPr>
    </w:p>
    <w:p w:rsidR="00C45232" w:rsidRPr="00A63499" w:rsidRDefault="00C45232" w:rsidP="00741640">
      <w:pPr>
        <w:ind w:firstLine="360"/>
        <w:jc w:val="both"/>
        <w:rPr>
          <w:rFonts w:cs="Arial"/>
        </w:rPr>
      </w:pPr>
      <w:r w:rsidRPr="00A63499">
        <w:rPr>
          <w:rFonts w:cs="Arial"/>
        </w:rPr>
        <w:t>Les serveurs assurent les fonctions de base du réseau (DHCP, DNS, Annuaire et gestion centralisée des environnements) et les fonctions de communication (Intranet, Messagerie, Agenda partagé, etc.).</w:t>
      </w:r>
    </w:p>
    <w:p w:rsidR="00A63499" w:rsidRDefault="00A63499" w:rsidP="00741640">
      <w:pPr>
        <w:jc w:val="both"/>
      </w:pPr>
    </w:p>
    <w:p w:rsidR="00C45232" w:rsidRPr="00A63499" w:rsidRDefault="00C45232" w:rsidP="00741640">
      <w:pPr>
        <w:ind w:firstLine="360"/>
        <w:jc w:val="both"/>
      </w:pPr>
      <w:r w:rsidRPr="00A63499">
        <w:t>L'entreprise compte 480 visiteurs médicaux en France métropolitaine (Corse comprise), et 60 dans les départements et territoires d'outre-mer. Les territoires sont répartis en 6 secteurs géographiques (Paris-Centre, Sud, Nord, Ouest, Est, DTOM Caraïbes-Amériques, DTOM Asie-Afrique).</w:t>
      </w:r>
    </w:p>
    <w:p w:rsidR="00C45232" w:rsidRPr="00A63499" w:rsidRDefault="00C45232" w:rsidP="00741640">
      <w:pPr>
        <w:autoSpaceDE w:val="0"/>
        <w:autoSpaceDN w:val="0"/>
        <w:adjustRightInd w:val="0"/>
        <w:jc w:val="both"/>
      </w:pPr>
      <w:r w:rsidRPr="00A63499">
        <w:t>L'informatique est fortement répandue sur le site. Chaque employé est équipé d'un poste fixe relié au système central. On dénombre ainsi plus de 350 équipements terminaux et un nombre de serveurs physiques conséquent (45 en 2012) sur lesquels tournent plus de 100 serveurs virtuels.</w:t>
      </w:r>
    </w:p>
    <w:p w:rsidR="00C45232" w:rsidRPr="00A63499" w:rsidRDefault="00C45232" w:rsidP="00741640">
      <w:pPr>
        <w:autoSpaceDE w:val="0"/>
        <w:autoSpaceDN w:val="0"/>
        <w:adjustRightInd w:val="0"/>
        <w:jc w:val="both"/>
      </w:pPr>
      <w:r w:rsidRPr="00A63499">
        <w:t>On trouve aussi des stations de travail plus puissantes dans la partie labo-recherche, et une multitude d'ordinateurs portables (personnels de direction, service informatique, services commerciaux, etc).</w:t>
      </w:r>
    </w:p>
    <w:p w:rsidR="00C45232" w:rsidRPr="00A63499" w:rsidRDefault="00C45232" w:rsidP="00741640">
      <w:pPr>
        <w:autoSpaceDE w:val="0"/>
        <w:autoSpaceDN w:val="0"/>
        <w:adjustRightInd w:val="0"/>
        <w:jc w:val="both"/>
      </w:pPr>
    </w:p>
    <w:p w:rsidR="00C45232" w:rsidRPr="00A63499" w:rsidRDefault="00C45232" w:rsidP="00741640">
      <w:pPr>
        <w:autoSpaceDE w:val="0"/>
        <w:autoSpaceDN w:val="0"/>
        <w:adjustRightInd w:val="0"/>
        <w:ind w:firstLine="360"/>
        <w:jc w:val="both"/>
      </w:pPr>
      <w:r w:rsidRPr="00A63499">
        <w:t>Les visiteurs médicaux reçoivent une indemnité bisannuelle pour s'équiper en informatique (politique Swiss-Bourdin) ou une dotation en équipement (politique Galaxy). Il n'y a pas à l'heure actuelle d'uniformisation des machines ni du mode de fonctionnement.</w:t>
      </w:r>
    </w:p>
    <w:p w:rsidR="00C45232" w:rsidRPr="00A63499" w:rsidRDefault="00C45232" w:rsidP="00741640">
      <w:pPr>
        <w:autoSpaceDE w:val="0"/>
        <w:autoSpaceDN w:val="0"/>
        <w:adjustRightInd w:val="0"/>
        <w:jc w:val="both"/>
      </w:pPr>
    </w:p>
    <w:p w:rsidR="00A63499" w:rsidRPr="00A63499" w:rsidRDefault="00C45232" w:rsidP="00741640">
      <w:pPr>
        <w:ind w:firstLine="360"/>
        <w:jc w:val="both"/>
      </w:pPr>
      <w:r w:rsidRPr="00A63499">
        <w:t>Toutes les salles de réunion sont équipées d'un point d'accès Wifi positionné par défaut dans le VLAN "Visiteurs" qui autorise uniquement un accès Internet.</w:t>
      </w:r>
    </w:p>
    <w:p w:rsidR="00A63499" w:rsidRPr="00A63499" w:rsidRDefault="00A63499" w:rsidP="00741640">
      <w:pPr>
        <w:jc w:val="both"/>
      </w:pPr>
      <w:r w:rsidRPr="00A63499">
        <w:br w:type="page"/>
      </w:r>
    </w:p>
    <w:p w:rsidR="00C45232" w:rsidRPr="00A63499" w:rsidRDefault="00B24B3C" w:rsidP="00741640">
      <w:pPr>
        <w:pStyle w:val="Titre2"/>
        <w:jc w:val="both"/>
      </w:pPr>
      <w:r w:rsidRPr="00A63499">
        <w:lastRenderedPageBreak/>
        <w:t>Cahier des charges</w:t>
      </w:r>
    </w:p>
    <w:p w:rsidR="00C45232" w:rsidRPr="00A63499" w:rsidRDefault="00C45232" w:rsidP="00741640">
      <w:pPr>
        <w:jc w:val="both"/>
        <w:rPr>
          <w:rFonts w:cstheme="minorHAnsi"/>
        </w:rPr>
      </w:pPr>
    </w:p>
    <w:p w:rsidR="0025400F" w:rsidRDefault="00C45232" w:rsidP="00741640">
      <w:pPr>
        <w:ind w:firstLine="360"/>
        <w:jc w:val="both"/>
      </w:pPr>
      <w:r w:rsidRPr="00A63499">
        <w:t xml:space="preserve">On recherche un pc mini pour son ergonomie et la puissance fournie sera amplement suffisant pour faire les tâches à accomplir. </w:t>
      </w:r>
    </w:p>
    <w:p w:rsidR="0025400F" w:rsidRDefault="0025400F" w:rsidP="00741640">
      <w:pPr>
        <w:ind w:firstLine="360"/>
        <w:jc w:val="both"/>
      </w:pPr>
    </w:p>
    <w:p w:rsidR="0025400F" w:rsidRDefault="0025400F" w:rsidP="00741640">
      <w:pPr>
        <w:ind w:firstLine="360"/>
        <w:jc w:val="both"/>
      </w:pPr>
      <w:r>
        <w:t>Pour permettre une installation d’un système complet et prêt à l’emploi pour chaque visiteur sur chaque PC, le biais du</w:t>
      </w:r>
      <w:r w:rsidR="00C45232" w:rsidRPr="00A63499">
        <w:t xml:space="preserve"> lecteur CD/DVD </w:t>
      </w:r>
      <w:r>
        <w:t>ne sera pas utiliser. On utilisera une image g</w:t>
      </w:r>
      <w:r w:rsidR="00C45232" w:rsidRPr="00A63499">
        <w:t>host</w:t>
      </w:r>
      <w:r>
        <w:t xml:space="preserve"> du système prêt à l’emploi qui sera stocké depuis un serveur de distribution</w:t>
      </w:r>
      <w:r w:rsidR="00C45232" w:rsidRPr="00A63499">
        <w:t xml:space="preserve">. </w:t>
      </w:r>
    </w:p>
    <w:p w:rsidR="00C45232" w:rsidRDefault="0025400F" w:rsidP="00741640">
      <w:pPr>
        <w:ind w:firstLine="360"/>
        <w:jc w:val="both"/>
      </w:pPr>
      <w:bookmarkStart w:id="0" w:name="_GoBack"/>
      <w:bookmarkEnd w:id="0"/>
      <w:r>
        <w:t>Cela nous nécessite un choix de logiciels préinstallés sur l’image ghost.</w:t>
      </w:r>
    </w:p>
    <w:p w:rsidR="00A63499" w:rsidRPr="00A63499" w:rsidRDefault="00A63499" w:rsidP="00741640">
      <w:pPr>
        <w:ind w:firstLine="360"/>
        <w:jc w:val="both"/>
      </w:pPr>
    </w:p>
    <w:p w:rsidR="00F10B5B" w:rsidRDefault="0075649E" w:rsidP="00741640">
      <w:pPr>
        <w:ind w:firstLine="360"/>
        <w:jc w:val="both"/>
      </w:pPr>
      <w:r>
        <w:t xml:space="preserve">Pour l’application en bureautique, nous avons le choix entre la suite Office de Microsoft, Libre Office de </w:t>
      </w:r>
      <w:r w:rsidR="00F10B5B">
        <w:t xml:space="preserve">The Document Foundation et Open Office de Apache. </w:t>
      </w:r>
    </w:p>
    <w:p w:rsidR="00F10B5B" w:rsidRDefault="00F10B5B" w:rsidP="00F10B5B">
      <w:pPr>
        <w:jc w:val="both"/>
      </w:pPr>
      <w:r>
        <w:t xml:space="preserve">Ces trois suite possèdent toutes de principales fonctionnalité similaires tel que le traitement de texte, le tableur, la présentation de document, la gestion de base de donnée SGBD et bien d’autres encore. Mais, à la différence de Libre Office et Open Office qui sont gratuits, car </w:t>
      </w:r>
      <w:r w:rsidR="00A27A15">
        <w:t>ce</w:t>
      </w:r>
      <w:r>
        <w:t xml:space="preserve"> sont des logiciels en Open Sources, Microsoft Office est lui payant.</w:t>
      </w:r>
    </w:p>
    <w:p w:rsidR="00A27A15" w:rsidRDefault="00A27A15" w:rsidP="00F10B5B">
      <w:pPr>
        <w:jc w:val="both"/>
      </w:pPr>
    </w:p>
    <w:p w:rsidR="00A27A15" w:rsidRDefault="00A27A15" w:rsidP="0025400F">
      <w:pPr>
        <w:ind w:firstLine="360"/>
        <w:jc w:val="both"/>
      </w:pPr>
      <w:r>
        <w:t xml:space="preserve">Pour permettre de sécuriser les données de chaque visiteur, il a été choisi trois logiciels de cryptages. </w:t>
      </w:r>
      <w:r w:rsidR="00C45232" w:rsidRPr="00A63499">
        <w:t>TrueCrypt</w:t>
      </w:r>
      <w:r>
        <w:t xml:space="preserve">, PenProtect et Private Disck Light sont des logiciels des </w:t>
      </w:r>
      <w:r w:rsidR="0025400F">
        <w:t>cryptages</w:t>
      </w:r>
      <w:r>
        <w:t xml:space="preserve"> de données très robuste car</w:t>
      </w:r>
      <w:r w:rsidR="00C45232" w:rsidRPr="00A63499">
        <w:t xml:space="preserve"> il</w:t>
      </w:r>
      <w:r>
        <w:t>s</w:t>
      </w:r>
      <w:r w:rsidR="00C45232" w:rsidRPr="00A63499">
        <w:t xml:space="preserve"> permet</w:t>
      </w:r>
      <w:r>
        <w:t>tent</w:t>
      </w:r>
      <w:r w:rsidR="00C45232" w:rsidRPr="00A63499">
        <w:t xml:space="preserve"> de coder en AES 256bits, un algorithme extrêmement résistant. </w:t>
      </w:r>
    </w:p>
    <w:p w:rsidR="00A27A15" w:rsidRDefault="00A27A15" w:rsidP="00A27A15">
      <w:pPr>
        <w:jc w:val="both"/>
      </w:pPr>
    </w:p>
    <w:p w:rsidR="00C45232" w:rsidRPr="00A63499" w:rsidRDefault="00A27A15" w:rsidP="00A27A15">
      <w:pPr>
        <w:ind w:firstLine="360"/>
        <w:jc w:val="both"/>
      </w:pPr>
      <w:r>
        <w:t>Enfin ESET, Bitdefender et Avast sont trois antivirus reconnu pour leur fiabilité en terme de sécurité et très accessible en terme de fonctionnalité. Le choix d’un antivirus parmi ces trois derniers offrira aux visiteurs en sécurité des plus élevée.</w:t>
      </w:r>
    </w:p>
    <w:p w:rsidR="00C45232" w:rsidRPr="00A63499" w:rsidRDefault="00C45232" w:rsidP="00741640">
      <w:pPr>
        <w:jc w:val="both"/>
      </w:pPr>
    </w:p>
    <w:p w:rsidR="00C45232" w:rsidRPr="00A63499" w:rsidRDefault="00C45232" w:rsidP="00741640">
      <w:pPr>
        <w:ind w:firstLine="360"/>
        <w:jc w:val="both"/>
      </w:pPr>
      <w:r w:rsidRPr="00A63499">
        <w:t>Pour l’</w:t>
      </w:r>
      <w:r w:rsidR="006818C6" w:rsidRPr="00A63499">
        <w:t>environnement</w:t>
      </w:r>
      <w:r w:rsidRPr="00A63499">
        <w:t xml:space="preserve"> de masteurisation on a besoin d’un serveur FTP et ainsi du logiciel G4u.</w:t>
      </w:r>
    </w:p>
    <w:p w:rsidR="00C45232" w:rsidRPr="00A63499" w:rsidRDefault="00C45232" w:rsidP="00741640">
      <w:pPr>
        <w:jc w:val="both"/>
        <w:rPr>
          <w:rFonts w:cstheme="minorHAnsi"/>
        </w:rPr>
      </w:pPr>
    </w:p>
    <w:p w:rsidR="0025400F" w:rsidRDefault="0025400F">
      <w:pPr>
        <w:rPr>
          <w:rFonts w:asciiTheme="majorHAnsi" w:eastAsiaTheme="majorEastAsia" w:hAnsiTheme="majorHAnsi" w:cstheme="majorBidi"/>
          <w:b/>
          <w:bCs/>
          <w:color w:val="4F81BD" w:themeColor="accent1"/>
          <w:sz w:val="26"/>
          <w:szCs w:val="26"/>
        </w:rPr>
      </w:pPr>
      <w:r>
        <w:br w:type="page"/>
      </w:r>
    </w:p>
    <w:p w:rsidR="00B24B3C" w:rsidRPr="00A63499" w:rsidRDefault="00B24B3C" w:rsidP="00741640">
      <w:pPr>
        <w:pStyle w:val="Titre2"/>
        <w:jc w:val="both"/>
      </w:pPr>
      <w:r w:rsidRPr="00A63499">
        <w:lastRenderedPageBreak/>
        <w:t>Réalisation</w:t>
      </w:r>
    </w:p>
    <w:p w:rsidR="00C45232" w:rsidRPr="00A63499" w:rsidRDefault="00C45232" w:rsidP="00741640">
      <w:pPr>
        <w:jc w:val="both"/>
        <w:rPr>
          <w:rFonts w:cstheme="minorHAnsi"/>
        </w:rPr>
      </w:pPr>
    </w:p>
    <w:p w:rsidR="00CF1878" w:rsidRPr="00A63499" w:rsidRDefault="00C45232" w:rsidP="00741640">
      <w:pPr>
        <w:ind w:firstLine="360"/>
        <w:jc w:val="both"/>
        <w:rPr>
          <w:rFonts w:cstheme="minorHAnsi"/>
        </w:rPr>
      </w:pPr>
      <w:r w:rsidRPr="00A63499">
        <w:rPr>
          <w:rFonts w:cstheme="minorHAnsi"/>
        </w:rPr>
        <w:t xml:space="preserve">Nous avons donc choisis trois ordinateurs </w:t>
      </w:r>
      <w:r w:rsidR="006818C6" w:rsidRPr="00A63499">
        <w:rPr>
          <w:rFonts w:cstheme="minorHAnsi"/>
        </w:rPr>
        <w:t>portables</w:t>
      </w:r>
      <w:r w:rsidRPr="00A63499">
        <w:rPr>
          <w:rFonts w:cstheme="minorHAnsi"/>
        </w:rPr>
        <w:t xml:space="preserve"> qui nous paraissent </w:t>
      </w:r>
      <w:r w:rsidR="006818C6" w:rsidRPr="00A63499">
        <w:rPr>
          <w:rFonts w:cstheme="minorHAnsi"/>
        </w:rPr>
        <w:t>adapter</w:t>
      </w:r>
      <w:r w:rsidRPr="00A63499">
        <w:rPr>
          <w:rFonts w:cstheme="minorHAnsi"/>
        </w:rPr>
        <w:t xml:space="preserve"> </w:t>
      </w:r>
      <w:r w:rsidR="006818C6" w:rsidRPr="00A63499">
        <w:rPr>
          <w:rFonts w:cstheme="minorHAnsi"/>
        </w:rPr>
        <w:t>aux besoins</w:t>
      </w:r>
      <w:r w:rsidRPr="00A63499">
        <w:rPr>
          <w:rFonts w:cstheme="minorHAnsi"/>
        </w:rPr>
        <w:t xml:space="preserve"> et </w:t>
      </w:r>
      <w:r w:rsidR="006818C6" w:rsidRPr="00A63499">
        <w:rPr>
          <w:rFonts w:cstheme="minorHAnsi"/>
        </w:rPr>
        <w:t>aux conditions</w:t>
      </w:r>
      <w:r w:rsidRPr="00A63499">
        <w:rPr>
          <w:rFonts w:cstheme="minorHAnsi"/>
        </w:rPr>
        <w:t xml:space="preserve"> d’usage des clients (voir devis</w:t>
      </w:r>
      <w:r w:rsidR="006818C6" w:rsidRPr="00A63499">
        <w:rPr>
          <w:rFonts w:cstheme="minorHAnsi"/>
        </w:rPr>
        <w:t xml:space="preserve"> dans l’annexe).</w:t>
      </w:r>
    </w:p>
    <w:p w:rsidR="00C45232" w:rsidRPr="00A63499" w:rsidRDefault="00C45232" w:rsidP="00741640">
      <w:pPr>
        <w:jc w:val="both"/>
        <w:rPr>
          <w:rFonts w:cstheme="minorHAnsi"/>
        </w:rPr>
      </w:pPr>
    </w:p>
    <w:tbl>
      <w:tblPr>
        <w:tblStyle w:val="Tramemoyenne2-Accent1"/>
        <w:tblW w:w="0" w:type="auto"/>
        <w:tblLook w:val="04A0" w:firstRow="1" w:lastRow="0" w:firstColumn="1" w:lastColumn="0" w:noHBand="0" w:noVBand="1"/>
      </w:tblPr>
      <w:tblGrid>
        <w:gridCol w:w="2303"/>
        <w:gridCol w:w="2303"/>
        <w:gridCol w:w="2303"/>
        <w:gridCol w:w="2303"/>
      </w:tblGrid>
      <w:tr w:rsidR="006818C6" w:rsidRPr="00A63499" w:rsidTr="006818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03" w:type="dxa"/>
          </w:tcPr>
          <w:p w:rsidR="006818C6" w:rsidRPr="00A63499" w:rsidRDefault="006818C6" w:rsidP="00741640">
            <w:pPr>
              <w:jc w:val="both"/>
              <w:rPr>
                <w:rFonts w:cstheme="minorHAnsi"/>
              </w:rPr>
            </w:pPr>
            <w:r w:rsidRPr="00A63499">
              <w:rPr>
                <w:rFonts w:cstheme="minorHAnsi"/>
              </w:rPr>
              <w:t>Caractéristiques</w:t>
            </w:r>
          </w:p>
        </w:tc>
        <w:tc>
          <w:tcPr>
            <w:tcW w:w="2303" w:type="dxa"/>
          </w:tcPr>
          <w:p w:rsidR="006818C6" w:rsidRPr="00A63499" w:rsidRDefault="006818C6" w:rsidP="00741640">
            <w:pPr>
              <w:jc w:val="both"/>
              <w:cnfStyle w:val="100000000000" w:firstRow="1" w:lastRow="0" w:firstColumn="0" w:lastColumn="0" w:oddVBand="0" w:evenVBand="0" w:oddHBand="0" w:evenHBand="0" w:firstRowFirstColumn="0" w:firstRowLastColumn="0" w:lastRowFirstColumn="0" w:lastRowLastColumn="0"/>
              <w:rPr>
                <w:rFonts w:cstheme="minorHAnsi"/>
              </w:rPr>
            </w:pPr>
            <w:r w:rsidRPr="00A63499">
              <w:rPr>
                <w:rFonts w:cstheme="minorHAnsi"/>
              </w:rPr>
              <w:t>HP Pavilion dm1-4230sf</w:t>
            </w:r>
          </w:p>
        </w:tc>
        <w:tc>
          <w:tcPr>
            <w:tcW w:w="2303" w:type="dxa"/>
          </w:tcPr>
          <w:p w:rsidR="006818C6" w:rsidRPr="00A63499" w:rsidRDefault="006818C6" w:rsidP="00741640">
            <w:pPr>
              <w:jc w:val="both"/>
              <w:cnfStyle w:val="100000000000" w:firstRow="1" w:lastRow="0" w:firstColumn="0" w:lastColumn="0" w:oddVBand="0" w:evenVBand="0" w:oddHBand="0" w:evenHBand="0" w:firstRowFirstColumn="0" w:firstRowLastColumn="0" w:lastRowFirstColumn="0" w:lastRowLastColumn="0"/>
              <w:rPr>
                <w:rFonts w:cstheme="minorHAnsi"/>
              </w:rPr>
            </w:pPr>
            <w:r w:rsidRPr="00A63499">
              <w:rPr>
                <w:rFonts w:cstheme="minorHAnsi"/>
              </w:rPr>
              <w:t>HP Mini 210-4132sf</w:t>
            </w:r>
          </w:p>
        </w:tc>
        <w:tc>
          <w:tcPr>
            <w:tcW w:w="2303" w:type="dxa"/>
          </w:tcPr>
          <w:p w:rsidR="006818C6" w:rsidRPr="00A63499" w:rsidRDefault="006818C6" w:rsidP="00741640">
            <w:pPr>
              <w:jc w:val="both"/>
              <w:cnfStyle w:val="100000000000" w:firstRow="1" w:lastRow="0" w:firstColumn="0" w:lastColumn="0" w:oddVBand="0" w:evenVBand="0" w:oddHBand="0" w:evenHBand="0" w:firstRowFirstColumn="0" w:firstRowLastColumn="0" w:lastRowFirstColumn="0" w:lastRowLastColumn="0"/>
              <w:rPr>
                <w:rFonts w:cstheme="minorHAnsi"/>
              </w:rPr>
            </w:pPr>
            <w:r w:rsidRPr="00A63499">
              <w:rPr>
                <w:rFonts w:cstheme="minorHAnsi"/>
              </w:rPr>
              <w:t>Lenovo Thinkpad X131e</w:t>
            </w:r>
          </w:p>
        </w:tc>
      </w:tr>
      <w:tr w:rsidR="006818C6" w:rsidRPr="00A63499" w:rsidTr="00681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818C6" w:rsidRPr="00A63499" w:rsidRDefault="006818C6" w:rsidP="00741640">
            <w:pPr>
              <w:jc w:val="both"/>
              <w:rPr>
                <w:rFonts w:cstheme="minorHAnsi"/>
              </w:rPr>
            </w:pPr>
            <w:r w:rsidRPr="00A63499">
              <w:rPr>
                <w:rFonts w:cstheme="minorHAnsi"/>
              </w:rPr>
              <w:t>Système d’exploitation</w:t>
            </w:r>
          </w:p>
        </w:tc>
        <w:tc>
          <w:tcPr>
            <w:tcW w:w="2303" w:type="dxa"/>
          </w:tcPr>
          <w:p w:rsidR="006818C6" w:rsidRPr="00A63499" w:rsidRDefault="006818C6" w:rsidP="007416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63499">
              <w:rPr>
                <w:rFonts w:cstheme="minorHAnsi"/>
              </w:rPr>
              <w:t>Windows 7 Home Premium 64</w:t>
            </w:r>
          </w:p>
        </w:tc>
        <w:tc>
          <w:tcPr>
            <w:tcW w:w="2303" w:type="dxa"/>
          </w:tcPr>
          <w:p w:rsidR="006818C6" w:rsidRPr="00A63499" w:rsidRDefault="004A67B1" w:rsidP="007416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63499">
              <w:rPr>
                <w:rFonts w:cstheme="minorHAnsi"/>
              </w:rPr>
              <w:t>Windows 7 Starter 32</w:t>
            </w:r>
          </w:p>
        </w:tc>
        <w:tc>
          <w:tcPr>
            <w:tcW w:w="2303" w:type="dxa"/>
          </w:tcPr>
          <w:p w:rsidR="006818C6" w:rsidRPr="00A63499" w:rsidRDefault="004A67B1" w:rsidP="007416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63499">
              <w:rPr>
                <w:rFonts w:cstheme="minorHAnsi"/>
              </w:rPr>
              <w:t>Windows 7 Home Premium 64</w:t>
            </w:r>
          </w:p>
        </w:tc>
      </w:tr>
      <w:tr w:rsidR="006818C6" w:rsidRPr="00A63499" w:rsidTr="006818C6">
        <w:tc>
          <w:tcPr>
            <w:cnfStyle w:val="001000000000" w:firstRow="0" w:lastRow="0" w:firstColumn="1" w:lastColumn="0" w:oddVBand="0" w:evenVBand="0" w:oddHBand="0" w:evenHBand="0" w:firstRowFirstColumn="0" w:firstRowLastColumn="0" w:lastRowFirstColumn="0" w:lastRowLastColumn="0"/>
            <w:tcW w:w="2303" w:type="dxa"/>
          </w:tcPr>
          <w:p w:rsidR="006818C6" w:rsidRPr="00A63499" w:rsidRDefault="006818C6" w:rsidP="00741640">
            <w:pPr>
              <w:jc w:val="both"/>
              <w:rPr>
                <w:rFonts w:cstheme="minorHAnsi"/>
              </w:rPr>
            </w:pPr>
            <w:r w:rsidRPr="00A63499">
              <w:rPr>
                <w:rFonts w:cstheme="minorHAnsi"/>
              </w:rPr>
              <w:t xml:space="preserve">Processeur </w:t>
            </w:r>
          </w:p>
        </w:tc>
        <w:tc>
          <w:tcPr>
            <w:tcW w:w="2303" w:type="dxa"/>
          </w:tcPr>
          <w:p w:rsidR="006818C6" w:rsidRPr="00A63499" w:rsidRDefault="004A67B1" w:rsidP="007416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63499">
              <w:rPr>
                <w:rFonts w:cstheme="minorHAnsi"/>
              </w:rPr>
              <w:t>AMD Dual-Core E1-1200</w:t>
            </w:r>
          </w:p>
        </w:tc>
        <w:tc>
          <w:tcPr>
            <w:tcW w:w="2303" w:type="dxa"/>
          </w:tcPr>
          <w:p w:rsidR="006818C6" w:rsidRPr="00A63499" w:rsidRDefault="004A67B1" w:rsidP="007416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63499">
              <w:rPr>
                <w:rFonts w:cstheme="minorHAnsi"/>
              </w:rPr>
              <w:t>Intel Atom N2600</w:t>
            </w:r>
          </w:p>
        </w:tc>
        <w:tc>
          <w:tcPr>
            <w:tcW w:w="2303" w:type="dxa"/>
          </w:tcPr>
          <w:p w:rsidR="006818C6" w:rsidRPr="00A63499" w:rsidRDefault="004A67B1" w:rsidP="007416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63499">
              <w:rPr>
                <w:rFonts w:cstheme="minorHAnsi"/>
              </w:rPr>
              <w:t>AMD Fusion E2-1800</w:t>
            </w:r>
          </w:p>
        </w:tc>
      </w:tr>
      <w:tr w:rsidR="006818C6" w:rsidRPr="00A63499" w:rsidTr="00681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818C6" w:rsidRPr="00A63499" w:rsidRDefault="006818C6" w:rsidP="00741640">
            <w:pPr>
              <w:jc w:val="both"/>
              <w:rPr>
                <w:rFonts w:cstheme="minorHAnsi"/>
              </w:rPr>
            </w:pPr>
            <w:r w:rsidRPr="00A63499">
              <w:rPr>
                <w:rFonts w:cstheme="minorHAnsi"/>
              </w:rPr>
              <w:t>RAM</w:t>
            </w:r>
          </w:p>
        </w:tc>
        <w:tc>
          <w:tcPr>
            <w:tcW w:w="2303" w:type="dxa"/>
          </w:tcPr>
          <w:p w:rsidR="006818C6" w:rsidRPr="00A63499" w:rsidRDefault="004A67B1" w:rsidP="007416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63499">
              <w:rPr>
                <w:rFonts w:cstheme="minorHAnsi"/>
              </w:rPr>
              <w:t>4 Go</w:t>
            </w:r>
          </w:p>
        </w:tc>
        <w:tc>
          <w:tcPr>
            <w:tcW w:w="2303" w:type="dxa"/>
          </w:tcPr>
          <w:p w:rsidR="006818C6" w:rsidRPr="00A63499" w:rsidRDefault="004A67B1" w:rsidP="007416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63499">
              <w:rPr>
                <w:rFonts w:cstheme="minorHAnsi"/>
              </w:rPr>
              <w:t>1 Go</w:t>
            </w:r>
          </w:p>
        </w:tc>
        <w:tc>
          <w:tcPr>
            <w:tcW w:w="2303" w:type="dxa"/>
          </w:tcPr>
          <w:p w:rsidR="006818C6" w:rsidRPr="00A63499" w:rsidRDefault="004A67B1" w:rsidP="007416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63499">
              <w:rPr>
                <w:rFonts w:cstheme="minorHAnsi"/>
              </w:rPr>
              <w:t>4 Go</w:t>
            </w:r>
          </w:p>
        </w:tc>
      </w:tr>
      <w:tr w:rsidR="006818C6" w:rsidRPr="00A63499" w:rsidTr="006818C6">
        <w:tc>
          <w:tcPr>
            <w:cnfStyle w:val="001000000000" w:firstRow="0" w:lastRow="0" w:firstColumn="1" w:lastColumn="0" w:oddVBand="0" w:evenVBand="0" w:oddHBand="0" w:evenHBand="0" w:firstRowFirstColumn="0" w:firstRowLastColumn="0" w:lastRowFirstColumn="0" w:lastRowLastColumn="0"/>
            <w:tcW w:w="2303" w:type="dxa"/>
          </w:tcPr>
          <w:p w:rsidR="006818C6" w:rsidRPr="00A63499" w:rsidRDefault="006818C6" w:rsidP="00741640">
            <w:pPr>
              <w:jc w:val="both"/>
              <w:rPr>
                <w:rFonts w:cstheme="minorHAnsi"/>
              </w:rPr>
            </w:pPr>
            <w:r w:rsidRPr="00A63499">
              <w:rPr>
                <w:rFonts w:cstheme="minorHAnsi"/>
              </w:rPr>
              <w:t>Ethernet</w:t>
            </w:r>
          </w:p>
        </w:tc>
        <w:tc>
          <w:tcPr>
            <w:tcW w:w="2303" w:type="dxa"/>
          </w:tcPr>
          <w:p w:rsidR="006818C6" w:rsidRPr="00A63499" w:rsidRDefault="004A67B1" w:rsidP="007416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63499">
              <w:rPr>
                <w:rFonts w:cstheme="minorHAnsi"/>
              </w:rPr>
              <w:t>Oui</w:t>
            </w:r>
          </w:p>
        </w:tc>
        <w:tc>
          <w:tcPr>
            <w:tcW w:w="2303" w:type="dxa"/>
          </w:tcPr>
          <w:p w:rsidR="006818C6" w:rsidRPr="00A63499" w:rsidRDefault="004A67B1" w:rsidP="007416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63499">
              <w:rPr>
                <w:rFonts w:cstheme="minorHAnsi"/>
              </w:rPr>
              <w:t xml:space="preserve">Oui </w:t>
            </w:r>
          </w:p>
        </w:tc>
        <w:tc>
          <w:tcPr>
            <w:tcW w:w="2303" w:type="dxa"/>
          </w:tcPr>
          <w:p w:rsidR="006818C6" w:rsidRPr="00A63499" w:rsidRDefault="004A67B1" w:rsidP="007416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63499">
              <w:rPr>
                <w:rFonts w:cstheme="minorHAnsi"/>
              </w:rPr>
              <w:t xml:space="preserve">Oui </w:t>
            </w:r>
          </w:p>
        </w:tc>
      </w:tr>
      <w:tr w:rsidR="006818C6" w:rsidRPr="00A63499" w:rsidTr="00681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818C6" w:rsidRPr="00A63499" w:rsidRDefault="006818C6" w:rsidP="00741640">
            <w:pPr>
              <w:jc w:val="both"/>
              <w:rPr>
                <w:rFonts w:cstheme="minorHAnsi"/>
              </w:rPr>
            </w:pPr>
            <w:r w:rsidRPr="00A63499">
              <w:rPr>
                <w:rFonts w:cstheme="minorHAnsi"/>
              </w:rPr>
              <w:t>Disque dur</w:t>
            </w:r>
          </w:p>
        </w:tc>
        <w:tc>
          <w:tcPr>
            <w:tcW w:w="2303" w:type="dxa"/>
          </w:tcPr>
          <w:p w:rsidR="006818C6" w:rsidRPr="00A63499" w:rsidRDefault="004A67B1" w:rsidP="007416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63499">
              <w:rPr>
                <w:rFonts w:cstheme="minorHAnsi"/>
              </w:rPr>
              <w:t>640 Go</w:t>
            </w:r>
          </w:p>
        </w:tc>
        <w:tc>
          <w:tcPr>
            <w:tcW w:w="2303" w:type="dxa"/>
          </w:tcPr>
          <w:p w:rsidR="006818C6" w:rsidRPr="00A63499" w:rsidRDefault="004A67B1" w:rsidP="007416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63499">
              <w:rPr>
                <w:rFonts w:cstheme="minorHAnsi"/>
              </w:rPr>
              <w:t>320 Go</w:t>
            </w:r>
          </w:p>
        </w:tc>
        <w:tc>
          <w:tcPr>
            <w:tcW w:w="2303" w:type="dxa"/>
          </w:tcPr>
          <w:p w:rsidR="006818C6" w:rsidRPr="00A63499" w:rsidRDefault="004A67B1" w:rsidP="007416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63499">
              <w:rPr>
                <w:rFonts w:cstheme="minorHAnsi"/>
              </w:rPr>
              <w:t>3</w:t>
            </w:r>
            <w:r w:rsidR="00A63499">
              <w:rPr>
                <w:rFonts w:cstheme="minorHAnsi"/>
              </w:rPr>
              <w:t>20</w:t>
            </w:r>
            <w:r w:rsidRPr="00A63499">
              <w:rPr>
                <w:rFonts w:cstheme="minorHAnsi"/>
              </w:rPr>
              <w:t xml:space="preserve"> Go</w:t>
            </w:r>
          </w:p>
        </w:tc>
      </w:tr>
      <w:tr w:rsidR="006818C6" w:rsidRPr="00A63499" w:rsidTr="006818C6">
        <w:tc>
          <w:tcPr>
            <w:cnfStyle w:val="001000000000" w:firstRow="0" w:lastRow="0" w:firstColumn="1" w:lastColumn="0" w:oddVBand="0" w:evenVBand="0" w:oddHBand="0" w:evenHBand="0" w:firstRowFirstColumn="0" w:firstRowLastColumn="0" w:lastRowFirstColumn="0" w:lastRowLastColumn="0"/>
            <w:tcW w:w="2303" w:type="dxa"/>
          </w:tcPr>
          <w:p w:rsidR="006818C6" w:rsidRPr="00A63499" w:rsidRDefault="004A67B1" w:rsidP="00741640">
            <w:pPr>
              <w:jc w:val="both"/>
              <w:rPr>
                <w:rFonts w:cstheme="minorHAnsi"/>
              </w:rPr>
            </w:pPr>
            <w:r w:rsidRPr="00A63499">
              <w:rPr>
                <w:rFonts w:cstheme="minorHAnsi"/>
              </w:rPr>
              <w:t>Dimension écran</w:t>
            </w:r>
          </w:p>
        </w:tc>
        <w:tc>
          <w:tcPr>
            <w:tcW w:w="2303" w:type="dxa"/>
          </w:tcPr>
          <w:p w:rsidR="006818C6" w:rsidRPr="00A63499" w:rsidRDefault="004A67B1" w:rsidP="007416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63499">
              <w:rPr>
                <w:rFonts w:cstheme="minorHAnsi"/>
              </w:rPr>
              <w:t>11,6’’</w:t>
            </w:r>
          </w:p>
        </w:tc>
        <w:tc>
          <w:tcPr>
            <w:tcW w:w="2303" w:type="dxa"/>
          </w:tcPr>
          <w:p w:rsidR="006818C6" w:rsidRPr="00A63499" w:rsidRDefault="004A67B1" w:rsidP="007416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63499">
              <w:rPr>
                <w:rFonts w:cstheme="minorHAnsi"/>
              </w:rPr>
              <w:t>10,1’’</w:t>
            </w:r>
          </w:p>
        </w:tc>
        <w:tc>
          <w:tcPr>
            <w:tcW w:w="2303" w:type="dxa"/>
          </w:tcPr>
          <w:p w:rsidR="006818C6" w:rsidRPr="00A63499" w:rsidRDefault="004A67B1" w:rsidP="007416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63499">
              <w:rPr>
                <w:rFonts w:cstheme="minorHAnsi"/>
              </w:rPr>
              <w:t>11,6’’</w:t>
            </w:r>
          </w:p>
        </w:tc>
      </w:tr>
      <w:tr w:rsidR="006818C6" w:rsidRPr="00A63499" w:rsidTr="00681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818C6" w:rsidRPr="00A63499" w:rsidRDefault="004A67B1" w:rsidP="00741640">
            <w:pPr>
              <w:jc w:val="both"/>
              <w:rPr>
                <w:rFonts w:cstheme="minorHAnsi"/>
              </w:rPr>
            </w:pPr>
            <w:r w:rsidRPr="00A63499">
              <w:rPr>
                <w:rFonts w:cstheme="minorHAnsi"/>
              </w:rPr>
              <w:t>Batterie</w:t>
            </w:r>
          </w:p>
        </w:tc>
        <w:tc>
          <w:tcPr>
            <w:tcW w:w="2303" w:type="dxa"/>
          </w:tcPr>
          <w:p w:rsidR="006818C6" w:rsidRPr="00A63499" w:rsidRDefault="004A67B1" w:rsidP="007416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63499">
              <w:rPr>
                <w:rFonts w:cstheme="minorHAnsi"/>
              </w:rPr>
              <w:t>6 Cellules</w:t>
            </w:r>
          </w:p>
        </w:tc>
        <w:tc>
          <w:tcPr>
            <w:tcW w:w="2303" w:type="dxa"/>
          </w:tcPr>
          <w:p w:rsidR="006818C6" w:rsidRPr="00A63499" w:rsidRDefault="004A67B1" w:rsidP="007416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63499">
              <w:rPr>
                <w:rFonts w:cstheme="minorHAnsi"/>
              </w:rPr>
              <w:t>6 Cellules</w:t>
            </w:r>
          </w:p>
        </w:tc>
        <w:tc>
          <w:tcPr>
            <w:tcW w:w="2303" w:type="dxa"/>
          </w:tcPr>
          <w:p w:rsidR="006818C6" w:rsidRPr="00A63499" w:rsidRDefault="004A67B1" w:rsidP="007416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63499">
              <w:rPr>
                <w:rFonts w:cstheme="minorHAnsi"/>
              </w:rPr>
              <w:t>6 Cellules</w:t>
            </w:r>
          </w:p>
        </w:tc>
      </w:tr>
      <w:tr w:rsidR="006818C6" w:rsidRPr="00A63499" w:rsidTr="006818C6">
        <w:tc>
          <w:tcPr>
            <w:cnfStyle w:val="001000000000" w:firstRow="0" w:lastRow="0" w:firstColumn="1" w:lastColumn="0" w:oddVBand="0" w:evenVBand="0" w:oddHBand="0" w:evenHBand="0" w:firstRowFirstColumn="0" w:firstRowLastColumn="0" w:lastRowFirstColumn="0" w:lastRowLastColumn="0"/>
            <w:tcW w:w="2303" w:type="dxa"/>
          </w:tcPr>
          <w:p w:rsidR="006818C6" w:rsidRPr="00A63499" w:rsidRDefault="006818C6" w:rsidP="00741640">
            <w:pPr>
              <w:jc w:val="both"/>
              <w:rPr>
                <w:rFonts w:cstheme="minorHAnsi"/>
              </w:rPr>
            </w:pPr>
            <w:r w:rsidRPr="00A63499">
              <w:rPr>
                <w:rFonts w:cstheme="minorHAnsi"/>
              </w:rPr>
              <w:t>Poids</w:t>
            </w:r>
          </w:p>
        </w:tc>
        <w:tc>
          <w:tcPr>
            <w:tcW w:w="2303" w:type="dxa"/>
          </w:tcPr>
          <w:p w:rsidR="006818C6" w:rsidRPr="00A63499" w:rsidRDefault="004A67B1" w:rsidP="007416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63499">
              <w:rPr>
                <w:rFonts w:cstheme="minorHAnsi"/>
              </w:rPr>
              <w:t>1,6 kg</w:t>
            </w:r>
          </w:p>
        </w:tc>
        <w:tc>
          <w:tcPr>
            <w:tcW w:w="2303" w:type="dxa"/>
          </w:tcPr>
          <w:p w:rsidR="006818C6" w:rsidRPr="00A63499" w:rsidRDefault="004A67B1" w:rsidP="007416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63499">
              <w:rPr>
                <w:rFonts w:cstheme="minorHAnsi"/>
              </w:rPr>
              <w:t>1,38 kg</w:t>
            </w:r>
          </w:p>
        </w:tc>
        <w:tc>
          <w:tcPr>
            <w:tcW w:w="2303" w:type="dxa"/>
          </w:tcPr>
          <w:p w:rsidR="006818C6" w:rsidRPr="00A63499" w:rsidRDefault="004A67B1" w:rsidP="007416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63499">
              <w:rPr>
                <w:rFonts w:cstheme="minorHAnsi"/>
              </w:rPr>
              <w:t>1,6 kg</w:t>
            </w:r>
          </w:p>
        </w:tc>
      </w:tr>
    </w:tbl>
    <w:p w:rsidR="006818C6" w:rsidRPr="00A63499" w:rsidRDefault="006818C6" w:rsidP="00741640">
      <w:pPr>
        <w:jc w:val="both"/>
        <w:rPr>
          <w:rFonts w:cstheme="minorHAnsi"/>
        </w:rPr>
      </w:pPr>
    </w:p>
    <w:p w:rsidR="004A67B1" w:rsidRPr="00A63499" w:rsidRDefault="004A67B1" w:rsidP="00741640">
      <w:pPr>
        <w:jc w:val="both"/>
        <w:rPr>
          <w:rFonts w:cstheme="minorHAnsi"/>
          <w:u w:val="single"/>
        </w:rPr>
      </w:pPr>
      <w:r w:rsidRPr="00A63499">
        <w:rPr>
          <w:rFonts w:cstheme="minorHAnsi"/>
          <w:u w:val="single"/>
        </w:rPr>
        <w:t>Solution de Masteurisation :</w:t>
      </w:r>
    </w:p>
    <w:p w:rsidR="004A67B1" w:rsidRPr="00A63499" w:rsidRDefault="004A67B1" w:rsidP="00741640">
      <w:pPr>
        <w:jc w:val="both"/>
        <w:rPr>
          <w:rFonts w:cstheme="minorHAnsi"/>
        </w:rPr>
      </w:pPr>
    </w:p>
    <w:p w:rsidR="004A67B1" w:rsidRPr="00A63499" w:rsidRDefault="004A67B1" w:rsidP="00741640">
      <w:pPr>
        <w:ind w:firstLine="708"/>
        <w:jc w:val="both"/>
        <w:rPr>
          <w:rFonts w:cstheme="minorHAnsi"/>
        </w:rPr>
      </w:pPr>
      <w:r w:rsidRPr="00A63499">
        <w:rPr>
          <w:rFonts w:cstheme="minorHAnsi"/>
        </w:rPr>
        <w:t>Il faut</w:t>
      </w:r>
      <w:r w:rsidR="000B07BF" w:rsidRPr="00A63499">
        <w:rPr>
          <w:rFonts w:cstheme="minorHAnsi"/>
        </w:rPr>
        <w:t xml:space="preserve"> utiliser un CD bootable de G4U. Une fois le logiciel lancé il faut donc taper une ligne de commande pour que </w:t>
      </w:r>
      <w:r w:rsidR="00741640">
        <w:rPr>
          <w:rFonts w:cstheme="minorHAnsi"/>
        </w:rPr>
        <w:t>l</w:t>
      </w:r>
      <w:r w:rsidR="000B07BF" w:rsidRPr="00A63499">
        <w:rPr>
          <w:rFonts w:cstheme="minorHAnsi"/>
        </w:rPr>
        <w:t xml:space="preserve">e logiciel récupère et installe automatiquement le Ghost. Une fois fait, il suffit donc de redémarrer l’ordinateur normalement pour vérifier le bon fonctionnement du Ghost. </w:t>
      </w:r>
    </w:p>
    <w:p w:rsidR="00741640" w:rsidRDefault="00741640" w:rsidP="00741640">
      <w:pPr>
        <w:ind w:firstLine="708"/>
        <w:jc w:val="both"/>
        <w:rPr>
          <w:rFonts w:cstheme="minorHAnsi"/>
        </w:rPr>
      </w:pPr>
    </w:p>
    <w:p w:rsidR="00A63499" w:rsidRPr="00A63499" w:rsidRDefault="000B07BF" w:rsidP="00741640">
      <w:pPr>
        <w:ind w:firstLine="708"/>
        <w:jc w:val="both"/>
        <w:rPr>
          <w:rFonts w:cstheme="minorHAnsi"/>
        </w:rPr>
      </w:pPr>
      <w:r w:rsidRPr="00A63499">
        <w:rPr>
          <w:rFonts w:cstheme="minorHAnsi"/>
        </w:rPr>
        <w:t>Au moment de la récupération l’ordinateur, il suffit de renouveler cette opération pour le mettre à zéro.</w:t>
      </w:r>
    </w:p>
    <w:p w:rsidR="00094BDA" w:rsidRDefault="00094BDA" w:rsidP="00741640">
      <w:pPr>
        <w:jc w:val="both"/>
      </w:pPr>
    </w:p>
    <w:p w:rsidR="00B24B3C" w:rsidRPr="00094BDA" w:rsidRDefault="00B24B3C" w:rsidP="00741640">
      <w:pPr>
        <w:pStyle w:val="Titre2"/>
        <w:jc w:val="both"/>
      </w:pPr>
      <w:r w:rsidRPr="00A63499">
        <w:t xml:space="preserve">Conclusion </w:t>
      </w:r>
    </w:p>
    <w:p w:rsidR="00741640" w:rsidRDefault="00741640" w:rsidP="00741640">
      <w:pPr>
        <w:jc w:val="both"/>
        <w:rPr>
          <w:rFonts w:cstheme="minorHAnsi"/>
          <w:b/>
        </w:rPr>
      </w:pPr>
    </w:p>
    <w:p w:rsidR="00A63499" w:rsidRPr="00A63499" w:rsidRDefault="00A63499" w:rsidP="00741640">
      <w:pPr>
        <w:ind w:firstLine="708"/>
        <w:jc w:val="both"/>
        <w:rPr>
          <w:rFonts w:cstheme="minorHAnsi"/>
        </w:rPr>
      </w:pPr>
      <w:r>
        <w:rPr>
          <w:rFonts w:cstheme="minorHAnsi"/>
        </w:rPr>
        <w:t>En conclusion, on peut dire qu’on a présenté les trois propositions commerciales qui sont les plus adaptées aux besoins des visiteurs médicaux. Même si l’on met une petite recommandation pour le HP pavilion.</w:t>
      </w:r>
    </w:p>
    <w:p w:rsidR="00A63499" w:rsidRPr="00A63499" w:rsidRDefault="00A63499" w:rsidP="00741640">
      <w:pPr>
        <w:jc w:val="both"/>
        <w:rPr>
          <w:rFonts w:cstheme="minorHAnsi"/>
          <w:b/>
        </w:rPr>
      </w:pPr>
    </w:p>
    <w:p w:rsidR="00D02566" w:rsidRDefault="00B24B3C" w:rsidP="00741640">
      <w:pPr>
        <w:pStyle w:val="Titre2"/>
        <w:jc w:val="both"/>
      </w:pPr>
      <w:r w:rsidRPr="00A63499">
        <w:lastRenderedPageBreak/>
        <w:t>Annexe</w:t>
      </w:r>
    </w:p>
    <w:p w:rsidR="00D02566" w:rsidRPr="00D02566" w:rsidRDefault="00D02566" w:rsidP="00741640">
      <w:pPr>
        <w:pStyle w:val="Paragraphedeliste"/>
        <w:ind w:left="792"/>
        <w:jc w:val="center"/>
        <w:rPr>
          <w:rFonts w:cstheme="minorHAnsi"/>
        </w:rPr>
      </w:pPr>
      <w:r w:rsidRPr="00D02566">
        <w:rPr>
          <w:rFonts w:cstheme="minorHAnsi"/>
          <w:b/>
          <w:sz w:val="24"/>
          <w:szCs w:val="24"/>
        </w:rPr>
        <w:t>Devis</w:t>
      </w:r>
      <w:r w:rsidR="00094BDA">
        <w:rPr>
          <w:rFonts w:cstheme="minorHAnsi"/>
        </w:rPr>
        <w:object w:dxaOrig="8925" w:dyaOrig="1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631.7pt" o:ole="">
            <v:imagedata r:id="rId9" o:title=""/>
          </v:shape>
          <o:OLEObject Type="Embed" ProgID="AcroExch.Document.11" ShapeID="_x0000_i1025" DrawAspect="Content" ObjectID="_1450474035" r:id="rId10"/>
        </w:object>
      </w:r>
    </w:p>
    <w:p w:rsidR="00D02566" w:rsidRPr="00A63499" w:rsidRDefault="00D02566" w:rsidP="00741640">
      <w:pPr>
        <w:jc w:val="both"/>
        <w:rPr>
          <w:rFonts w:cstheme="minorHAnsi"/>
          <w:b/>
        </w:rPr>
      </w:pPr>
    </w:p>
    <w:p w:rsidR="00094BDA" w:rsidRDefault="00094BDA" w:rsidP="00741640">
      <w:pPr>
        <w:jc w:val="both"/>
        <w:rPr>
          <w:rFonts w:cstheme="minorHAnsi"/>
          <w:b/>
          <w:sz w:val="24"/>
          <w:szCs w:val="24"/>
        </w:rPr>
      </w:pPr>
      <w:r>
        <w:rPr>
          <w:rFonts w:cstheme="minorHAnsi"/>
          <w:b/>
          <w:sz w:val="24"/>
          <w:szCs w:val="24"/>
        </w:rPr>
        <w:br w:type="page"/>
      </w:r>
      <w:r>
        <w:rPr>
          <w:rFonts w:cstheme="minorHAnsi"/>
          <w:b/>
          <w:sz w:val="24"/>
          <w:szCs w:val="24"/>
        </w:rPr>
        <w:object w:dxaOrig="8925" w:dyaOrig="12631">
          <v:shape id="_x0000_i1026" type="#_x0000_t75" style="width:446.25pt;height:631.7pt" o:ole="">
            <v:imagedata r:id="rId11" o:title=""/>
          </v:shape>
          <o:OLEObject Type="Embed" ProgID="AcroExch.Document.11" ShapeID="_x0000_i1026" DrawAspect="Content" ObjectID="_1450474036" r:id="rId12"/>
        </w:object>
      </w:r>
    </w:p>
    <w:p w:rsidR="00094BDA" w:rsidRDefault="00094BDA" w:rsidP="00741640">
      <w:pPr>
        <w:jc w:val="both"/>
        <w:rPr>
          <w:rFonts w:cstheme="minorHAnsi"/>
          <w:b/>
          <w:sz w:val="24"/>
          <w:szCs w:val="24"/>
        </w:rPr>
      </w:pPr>
      <w:r>
        <w:rPr>
          <w:rFonts w:cstheme="minorHAnsi"/>
          <w:b/>
          <w:sz w:val="24"/>
          <w:szCs w:val="24"/>
        </w:rPr>
        <w:br w:type="page"/>
      </w:r>
      <w:r>
        <w:rPr>
          <w:rFonts w:cstheme="minorHAnsi"/>
          <w:b/>
          <w:sz w:val="24"/>
          <w:szCs w:val="24"/>
        </w:rPr>
        <w:object w:dxaOrig="8925" w:dyaOrig="12631">
          <v:shape id="_x0000_i1027" type="#_x0000_t75" style="width:446.25pt;height:631.7pt" o:ole="">
            <v:imagedata r:id="rId13" o:title=""/>
          </v:shape>
          <o:OLEObject Type="Embed" ProgID="AcroExch.Document.11" ShapeID="_x0000_i1027" DrawAspect="Content" ObjectID="_1450474037" r:id="rId14"/>
        </w:object>
      </w:r>
    </w:p>
    <w:p w:rsidR="00094BDA" w:rsidRDefault="00094BDA" w:rsidP="00741640">
      <w:pPr>
        <w:jc w:val="both"/>
        <w:rPr>
          <w:rFonts w:cstheme="minorHAnsi"/>
          <w:b/>
          <w:sz w:val="24"/>
          <w:szCs w:val="24"/>
        </w:rPr>
      </w:pPr>
      <w:r>
        <w:rPr>
          <w:rFonts w:cstheme="minorHAnsi"/>
          <w:b/>
          <w:sz w:val="24"/>
          <w:szCs w:val="24"/>
        </w:rPr>
        <w:br w:type="page"/>
      </w:r>
    </w:p>
    <w:p w:rsidR="00B24B3C" w:rsidRPr="00D02566" w:rsidRDefault="00B24B3C" w:rsidP="00741640">
      <w:pPr>
        <w:pStyle w:val="Paragraphedeliste"/>
        <w:ind w:left="792"/>
        <w:jc w:val="center"/>
        <w:rPr>
          <w:rFonts w:cstheme="minorHAnsi"/>
          <w:b/>
          <w:sz w:val="24"/>
          <w:szCs w:val="24"/>
        </w:rPr>
      </w:pPr>
      <w:r w:rsidRPr="00D02566">
        <w:rPr>
          <w:rFonts w:cstheme="minorHAnsi"/>
          <w:b/>
          <w:sz w:val="24"/>
          <w:szCs w:val="24"/>
        </w:rPr>
        <w:lastRenderedPageBreak/>
        <w:t>Charte Informatique pour GSB</w:t>
      </w:r>
    </w:p>
    <w:p w:rsidR="00B24B3C" w:rsidRPr="00A63499" w:rsidRDefault="00B24B3C" w:rsidP="00741640">
      <w:pPr>
        <w:jc w:val="both"/>
        <w:rPr>
          <w:rFonts w:cstheme="minorHAnsi"/>
          <w:b/>
        </w:rPr>
      </w:pPr>
    </w:p>
    <w:p w:rsidR="00B24B3C" w:rsidRPr="00A63499" w:rsidRDefault="00B24B3C" w:rsidP="00741640">
      <w:pPr>
        <w:pStyle w:val="Paragraphedeliste"/>
        <w:numPr>
          <w:ilvl w:val="0"/>
          <w:numId w:val="2"/>
        </w:numPr>
        <w:jc w:val="both"/>
        <w:rPr>
          <w:rFonts w:cstheme="minorHAnsi"/>
          <w:b/>
        </w:rPr>
      </w:pPr>
      <w:r w:rsidRPr="00A63499">
        <w:rPr>
          <w:rFonts w:cstheme="minorHAnsi"/>
          <w:b/>
        </w:rPr>
        <w:t>Généralités</w:t>
      </w:r>
    </w:p>
    <w:p w:rsidR="00B24B3C" w:rsidRPr="00A63499" w:rsidRDefault="00B24B3C" w:rsidP="00741640">
      <w:pPr>
        <w:pStyle w:val="Paragraphedeliste"/>
        <w:numPr>
          <w:ilvl w:val="1"/>
          <w:numId w:val="2"/>
        </w:numPr>
        <w:jc w:val="both"/>
        <w:rPr>
          <w:rFonts w:cstheme="minorHAnsi"/>
          <w:b/>
        </w:rPr>
      </w:pPr>
      <w:r w:rsidRPr="00A63499">
        <w:rPr>
          <w:rFonts w:cstheme="minorHAnsi"/>
          <w:b/>
        </w:rPr>
        <w:t>Bute de cette charte</w:t>
      </w:r>
    </w:p>
    <w:p w:rsidR="00B24B3C" w:rsidRPr="00A63499" w:rsidRDefault="00B24B3C" w:rsidP="00741640">
      <w:pPr>
        <w:jc w:val="both"/>
        <w:rPr>
          <w:rFonts w:cstheme="minorHAnsi"/>
        </w:rPr>
      </w:pPr>
    </w:p>
    <w:p w:rsidR="00B24B3C" w:rsidRPr="00A63499" w:rsidRDefault="00B24B3C" w:rsidP="00741640">
      <w:pPr>
        <w:jc w:val="both"/>
        <w:rPr>
          <w:rFonts w:cstheme="minorHAnsi"/>
        </w:rPr>
      </w:pPr>
      <w:r w:rsidRPr="00A63499">
        <w:rPr>
          <w:rFonts w:cstheme="minorHAnsi"/>
        </w:rPr>
        <w:t>Cette charte a pour but d’établir un code de déontologie pour régir l’utilisation des ressources informatiques mises à la disposition des adhérents par l’association.  Elle est également à faire prendre conscience aux adhérents de certains risques qu’ils pourraient encourir et des conséquences de tels risques.</w:t>
      </w:r>
    </w:p>
    <w:p w:rsidR="00B24B3C" w:rsidRPr="00A63499" w:rsidRDefault="00B24B3C" w:rsidP="00741640">
      <w:pPr>
        <w:jc w:val="both"/>
        <w:rPr>
          <w:rFonts w:cstheme="minorHAnsi"/>
        </w:rPr>
      </w:pPr>
    </w:p>
    <w:p w:rsidR="00B24B3C" w:rsidRPr="00A63499" w:rsidRDefault="00B24B3C" w:rsidP="00741640">
      <w:pPr>
        <w:pStyle w:val="Paragraphedeliste"/>
        <w:numPr>
          <w:ilvl w:val="1"/>
          <w:numId w:val="2"/>
        </w:numPr>
        <w:jc w:val="both"/>
        <w:rPr>
          <w:rFonts w:cstheme="minorHAnsi"/>
          <w:b/>
        </w:rPr>
      </w:pPr>
      <w:r w:rsidRPr="00A63499">
        <w:rPr>
          <w:rFonts w:cstheme="minorHAnsi"/>
          <w:b/>
        </w:rPr>
        <w:t xml:space="preserve">Définitions </w:t>
      </w:r>
    </w:p>
    <w:p w:rsidR="00B24B3C" w:rsidRPr="00A63499" w:rsidRDefault="00B24B3C" w:rsidP="00741640">
      <w:pPr>
        <w:pStyle w:val="Paragraphedeliste"/>
        <w:numPr>
          <w:ilvl w:val="2"/>
          <w:numId w:val="2"/>
        </w:numPr>
        <w:jc w:val="both"/>
        <w:rPr>
          <w:rFonts w:cstheme="minorHAnsi"/>
          <w:b/>
        </w:rPr>
      </w:pPr>
      <w:r w:rsidRPr="00A63499">
        <w:rPr>
          <w:rFonts w:cstheme="minorHAnsi"/>
          <w:b/>
        </w:rPr>
        <w:t>Utilisateurs</w:t>
      </w:r>
    </w:p>
    <w:p w:rsidR="00B24B3C" w:rsidRPr="00A63499" w:rsidRDefault="00B24B3C" w:rsidP="00741640">
      <w:pPr>
        <w:jc w:val="both"/>
        <w:rPr>
          <w:rFonts w:cstheme="minorHAnsi"/>
        </w:rPr>
      </w:pPr>
    </w:p>
    <w:p w:rsidR="00B24B3C" w:rsidRPr="00A63499" w:rsidRDefault="00B24B3C" w:rsidP="00741640">
      <w:pPr>
        <w:jc w:val="both"/>
        <w:rPr>
          <w:rFonts w:cstheme="minorHAnsi"/>
        </w:rPr>
      </w:pPr>
      <w:r w:rsidRPr="00A63499">
        <w:rPr>
          <w:rFonts w:cstheme="minorHAnsi"/>
        </w:rPr>
        <w:t xml:space="preserve">On entend par utilisateur une personne faisant partie du personnel de GSB et ayant accepté les termes de la présente charte par sa signature. </w:t>
      </w:r>
    </w:p>
    <w:p w:rsidR="00B24B3C" w:rsidRPr="00A63499" w:rsidRDefault="00B24B3C" w:rsidP="00741640">
      <w:pPr>
        <w:jc w:val="both"/>
        <w:rPr>
          <w:rFonts w:cstheme="minorHAnsi"/>
        </w:rPr>
      </w:pPr>
    </w:p>
    <w:p w:rsidR="00B24B3C" w:rsidRPr="00A63499" w:rsidRDefault="00B24B3C" w:rsidP="00741640">
      <w:pPr>
        <w:pStyle w:val="Paragraphedeliste"/>
        <w:numPr>
          <w:ilvl w:val="2"/>
          <w:numId w:val="2"/>
        </w:numPr>
        <w:jc w:val="both"/>
        <w:rPr>
          <w:rFonts w:cstheme="minorHAnsi"/>
          <w:b/>
        </w:rPr>
      </w:pPr>
      <w:r w:rsidRPr="00A63499">
        <w:rPr>
          <w:rFonts w:cstheme="minorHAnsi"/>
          <w:b/>
        </w:rPr>
        <w:t xml:space="preserve">Opérateurs </w:t>
      </w:r>
    </w:p>
    <w:p w:rsidR="00B24B3C" w:rsidRPr="00A63499" w:rsidRDefault="00B24B3C" w:rsidP="00741640">
      <w:pPr>
        <w:jc w:val="both"/>
        <w:rPr>
          <w:rFonts w:cstheme="minorHAnsi"/>
        </w:rPr>
      </w:pPr>
    </w:p>
    <w:p w:rsidR="00B24B3C" w:rsidRPr="00A63499" w:rsidRDefault="00B24B3C" w:rsidP="00741640">
      <w:pPr>
        <w:jc w:val="both"/>
        <w:rPr>
          <w:rFonts w:cstheme="minorHAnsi"/>
        </w:rPr>
      </w:pPr>
      <w:r w:rsidRPr="00A63499">
        <w:rPr>
          <w:rFonts w:cstheme="minorHAnsi"/>
        </w:rPr>
        <w:t xml:space="preserve">On entend par opérateurs les membres du Service Informatique. Ils signent cette charte au même titre que les autres usagers. Leurs droits sont plus étendus en termes d’utilisation. </w:t>
      </w:r>
    </w:p>
    <w:p w:rsidR="00B24B3C" w:rsidRPr="00A63499" w:rsidRDefault="00B24B3C" w:rsidP="00741640">
      <w:pPr>
        <w:jc w:val="both"/>
        <w:rPr>
          <w:rFonts w:cstheme="minorHAnsi"/>
        </w:rPr>
      </w:pPr>
    </w:p>
    <w:p w:rsidR="00B24B3C" w:rsidRPr="00A63499" w:rsidRDefault="00B24B3C" w:rsidP="00741640">
      <w:pPr>
        <w:pStyle w:val="Paragraphedeliste"/>
        <w:numPr>
          <w:ilvl w:val="2"/>
          <w:numId w:val="2"/>
        </w:numPr>
        <w:jc w:val="both"/>
        <w:rPr>
          <w:rFonts w:cstheme="minorHAnsi"/>
          <w:b/>
        </w:rPr>
      </w:pPr>
      <w:r w:rsidRPr="00A63499">
        <w:rPr>
          <w:rFonts w:cstheme="minorHAnsi"/>
          <w:b/>
        </w:rPr>
        <w:t>Ressources informatique</w:t>
      </w:r>
    </w:p>
    <w:p w:rsidR="00B24B3C" w:rsidRPr="00A63499" w:rsidRDefault="00B24B3C" w:rsidP="00741640">
      <w:pPr>
        <w:jc w:val="both"/>
        <w:rPr>
          <w:rFonts w:cstheme="minorHAnsi"/>
        </w:rPr>
      </w:pPr>
    </w:p>
    <w:p w:rsidR="00B24B3C" w:rsidRPr="00A63499" w:rsidRDefault="00B24B3C" w:rsidP="00741640">
      <w:pPr>
        <w:jc w:val="both"/>
        <w:rPr>
          <w:rFonts w:cstheme="minorHAnsi"/>
        </w:rPr>
      </w:pPr>
      <w:r w:rsidRPr="00A63499">
        <w:rPr>
          <w:rFonts w:cstheme="minorHAnsi"/>
        </w:rPr>
        <w:t xml:space="preserve">On entend par ressources informatiques tous les moyens mis à la disposition des utilisateurs (serveurs, postes locaux, imprimantes, matériels liés au réseau, câbles etc.) par GSB. </w:t>
      </w:r>
    </w:p>
    <w:p w:rsidR="00B24B3C" w:rsidRPr="00A63499" w:rsidRDefault="00B24B3C" w:rsidP="00741640">
      <w:pPr>
        <w:jc w:val="both"/>
        <w:rPr>
          <w:rFonts w:cstheme="minorHAnsi"/>
        </w:rPr>
      </w:pPr>
    </w:p>
    <w:p w:rsidR="00B24B3C" w:rsidRPr="00A63499" w:rsidRDefault="00B24B3C" w:rsidP="00741640">
      <w:pPr>
        <w:pStyle w:val="Paragraphedeliste"/>
        <w:numPr>
          <w:ilvl w:val="0"/>
          <w:numId w:val="2"/>
        </w:numPr>
        <w:jc w:val="both"/>
        <w:rPr>
          <w:rFonts w:cstheme="minorHAnsi"/>
          <w:b/>
        </w:rPr>
      </w:pPr>
      <w:r w:rsidRPr="00A63499">
        <w:rPr>
          <w:rFonts w:cstheme="minorHAnsi"/>
          <w:b/>
        </w:rPr>
        <w:t>Droits et devoirs</w:t>
      </w:r>
    </w:p>
    <w:p w:rsidR="00B24B3C" w:rsidRPr="00A63499" w:rsidRDefault="00B24B3C" w:rsidP="00741640">
      <w:pPr>
        <w:pStyle w:val="Paragraphedeliste"/>
        <w:numPr>
          <w:ilvl w:val="1"/>
          <w:numId w:val="2"/>
        </w:numPr>
        <w:jc w:val="both"/>
        <w:rPr>
          <w:rFonts w:cstheme="minorHAnsi"/>
          <w:b/>
        </w:rPr>
      </w:pPr>
      <w:r w:rsidRPr="00A63499">
        <w:rPr>
          <w:rFonts w:cstheme="minorHAnsi"/>
          <w:b/>
        </w:rPr>
        <w:t>Droits et devoirs des adhérents</w:t>
      </w:r>
    </w:p>
    <w:p w:rsidR="00B24B3C" w:rsidRPr="00A63499" w:rsidRDefault="00B24B3C" w:rsidP="00741640">
      <w:pPr>
        <w:jc w:val="both"/>
        <w:rPr>
          <w:rFonts w:cstheme="minorHAnsi"/>
        </w:rPr>
      </w:pPr>
    </w:p>
    <w:p w:rsidR="00B24B3C" w:rsidRPr="00A63499" w:rsidRDefault="00B24B3C" w:rsidP="00741640">
      <w:pPr>
        <w:jc w:val="both"/>
        <w:rPr>
          <w:rFonts w:cstheme="minorHAnsi"/>
        </w:rPr>
      </w:pPr>
      <w:r w:rsidRPr="00A63499">
        <w:rPr>
          <w:rFonts w:cstheme="minorHAnsi"/>
        </w:rPr>
        <w:t>Les adhérents de l’association ont des droits sur lesquels veillent les opérateurs (accès aux ressources, confidentialité), mais ils ont également des devoirs :</w:t>
      </w:r>
    </w:p>
    <w:p w:rsidR="00B24B3C" w:rsidRPr="00A63499" w:rsidRDefault="00B24B3C" w:rsidP="00741640">
      <w:pPr>
        <w:jc w:val="both"/>
        <w:rPr>
          <w:rFonts w:cstheme="minorHAnsi"/>
        </w:rPr>
      </w:pPr>
    </w:p>
    <w:p w:rsidR="00B24B3C" w:rsidRPr="00A63499" w:rsidRDefault="00B24B3C" w:rsidP="00741640">
      <w:pPr>
        <w:pStyle w:val="Paragraphedeliste"/>
        <w:numPr>
          <w:ilvl w:val="2"/>
          <w:numId w:val="2"/>
        </w:numPr>
        <w:jc w:val="both"/>
        <w:rPr>
          <w:rFonts w:cstheme="minorHAnsi"/>
          <w:b/>
        </w:rPr>
      </w:pPr>
      <w:r w:rsidRPr="00A63499">
        <w:rPr>
          <w:rFonts w:cstheme="minorHAnsi"/>
          <w:b/>
        </w:rPr>
        <w:t>Informations à fournir</w:t>
      </w:r>
    </w:p>
    <w:p w:rsidR="00B24B3C" w:rsidRPr="00A63499" w:rsidRDefault="00B24B3C" w:rsidP="00741640">
      <w:pPr>
        <w:jc w:val="both"/>
        <w:rPr>
          <w:rFonts w:cstheme="minorHAnsi"/>
        </w:rPr>
      </w:pPr>
    </w:p>
    <w:p w:rsidR="00B24B3C" w:rsidRPr="00A63499" w:rsidRDefault="00B24B3C" w:rsidP="00741640">
      <w:pPr>
        <w:jc w:val="both"/>
        <w:rPr>
          <w:rFonts w:cstheme="minorHAnsi"/>
        </w:rPr>
      </w:pPr>
      <w:r w:rsidRPr="00A63499">
        <w:rPr>
          <w:rFonts w:cstheme="minorHAnsi"/>
        </w:rPr>
        <w:t>Les adhérents sont tenus de fournir aux opérateurs des informations valides, notamment concernant des indications comme leur adresse familiale et leur adresse sur le campus de GSB.</w:t>
      </w:r>
    </w:p>
    <w:p w:rsidR="00B24B3C" w:rsidRPr="00A63499" w:rsidRDefault="00B24B3C" w:rsidP="00741640">
      <w:pPr>
        <w:jc w:val="both"/>
        <w:rPr>
          <w:rFonts w:cstheme="minorHAnsi"/>
        </w:rPr>
      </w:pPr>
    </w:p>
    <w:p w:rsidR="00B24B3C" w:rsidRPr="00A63499" w:rsidRDefault="00B24B3C" w:rsidP="00741640">
      <w:pPr>
        <w:pStyle w:val="Paragraphedeliste"/>
        <w:numPr>
          <w:ilvl w:val="2"/>
          <w:numId w:val="2"/>
        </w:numPr>
        <w:jc w:val="both"/>
        <w:rPr>
          <w:rFonts w:cstheme="minorHAnsi"/>
          <w:b/>
        </w:rPr>
      </w:pPr>
      <w:r w:rsidRPr="00A63499">
        <w:rPr>
          <w:rFonts w:cstheme="minorHAnsi"/>
          <w:b/>
        </w:rPr>
        <w:t>Conditions d’accès à une ressource</w:t>
      </w:r>
    </w:p>
    <w:p w:rsidR="00B24B3C" w:rsidRPr="00A63499" w:rsidRDefault="00B24B3C" w:rsidP="00741640">
      <w:pPr>
        <w:jc w:val="both"/>
        <w:rPr>
          <w:rFonts w:cstheme="minorHAnsi"/>
        </w:rPr>
      </w:pPr>
    </w:p>
    <w:p w:rsidR="00B24B3C" w:rsidRPr="00A63499" w:rsidRDefault="00B24B3C" w:rsidP="00741640">
      <w:pPr>
        <w:jc w:val="both"/>
        <w:rPr>
          <w:rFonts w:cstheme="minorHAnsi"/>
        </w:rPr>
      </w:pPr>
      <w:r w:rsidRPr="00A63499">
        <w:rPr>
          <w:rFonts w:cstheme="minorHAnsi"/>
        </w:rPr>
        <w:t>Les adhérents ont le droit d’accéder aux ressources partagées par l’association. Ce droit d’accès peut être modifié ou retiré si l’adhérent a eu un comportement en désaccord avec cette charte.</w:t>
      </w:r>
    </w:p>
    <w:p w:rsidR="00B24B3C" w:rsidRPr="00A63499" w:rsidRDefault="00B24B3C" w:rsidP="00741640">
      <w:pPr>
        <w:jc w:val="both"/>
        <w:rPr>
          <w:rFonts w:cstheme="minorHAnsi"/>
        </w:rPr>
      </w:pPr>
      <w:r w:rsidRPr="00A63499">
        <w:rPr>
          <w:rFonts w:cstheme="minorHAnsi"/>
        </w:rPr>
        <w:t>L’adhérent est tenu responsable personnellement de l’utilisation faite des ressources informatiques à partir de son poste de travail. L’utilisateur ou l’invité est seul responsable de la sécurité sur son poste de travail (il est notamment important de ne jamais communiquer son mot de passe à quiconque), ainsi au son administration.</w:t>
      </w:r>
    </w:p>
    <w:p w:rsidR="00B24B3C" w:rsidRPr="00A63499" w:rsidRDefault="00B24B3C" w:rsidP="00741640">
      <w:pPr>
        <w:jc w:val="both"/>
        <w:rPr>
          <w:rFonts w:cstheme="minorHAnsi"/>
        </w:rPr>
      </w:pPr>
    </w:p>
    <w:p w:rsidR="00B24B3C" w:rsidRPr="00A63499" w:rsidRDefault="00B24B3C" w:rsidP="00741640">
      <w:pPr>
        <w:pStyle w:val="Paragraphedeliste"/>
        <w:numPr>
          <w:ilvl w:val="2"/>
          <w:numId w:val="2"/>
        </w:numPr>
        <w:jc w:val="both"/>
        <w:rPr>
          <w:rFonts w:cstheme="minorHAnsi"/>
          <w:b/>
        </w:rPr>
      </w:pPr>
      <w:r w:rsidRPr="00A63499">
        <w:rPr>
          <w:rFonts w:cstheme="minorHAnsi"/>
          <w:b/>
        </w:rPr>
        <w:t>Respect de confidentialité</w:t>
      </w:r>
    </w:p>
    <w:p w:rsidR="00B24B3C" w:rsidRPr="00A63499" w:rsidRDefault="00B24B3C" w:rsidP="00741640">
      <w:pPr>
        <w:jc w:val="both"/>
        <w:rPr>
          <w:rFonts w:cstheme="minorHAnsi"/>
        </w:rPr>
      </w:pPr>
    </w:p>
    <w:p w:rsidR="00B24B3C" w:rsidRPr="00A63499" w:rsidRDefault="00B24B3C" w:rsidP="00741640">
      <w:pPr>
        <w:jc w:val="both"/>
        <w:rPr>
          <w:rFonts w:cstheme="minorHAnsi"/>
        </w:rPr>
      </w:pPr>
      <w:r w:rsidRPr="00A63499">
        <w:rPr>
          <w:rFonts w:cstheme="minorHAnsi"/>
        </w:rPr>
        <w:t xml:space="preserve">Les fichiers d’un utilisateur sont sa propriété privée, même s’ils sont physiquement accessibles. Partant de ce principe, la possibilité de lire un fichier n’équivaut pas à l’autorisation de le lire. L’interception des données d’un utilisateur sur le réseau est également une atteinte à la </w:t>
      </w:r>
      <w:r w:rsidRPr="00A63499">
        <w:rPr>
          <w:rFonts w:cstheme="minorHAnsi"/>
        </w:rPr>
        <w:lastRenderedPageBreak/>
        <w:t>confidentialité de l’utilisateur. Cependant, en ce qui concerner les droits d’auteurs, il est à noter que rendre une œuvre accessible est une communication. : il y a acte de représentation.</w:t>
      </w:r>
    </w:p>
    <w:p w:rsidR="00B24B3C" w:rsidRPr="00A63499" w:rsidRDefault="00B24B3C" w:rsidP="00741640">
      <w:pPr>
        <w:jc w:val="both"/>
        <w:rPr>
          <w:rFonts w:cstheme="minorHAnsi"/>
        </w:rPr>
      </w:pPr>
    </w:p>
    <w:p w:rsidR="00B24B3C" w:rsidRPr="00A63499" w:rsidRDefault="00B24B3C" w:rsidP="00741640">
      <w:pPr>
        <w:pStyle w:val="Paragraphedeliste"/>
        <w:numPr>
          <w:ilvl w:val="2"/>
          <w:numId w:val="2"/>
        </w:numPr>
        <w:jc w:val="both"/>
        <w:rPr>
          <w:rFonts w:cstheme="minorHAnsi"/>
          <w:b/>
        </w:rPr>
      </w:pPr>
      <w:r w:rsidRPr="00A63499">
        <w:rPr>
          <w:rFonts w:cstheme="minorHAnsi"/>
          <w:b/>
        </w:rPr>
        <w:t>Respect des individus</w:t>
      </w:r>
    </w:p>
    <w:p w:rsidR="00B24B3C" w:rsidRPr="00A63499" w:rsidRDefault="00B24B3C" w:rsidP="00741640">
      <w:pPr>
        <w:jc w:val="both"/>
        <w:rPr>
          <w:rFonts w:cstheme="minorHAnsi"/>
        </w:rPr>
      </w:pPr>
    </w:p>
    <w:p w:rsidR="00B24B3C" w:rsidRPr="00A63499" w:rsidRDefault="00B24B3C" w:rsidP="00741640">
      <w:pPr>
        <w:jc w:val="both"/>
        <w:rPr>
          <w:rFonts w:cstheme="minorHAnsi"/>
        </w:rPr>
      </w:pPr>
      <w:r w:rsidRPr="00A63499">
        <w:rPr>
          <w:rFonts w:cstheme="minorHAnsi"/>
        </w:rPr>
        <w:t>Ce postulat est vrai dans tous les terrains de vie quotidienne, y compris dans l’utilisation des outils informatiques.</w:t>
      </w:r>
    </w:p>
    <w:p w:rsidR="00B24B3C" w:rsidRPr="00A63499" w:rsidRDefault="00B24B3C" w:rsidP="00741640">
      <w:pPr>
        <w:jc w:val="both"/>
        <w:rPr>
          <w:rFonts w:cstheme="minorHAnsi"/>
        </w:rPr>
      </w:pPr>
      <w:r w:rsidRPr="00A63499">
        <w:rPr>
          <w:rFonts w:cstheme="minorHAnsi"/>
        </w:rPr>
        <w:t>Tout harcèlement ou injures par le biais de forum électroniques ou de messagerie électronique est une atteinte flagrante à ce noble principe.</w:t>
      </w:r>
    </w:p>
    <w:p w:rsidR="00B24B3C" w:rsidRPr="00A63499" w:rsidRDefault="00B24B3C" w:rsidP="00741640">
      <w:pPr>
        <w:jc w:val="both"/>
        <w:rPr>
          <w:rFonts w:cstheme="minorHAnsi"/>
        </w:rPr>
      </w:pPr>
    </w:p>
    <w:p w:rsidR="00B24B3C" w:rsidRPr="00A63499" w:rsidRDefault="00B24B3C" w:rsidP="00741640">
      <w:pPr>
        <w:pStyle w:val="Paragraphedeliste"/>
        <w:numPr>
          <w:ilvl w:val="1"/>
          <w:numId w:val="2"/>
        </w:numPr>
        <w:jc w:val="both"/>
        <w:rPr>
          <w:rFonts w:cstheme="minorHAnsi"/>
          <w:b/>
        </w:rPr>
      </w:pPr>
      <w:r w:rsidRPr="00A63499">
        <w:rPr>
          <w:rFonts w:cstheme="minorHAnsi"/>
          <w:b/>
        </w:rPr>
        <w:t>Droits et devoirs des opérateurs</w:t>
      </w:r>
    </w:p>
    <w:p w:rsidR="00B24B3C" w:rsidRPr="00A63499" w:rsidRDefault="00B24B3C" w:rsidP="00741640">
      <w:pPr>
        <w:jc w:val="both"/>
        <w:rPr>
          <w:rFonts w:cstheme="minorHAnsi"/>
        </w:rPr>
      </w:pPr>
    </w:p>
    <w:p w:rsidR="00B24B3C" w:rsidRPr="00A63499" w:rsidRDefault="00B24B3C" w:rsidP="00741640">
      <w:pPr>
        <w:jc w:val="both"/>
        <w:rPr>
          <w:rFonts w:cstheme="minorHAnsi"/>
        </w:rPr>
      </w:pPr>
      <w:r w:rsidRPr="00A63499">
        <w:rPr>
          <w:rFonts w:cstheme="minorHAnsi"/>
        </w:rPr>
        <w:t xml:space="preserve">Les opérateurs sont garants de l’application rigoureuse des recommandations de cette charte. </w:t>
      </w:r>
    </w:p>
    <w:p w:rsidR="00B24B3C" w:rsidRPr="00A63499" w:rsidRDefault="00B24B3C" w:rsidP="00741640">
      <w:pPr>
        <w:jc w:val="both"/>
        <w:rPr>
          <w:rFonts w:cstheme="minorHAnsi"/>
        </w:rPr>
      </w:pPr>
      <w:r w:rsidRPr="00A63499">
        <w:rPr>
          <w:rFonts w:cstheme="minorHAnsi"/>
        </w:rPr>
        <w:t xml:space="preserve">Ces personnes ont des privilèges qui leur sont indispensables pour le bon fonctionnement du réseau INTERNE, mais sont bien sur également soumises à la loi française. </w:t>
      </w:r>
    </w:p>
    <w:p w:rsidR="00B24B3C" w:rsidRPr="00A63499" w:rsidRDefault="00B24B3C" w:rsidP="00741640">
      <w:pPr>
        <w:jc w:val="both"/>
        <w:rPr>
          <w:rFonts w:cstheme="minorHAnsi"/>
        </w:rPr>
      </w:pPr>
      <w:r w:rsidRPr="00A63499">
        <w:rPr>
          <w:rFonts w:cstheme="minorHAnsi"/>
        </w:rPr>
        <w:t>Les opérateurs se doivent :</w:t>
      </w:r>
    </w:p>
    <w:p w:rsidR="00B24B3C" w:rsidRPr="00A63499" w:rsidRDefault="00B24B3C" w:rsidP="00741640">
      <w:pPr>
        <w:pStyle w:val="Paragraphedeliste"/>
        <w:numPr>
          <w:ilvl w:val="0"/>
          <w:numId w:val="3"/>
        </w:numPr>
        <w:jc w:val="both"/>
        <w:rPr>
          <w:rFonts w:cstheme="minorHAnsi"/>
        </w:rPr>
      </w:pPr>
      <w:r w:rsidRPr="00A63499">
        <w:rPr>
          <w:rFonts w:cstheme="minorHAnsi"/>
        </w:rPr>
        <w:t>Fournir à chaque adhérent un accès physique au réseau de la résidence de GSB, dans la limite des moyens humains et matériels disponibles, et dans la mesure ou l’adhérent respecte strictement cette charte.</w:t>
      </w:r>
    </w:p>
    <w:p w:rsidR="00B24B3C" w:rsidRPr="00A63499" w:rsidRDefault="00B24B3C" w:rsidP="00741640">
      <w:pPr>
        <w:pStyle w:val="Paragraphedeliste"/>
        <w:numPr>
          <w:ilvl w:val="0"/>
          <w:numId w:val="3"/>
        </w:numPr>
        <w:jc w:val="both"/>
        <w:rPr>
          <w:rFonts w:cstheme="minorHAnsi"/>
        </w:rPr>
      </w:pPr>
      <w:r w:rsidRPr="00A63499">
        <w:rPr>
          <w:rFonts w:cstheme="minorHAnsi"/>
        </w:rPr>
        <w:t>Respecter la confidentialité.</w:t>
      </w:r>
    </w:p>
    <w:p w:rsidR="00B24B3C" w:rsidRPr="00A63499" w:rsidRDefault="00B24B3C" w:rsidP="00741640">
      <w:pPr>
        <w:pStyle w:val="Paragraphedeliste"/>
        <w:numPr>
          <w:ilvl w:val="0"/>
          <w:numId w:val="3"/>
        </w:numPr>
        <w:jc w:val="both"/>
        <w:rPr>
          <w:rFonts w:cstheme="minorHAnsi"/>
        </w:rPr>
      </w:pPr>
      <w:r w:rsidRPr="00A63499">
        <w:rPr>
          <w:rFonts w:cstheme="minorHAnsi"/>
        </w:rPr>
        <w:t>Informer sur, demande de sa part, la direction de GSB de toute violation de cette charte.</w:t>
      </w:r>
    </w:p>
    <w:p w:rsidR="00B24B3C" w:rsidRPr="00A63499" w:rsidRDefault="00B24B3C" w:rsidP="00741640">
      <w:pPr>
        <w:jc w:val="both"/>
        <w:rPr>
          <w:rFonts w:cstheme="minorHAnsi"/>
        </w:rPr>
      </w:pPr>
      <w:r w:rsidRPr="00A63499">
        <w:rPr>
          <w:rFonts w:cstheme="minorHAnsi"/>
        </w:rPr>
        <w:t>Pour cela, ils peuvent notamment :</w:t>
      </w:r>
    </w:p>
    <w:p w:rsidR="00B24B3C" w:rsidRPr="00A63499" w:rsidRDefault="00B24B3C" w:rsidP="00741640">
      <w:pPr>
        <w:pStyle w:val="Paragraphedeliste"/>
        <w:numPr>
          <w:ilvl w:val="0"/>
          <w:numId w:val="3"/>
        </w:numPr>
        <w:jc w:val="both"/>
        <w:rPr>
          <w:rFonts w:cstheme="minorHAnsi"/>
        </w:rPr>
      </w:pPr>
      <w:r w:rsidRPr="00A63499">
        <w:rPr>
          <w:rFonts w:cstheme="minorHAnsi"/>
        </w:rPr>
        <w:t xml:space="preserve">Interrompre certains services. </w:t>
      </w:r>
    </w:p>
    <w:p w:rsidR="00B24B3C" w:rsidRPr="00A63499" w:rsidRDefault="00B24B3C" w:rsidP="00741640">
      <w:pPr>
        <w:pStyle w:val="Paragraphedeliste"/>
        <w:numPr>
          <w:ilvl w:val="0"/>
          <w:numId w:val="3"/>
        </w:numPr>
        <w:jc w:val="both"/>
        <w:rPr>
          <w:rFonts w:cstheme="minorHAnsi"/>
        </w:rPr>
      </w:pPr>
      <w:r w:rsidRPr="00A63499">
        <w:rPr>
          <w:rFonts w:cstheme="minorHAnsi"/>
        </w:rPr>
        <w:t>Imposer des limitations (débits réseau, impressions …) aux utilisateurs.</w:t>
      </w:r>
    </w:p>
    <w:p w:rsidR="00B24B3C" w:rsidRPr="00A63499" w:rsidRDefault="00B24B3C" w:rsidP="00741640">
      <w:pPr>
        <w:pStyle w:val="Paragraphedeliste"/>
        <w:numPr>
          <w:ilvl w:val="0"/>
          <w:numId w:val="3"/>
        </w:numPr>
        <w:jc w:val="both"/>
        <w:rPr>
          <w:rFonts w:cstheme="minorHAnsi"/>
        </w:rPr>
      </w:pPr>
      <w:r w:rsidRPr="00A63499">
        <w:rPr>
          <w:rFonts w:cstheme="minorHAnsi"/>
        </w:rPr>
        <w:t>Stopper brutalement tout acte suspect qui viole les règles d’utilisation du système.</w:t>
      </w:r>
    </w:p>
    <w:p w:rsidR="00B24B3C" w:rsidRDefault="00B24B3C" w:rsidP="00741640">
      <w:pPr>
        <w:jc w:val="both"/>
        <w:rPr>
          <w:rFonts w:cstheme="minorHAnsi"/>
        </w:rPr>
      </w:pPr>
    </w:p>
    <w:p w:rsidR="00D02566" w:rsidRPr="00A63499" w:rsidRDefault="00D02566" w:rsidP="00741640">
      <w:pPr>
        <w:jc w:val="both"/>
        <w:rPr>
          <w:rFonts w:cstheme="minorHAnsi"/>
        </w:rPr>
      </w:pPr>
    </w:p>
    <w:sectPr w:rsidR="00D02566" w:rsidRPr="00A63499">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78C" w:rsidRDefault="000B678C" w:rsidP="00CF1878">
      <w:r>
        <w:separator/>
      </w:r>
    </w:p>
  </w:endnote>
  <w:endnote w:type="continuationSeparator" w:id="0">
    <w:p w:rsidR="000B678C" w:rsidRDefault="000B678C" w:rsidP="00CF1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292667856"/>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CF1878" w:rsidRDefault="00CF1878">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14:editId="3AF7F797">
                      <wp:simplePos x="0" y="0"/>
                      <wp:positionH relativeFrom="margin">
                        <wp:align>center</wp:align>
                      </wp:positionH>
                      <wp:positionV relativeFrom="bottomMargin">
                        <wp:align>center</wp:align>
                      </wp:positionV>
                      <wp:extent cx="626745" cy="626745"/>
                      <wp:effectExtent l="0" t="0" r="1905" b="1905"/>
                      <wp:wrapNone/>
                      <wp:docPr id="560"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CF1878" w:rsidRDefault="00CF1878">
                                  <w:pPr>
                                    <w:pStyle w:val="Pieddepage"/>
                                    <w:jc w:val="center"/>
                                    <w:rPr>
                                      <w:b/>
                                      <w:bCs/>
                                      <w:color w:val="FFFFFF" w:themeColor="background1"/>
                                      <w:sz w:val="32"/>
                                      <w:szCs w:val="32"/>
                                    </w:rPr>
                                  </w:pPr>
                                  <w:r>
                                    <w:rPr>
                                      <w:szCs w:val="21"/>
                                    </w:rPr>
                                    <w:fldChar w:fldCharType="begin"/>
                                  </w:r>
                                  <w:r>
                                    <w:instrText>PAGE    \* MERGEFORMAT</w:instrText>
                                  </w:r>
                                  <w:r>
                                    <w:rPr>
                                      <w:szCs w:val="21"/>
                                    </w:rPr>
                                    <w:fldChar w:fldCharType="separate"/>
                                  </w:r>
                                  <w:r w:rsidR="0025400F" w:rsidRPr="0025400F">
                                    <w:rPr>
                                      <w:b/>
                                      <w:bCs/>
                                      <w:noProof/>
                                      <w:color w:val="FFFFFF" w:themeColor="background1"/>
                                      <w:sz w:val="32"/>
                                      <w:szCs w:val="32"/>
                                    </w:rPr>
                                    <w:t>10</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0"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" fillcolor="#40618b" stroked="f">
                      <v:textbox inset="0,,0">
                        <w:txbxContent>
                          <w:p w:rsidR="00CF1878" w:rsidRDefault="00CF1878">
                            <w:pPr>
                              <w:pStyle w:val="Pieddepage"/>
                              <w:jc w:val="center"/>
                              <w:rPr>
                                <w:b/>
                                <w:bCs/>
                                <w:color w:val="FFFFFF" w:themeColor="background1"/>
                                <w:sz w:val="32"/>
                                <w:szCs w:val="32"/>
                              </w:rPr>
                            </w:pPr>
                            <w:r>
                              <w:rPr>
                                <w:szCs w:val="21"/>
                              </w:rPr>
                              <w:fldChar w:fldCharType="begin"/>
                            </w:r>
                            <w:r>
                              <w:instrText>PAGE    \* MERGEFORMAT</w:instrText>
                            </w:r>
                            <w:r>
                              <w:rPr>
                                <w:szCs w:val="21"/>
                              </w:rPr>
                              <w:fldChar w:fldCharType="separate"/>
                            </w:r>
                            <w:r w:rsidR="0025400F" w:rsidRPr="0025400F">
                              <w:rPr>
                                <w:b/>
                                <w:bCs/>
                                <w:noProof/>
                                <w:color w:val="FFFFFF" w:themeColor="background1"/>
                                <w:sz w:val="32"/>
                                <w:szCs w:val="32"/>
                              </w:rPr>
                              <w:t>10</w:t>
                            </w:r>
                            <w:r>
                              <w:rPr>
                                <w:b/>
                                <w:bCs/>
                                <w:color w:val="FFFFFF" w:themeColor="background1"/>
                                <w:sz w:val="32"/>
                                <w:szCs w:val="32"/>
                              </w:rPr>
                              <w:fldChar w:fldCharType="end"/>
                            </w:r>
                          </w:p>
                        </w:txbxContent>
                      </v:textbox>
                      <w10:wrap anchorx="margin" anchory="margin"/>
                    </v:oval>
                  </w:pict>
                </mc:Fallback>
              </mc:AlternateContent>
            </w:r>
          </w:p>
        </w:sdtContent>
      </w:sdt>
    </w:sdtContent>
  </w:sdt>
  <w:p w:rsidR="00CF1878" w:rsidRDefault="00CF187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78C" w:rsidRDefault="000B678C" w:rsidP="00CF1878">
      <w:r>
        <w:separator/>
      </w:r>
    </w:p>
  </w:footnote>
  <w:footnote w:type="continuationSeparator" w:id="0">
    <w:p w:rsidR="000B678C" w:rsidRDefault="000B678C" w:rsidP="00CF18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878" w:rsidRDefault="00CF1878">
    <w:pPr>
      <w:pStyle w:val="En-tte"/>
    </w:pPr>
    <w:r>
      <w:t xml:space="preserve">PPE 1: Proposition commercial GSB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90ED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EF66C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95D72E5"/>
    <w:multiLevelType w:val="hybridMultilevel"/>
    <w:tmpl w:val="0FE413AC"/>
    <w:lvl w:ilvl="0" w:tplc="D60ACF9C">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B8A"/>
    <w:rsid w:val="00043434"/>
    <w:rsid w:val="00094BDA"/>
    <w:rsid w:val="000B07BF"/>
    <w:rsid w:val="000B678C"/>
    <w:rsid w:val="001D4E66"/>
    <w:rsid w:val="002470BE"/>
    <w:rsid w:val="0025400F"/>
    <w:rsid w:val="00324B8A"/>
    <w:rsid w:val="00367E0B"/>
    <w:rsid w:val="004A67B1"/>
    <w:rsid w:val="004C559A"/>
    <w:rsid w:val="005E32A6"/>
    <w:rsid w:val="006818C6"/>
    <w:rsid w:val="006D7BA2"/>
    <w:rsid w:val="00741640"/>
    <w:rsid w:val="0075649E"/>
    <w:rsid w:val="00803C62"/>
    <w:rsid w:val="00A27A15"/>
    <w:rsid w:val="00A4460F"/>
    <w:rsid w:val="00A63499"/>
    <w:rsid w:val="00AE7A23"/>
    <w:rsid w:val="00B24B3C"/>
    <w:rsid w:val="00B31AC4"/>
    <w:rsid w:val="00C45232"/>
    <w:rsid w:val="00CF1878"/>
    <w:rsid w:val="00D02566"/>
    <w:rsid w:val="00D52F2E"/>
    <w:rsid w:val="00F10B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49E95-0958-4ED8-869F-FD8F2218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67E0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025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4B3C"/>
    <w:pPr>
      <w:ind w:left="720"/>
      <w:contextualSpacing/>
    </w:pPr>
  </w:style>
  <w:style w:type="table" w:styleId="Grilledutableau">
    <w:name w:val="Table Grid"/>
    <w:basedOn w:val="TableauNormal"/>
    <w:uiPriority w:val="59"/>
    <w:rsid w:val="00681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2-Accent1">
    <w:name w:val="Medium Shading 2 Accent 1"/>
    <w:basedOn w:val="TableauNormal"/>
    <w:uiPriority w:val="64"/>
    <w:rsid w:val="006818C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
    <w:name w:val="header"/>
    <w:basedOn w:val="Normal"/>
    <w:link w:val="En-tteCar"/>
    <w:uiPriority w:val="99"/>
    <w:unhideWhenUsed/>
    <w:rsid w:val="00CF1878"/>
    <w:pPr>
      <w:tabs>
        <w:tab w:val="center" w:pos="4536"/>
        <w:tab w:val="right" w:pos="9072"/>
      </w:tabs>
    </w:pPr>
  </w:style>
  <w:style w:type="character" w:customStyle="1" w:styleId="En-tteCar">
    <w:name w:val="En-tête Car"/>
    <w:basedOn w:val="Policepardfaut"/>
    <w:link w:val="En-tte"/>
    <w:uiPriority w:val="99"/>
    <w:rsid w:val="00CF1878"/>
  </w:style>
  <w:style w:type="paragraph" w:styleId="Pieddepage">
    <w:name w:val="footer"/>
    <w:basedOn w:val="Normal"/>
    <w:link w:val="PieddepageCar"/>
    <w:uiPriority w:val="99"/>
    <w:unhideWhenUsed/>
    <w:rsid w:val="00CF1878"/>
    <w:pPr>
      <w:tabs>
        <w:tab w:val="center" w:pos="4536"/>
        <w:tab w:val="right" w:pos="9072"/>
      </w:tabs>
    </w:pPr>
  </w:style>
  <w:style w:type="character" w:customStyle="1" w:styleId="PieddepageCar">
    <w:name w:val="Pied de page Car"/>
    <w:basedOn w:val="Policepardfaut"/>
    <w:link w:val="Pieddepage"/>
    <w:uiPriority w:val="99"/>
    <w:rsid w:val="00CF1878"/>
  </w:style>
  <w:style w:type="paragraph" w:styleId="Titre">
    <w:name w:val="Title"/>
    <w:basedOn w:val="Normal"/>
    <w:next w:val="Normal"/>
    <w:link w:val="TitreCar"/>
    <w:uiPriority w:val="10"/>
    <w:qFormat/>
    <w:rsid w:val="00CF18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1878"/>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A63499"/>
    <w:rPr>
      <w:rFonts w:ascii="Tahoma" w:hAnsi="Tahoma" w:cs="Tahoma"/>
      <w:sz w:val="16"/>
      <w:szCs w:val="16"/>
    </w:rPr>
  </w:style>
  <w:style w:type="character" w:customStyle="1" w:styleId="TextedebullesCar">
    <w:name w:val="Texte de bulles Car"/>
    <w:basedOn w:val="Policepardfaut"/>
    <w:link w:val="Textedebulles"/>
    <w:uiPriority w:val="99"/>
    <w:semiHidden/>
    <w:rsid w:val="00A63499"/>
    <w:rPr>
      <w:rFonts w:ascii="Tahoma" w:hAnsi="Tahoma" w:cs="Tahoma"/>
      <w:sz w:val="16"/>
      <w:szCs w:val="16"/>
    </w:rPr>
  </w:style>
  <w:style w:type="character" w:customStyle="1" w:styleId="Titre1Car">
    <w:name w:val="Titre 1 Car"/>
    <w:basedOn w:val="Policepardfaut"/>
    <w:link w:val="Titre1"/>
    <w:uiPriority w:val="9"/>
    <w:rsid w:val="00367E0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0256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2012-11-18T00:00:00</PublishDate>
  <Abstract>Ceci est une proposition commerciale de l’équipement des visiteurs médicaux de l’entreprise GSB.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C34287-B9BF-4D40-BD6B-7024BDF56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1371</Words>
  <Characters>7542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Proposition commerciale GSB</vt:lpstr>
    </vt:vector>
  </TitlesOfParts>
  <Company/>
  <LinksUpToDate>false</LinksUpToDate>
  <CharactersWithSpaces>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Proposition commerciale GSB</dc:title>
  <dc:subject>PPE</dc:subject>
  <dc:creator>dumayloic</dc:creator>
  <cp:lastModifiedBy>loïc dumay</cp:lastModifiedBy>
  <cp:revision>13</cp:revision>
  <cp:lastPrinted>2012-11-18T14:54:00Z</cp:lastPrinted>
  <dcterms:created xsi:type="dcterms:W3CDTF">2012-11-18T13:34:00Z</dcterms:created>
  <dcterms:modified xsi:type="dcterms:W3CDTF">2014-01-05T23:41:00Z</dcterms:modified>
</cp:coreProperties>
</file>