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82" w:line="240" w:lineRule="auto"/>
        <w:ind w:left="255" w:right="1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JEANGELA CARLA RODRIGUES DE MELO</w:t>
      </w:r>
      <w:r w:rsidDel="00000000" w:rsidR="00000000" w:rsidRPr="00000000">
        <w:rPr>
          <w:rtl w:val="0"/>
        </w:rPr>
      </w:r>
    </w:p>
    <w:p w:rsidR="00000000" w:rsidDel="00000000" w:rsidP="00000000" w:rsidRDefault="00000000" w:rsidRPr="00000000" w14:paraId="00000002">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color w:val="000000"/>
          <w:sz w:val="28"/>
          <w:szCs w:val="28"/>
          <w:rtl w:val="0"/>
        </w:rPr>
        <w:t xml:space="preserve">Avaliação das fibras de taboa (</w:t>
      </w:r>
      <w:r w:rsidDel="00000000" w:rsidR="00000000" w:rsidRPr="00000000">
        <w:rPr>
          <w:rFonts w:ascii="Times New Roman" w:cs="Times New Roman" w:eastAsia="Times New Roman" w:hAnsi="Times New Roman"/>
          <w:b w:val="1"/>
          <w:i w:val="1"/>
          <w:color w:val="000000"/>
          <w:sz w:val="28"/>
          <w:szCs w:val="28"/>
          <w:rtl w:val="0"/>
        </w:rPr>
        <w:t xml:space="preserve">Typha dominguensis</w:t>
      </w:r>
      <w:r w:rsidDel="00000000" w:rsidR="00000000" w:rsidRPr="00000000">
        <w:rPr>
          <w:rFonts w:ascii="Times New Roman" w:cs="Times New Roman" w:eastAsia="Times New Roman" w:hAnsi="Times New Roman"/>
          <w:b w:val="1"/>
          <w:color w:val="000000"/>
          <w:sz w:val="28"/>
          <w:szCs w:val="28"/>
          <w:rtl w:val="0"/>
        </w:rPr>
        <w:t xml:space="preserve">) tratadas com hidróxido de sódio utiliz</w:t>
      </w:r>
      <w:r w:rsidDel="00000000" w:rsidR="00000000" w:rsidRPr="00000000">
        <w:rPr>
          <w:rFonts w:ascii="Times New Roman" w:cs="Times New Roman" w:eastAsia="Times New Roman" w:hAnsi="Times New Roman"/>
          <w:b w:val="1"/>
          <w:sz w:val="28"/>
          <w:szCs w:val="28"/>
          <w:rtl w:val="0"/>
        </w:rPr>
        <w:t xml:space="preserve">a</w:t>
      </w:r>
      <w:r w:rsidDel="00000000" w:rsidR="00000000" w:rsidRPr="00000000">
        <w:rPr>
          <w:rFonts w:ascii="Times New Roman" w:cs="Times New Roman" w:eastAsia="Times New Roman" w:hAnsi="Times New Roman"/>
          <w:b w:val="1"/>
          <w:sz w:val="28"/>
          <w:szCs w:val="28"/>
          <w:rtl w:val="0"/>
        </w:rPr>
        <w:t xml:space="preserve">das na confecção de</w:t>
      </w:r>
      <w:r w:rsidDel="00000000" w:rsidR="00000000" w:rsidRPr="00000000">
        <w:rPr>
          <w:rFonts w:ascii="Times New Roman" w:cs="Times New Roman" w:eastAsia="Times New Roman" w:hAnsi="Times New Roman"/>
          <w:b w:val="1"/>
          <w:sz w:val="28"/>
          <w:szCs w:val="28"/>
          <w:rtl w:val="0"/>
        </w:rPr>
        <w:t xml:space="preserve"> ge</w:t>
      </w:r>
      <w:r w:rsidDel="00000000" w:rsidR="00000000" w:rsidRPr="00000000">
        <w:rPr>
          <w:rFonts w:ascii="Times New Roman" w:cs="Times New Roman" w:eastAsia="Times New Roman" w:hAnsi="Times New Roman"/>
          <w:b w:val="1"/>
          <w:color w:val="000000"/>
          <w:sz w:val="28"/>
          <w:szCs w:val="28"/>
          <w:rtl w:val="0"/>
        </w:rPr>
        <w:t xml:space="preserve">otêxteis </w:t>
        <w:br w:type="textWrapping"/>
      </w: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3">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6"/>
          <w:szCs w:val="26"/>
          <w:rtl w:val="0"/>
        </w:rPr>
        <w:t xml:space="preserve">SÃO CRISTÓVÃO-SE</w:t>
      </w: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6"/>
          <w:szCs w:val="26"/>
          <w:rtl w:val="0"/>
        </w:rPr>
        <w:t xml:space="preserve">JANEIRO-2024</w:t>
      </w:r>
      <w:r w:rsidDel="00000000" w:rsidR="00000000" w:rsidRPr="00000000">
        <w:rPr>
          <w:rtl w:val="0"/>
        </w:rPr>
      </w:r>
    </w:p>
    <w:tbl>
      <w:tblPr>
        <w:tblStyle w:val="Table1"/>
        <w:tblW w:w="8317.0" w:type="dxa"/>
        <w:jc w:val="left"/>
        <w:tblLayout w:type="fixed"/>
        <w:tblLook w:val="0400"/>
      </w:tblPr>
      <w:tblGrid>
        <w:gridCol w:w="872"/>
        <w:gridCol w:w="7445"/>
        <w:tblGridChange w:id="0">
          <w:tblGrid>
            <w:gridCol w:w="872"/>
            <w:gridCol w:w="7445"/>
          </w:tblGrid>
        </w:tblGridChange>
      </w:tblGrid>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426720" cy="75438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6720" cy="75438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6"/>
                <w:szCs w:val="26"/>
                <w:rtl w:val="0"/>
              </w:rPr>
              <w:t xml:space="preserve">UNIVERSIDADE FEDERAL DE SERGIPE - UFS</w:t>
            </w: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6"/>
                <w:szCs w:val="26"/>
                <w:rtl w:val="0"/>
              </w:rPr>
              <w:t xml:space="preserve">CENTRO DE CIÊNCIAS AGRÁRIAS APLICADAS - CCAA</w:t>
            </w: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6"/>
                <w:szCs w:val="26"/>
                <w:rtl w:val="0"/>
              </w:rPr>
              <w:t xml:space="preserve">DEPARTAMENTO DE ENGENHARIA AGRONÔMICA - DEA</w:t>
            </w:r>
            <w:r w:rsidDel="00000000" w:rsidR="00000000" w:rsidRPr="00000000">
              <w:rPr>
                <w:rtl w:val="0"/>
              </w:rPr>
            </w:r>
          </w:p>
        </w:tc>
      </w:tr>
    </w:tbl>
    <w:p w:rsidR="00000000" w:rsidDel="00000000" w:rsidP="00000000" w:rsidRDefault="00000000" w:rsidRPr="00000000" w14:paraId="0000000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0F">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Avaliação das fibras de taboa (</w:t>
      </w:r>
      <w:r w:rsidDel="00000000" w:rsidR="00000000" w:rsidRPr="00000000">
        <w:rPr>
          <w:rFonts w:ascii="Times New Roman" w:cs="Times New Roman" w:eastAsia="Times New Roman" w:hAnsi="Times New Roman"/>
          <w:b w:val="1"/>
          <w:i w:val="1"/>
          <w:color w:val="000000"/>
          <w:sz w:val="28"/>
          <w:szCs w:val="28"/>
          <w:rtl w:val="0"/>
        </w:rPr>
        <w:t xml:space="preserve">Typha dominguensis</w:t>
      </w:r>
      <w:r w:rsidDel="00000000" w:rsidR="00000000" w:rsidRPr="00000000">
        <w:rPr>
          <w:rFonts w:ascii="Times New Roman" w:cs="Times New Roman" w:eastAsia="Times New Roman" w:hAnsi="Times New Roman"/>
          <w:b w:val="1"/>
          <w:color w:val="000000"/>
          <w:sz w:val="28"/>
          <w:szCs w:val="28"/>
          <w:rtl w:val="0"/>
        </w:rPr>
        <w:t xml:space="preserve">) tratadas com hidróxido de sódio utiliza</w:t>
      </w:r>
      <w:r w:rsidDel="00000000" w:rsidR="00000000" w:rsidRPr="00000000">
        <w:rPr>
          <w:rFonts w:ascii="Times New Roman" w:cs="Times New Roman" w:eastAsia="Times New Roman" w:hAnsi="Times New Roman"/>
          <w:b w:val="1"/>
          <w:sz w:val="28"/>
          <w:szCs w:val="28"/>
          <w:rtl w:val="0"/>
        </w:rPr>
        <w:t xml:space="preserve">das na confecção de</w:t>
      </w:r>
      <w:r w:rsidDel="00000000" w:rsidR="00000000" w:rsidRPr="00000000">
        <w:rPr>
          <w:rFonts w:ascii="Times New Roman" w:cs="Times New Roman" w:eastAsia="Times New Roman" w:hAnsi="Times New Roman"/>
          <w:b w:val="1"/>
          <w:sz w:val="28"/>
          <w:szCs w:val="28"/>
          <w:rtl w:val="0"/>
        </w:rPr>
        <w:t xml:space="preserve"> ge</w:t>
      </w:r>
      <w:r w:rsidDel="00000000" w:rsidR="00000000" w:rsidRPr="00000000">
        <w:rPr>
          <w:rFonts w:ascii="Times New Roman" w:cs="Times New Roman" w:eastAsia="Times New Roman" w:hAnsi="Times New Roman"/>
          <w:b w:val="1"/>
          <w:color w:val="000000"/>
          <w:sz w:val="28"/>
          <w:szCs w:val="28"/>
          <w:rtl w:val="0"/>
        </w:rPr>
        <w:t xml:space="preserve">otêxteis </w:t>
        <w:br w:type="textWrapping"/>
      </w: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10">
      <w:pPr>
        <w:spacing w:after="0" w:line="240" w:lineRule="auto"/>
        <w:ind w:left="3665" w:right="1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Monografia apresentada ao Departamento de Engenharia Agronômica – Universidade Federal de Sergipe, como requisito parcial para obtenção do título de Engenheira Agrônoma.</w:t>
      </w:r>
      <w:r w:rsidDel="00000000" w:rsidR="00000000" w:rsidRPr="00000000">
        <w:rPr>
          <w:rtl w:val="0"/>
        </w:rPr>
      </w:r>
    </w:p>
    <w:p w:rsidR="00000000" w:rsidDel="00000000" w:rsidP="00000000" w:rsidRDefault="00000000" w:rsidRPr="00000000" w14:paraId="0000001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480" w:lineRule="auto"/>
        <w:ind w:left="258" w:right="54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Aprovado em:</w:t>
      </w:r>
      <w:r w:rsidDel="00000000" w:rsidR="00000000" w:rsidRPr="00000000">
        <w:rPr>
          <w:rFonts w:ascii="Times New Roman" w:cs="Times New Roman" w:eastAsia="Times New Roman" w:hAnsi="Times New Roman"/>
          <w:color w:val="000000"/>
          <w:sz w:val="24"/>
          <w:szCs w:val="24"/>
          <w:u w:val="single"/>
          <w:rtl w:val="0"/>
        </w:rPr>
        <w:tab/>
      </w:r>
      <w:r w:rsidDel="00000000" w:rsidR="00000000" w:rsidRPr="00000000">
        <w:rPr>
          <w:rFonts w:ascii="Times New Roman" w:cs="Times New Roman" w:eastAsia="Times New Roman" w:hAnsi="Times New Roman"/>
          <w:color w:val="000000"/>
          <w:sz w:val="24"/>
          <w:szCs w:val="24"/>
          <w:rtl w:val="0"/>
        </w:rPr>
        <w:t xml:space="preserve"> Orientado: Jeangela Carla Rodrigues de Melo</w:t>
      </w:r>
      <w:r w:rsidDel="00000000" w:rsidR="00000000" w:rsidRPr="00000000">
        <w:rPr>
          <w:rtl w:val="0"/>
        </w:rPr>
      </w:r>
    </w:p>
    <w:p w:rsidR="00000000" w:rsidDel="00000000" w:rsidP="00000000" w:rsidRDefault="00000000" w:rsidRPr="00000000" w14:paraId="0000001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01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19">
      <w:pPr>
        <w:spacing w:after="0" w:before="1" w:line="240" w:lineRule="auto"/>
        <w:ind w:left="1090" w:right="1108" w:hanging="187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6"/>
          <w:szCs w:val="26"/>
          <w:rtl w:val="0"/>
        </w:rPr>
        <w:t xml:space="preserve">Prof. Dr. Francisco Sandro Rodrigues Holanda</w:t>
      </w:r>
      <w:r w:rsidDel="00000000" w:rsidR="00000000" w:rsidRPr="00000000">
        <w:rPr>
          <w:rtl w:val="0"/>
        </w:rPr>
      </w:r>
    </w:p>
    <w:p w:rsidR="00000000" w:rsidDel="00000000" w:rsidP="00000000" w:rsidRDefault="00000000" w:rsidRPr="00000000" w14:paraId="0000001A">
      <w:pPr>
        <w:spacing w:after="0" w:before="1" w:line="240" w:lineRule="auto"/>
        <w:ind w:left="1090" w:right="1108" w:hanging="187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6"/>
          <w:szCs w:val="26"/>
          <w:rtl w:val="0"/>
        </w:rPr>
        <w:t xml:space="preserve">(Orientador)</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AGRADECIMENTOS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DEDICATÓRIA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b w:val="1"/>
        </w:rPr>
      </w:pPr>
      <w:r w:rsidDel="00000000" w:rsidR="00000000" w:rsidRPr="00000000">
        <w:rPr>
          <w:rFonts w:ascii="Times New Roman" w:cs="Times New Roman" w:eastAsia="Times New Roman" w:hAnsi="Times New Roman"/>
          <w:b w:val="1"/>
          <w:sz w:val="24"/>
          <w:szCs w:val="24"/>
          <w:rtl w:val="0"/>
        </w:rPr>
        <w:t xml:space="preserve">RESUMO</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before="240" w:line="276" w:lineRule="auto"/>
        <w:ind w:left="-566" w:right="4"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solo, sendo um recurso finito, exige conservação. Nos últimos anos, surgiram novas tecnologias, </w:t>
      </w:r>
      <w:r w:rsidDel="00000000" w:rsidR="00000000" w:rsidRPr="00000000">
        <w:rPr>
          <w:rFonts w:ascii="Times New Roman" w:cs="Times New Roman" w:eastAsia="Times New Roman" w:hAnsi="Times New Roman"/>
          <w:sz w:val="24"/>
          <w:szCs w:val="24"/>
          <w:rtl w:val="0"/>
        </w:rPr>
        <w:t xml:space="preserve">que compõem a bioengenharia de solos, para estabilização e recuperação dos solos de maneira sustentável, ampliado o interesse na pesquisa de geotêxteis biodegradáveis. A pesquisa teve como objetivo </w:t>
      </w:r>
      <w:r w:rsidDel="00000000" w:rsidR="00000000" w:rsidRPr="00000000">
        <w:rPr>
          <w:rFonts w:ascii="Times New Roman" w:cs="Times New Roman" w:eastAsia="Times New Roman" w:hAnsi="Times New Roman"/>
          <w:sz w:val="24"/>
          <w:szCs w:val="24"/>
          <w:rtl w:val="0"/>
        </w:rPr>
        <w:t xml:space="preserve">analisar as propriedades físicas e mecânicas das fibras de taboa (</w:t>
      </w:r>
      <w:r w:rsidDel="00000000" w:rsidR="00000000" w:rsidRPr="00000000">
        <w:rPr>
          <w:rFonts w:ascii="Times New Roman" w:cs="Times New Roman" w:eastAsia="Times New Roman" w:hAnsi="Times New Roman"/>
          <w:i w:val="1"/>
          <w:sz w:val="24"/>
          <w:szCs w:val="24"/>
          <w:rtl w:val="0"/>
        </w:rPr>
        <w:t xml:space="preserve">Typha dominguensis</w:t>
      </w:r>
      <w:r w:rsidDel="00000000" w:rsidR="00000000" w:rsidRPr="00000000">
        <w:rPr>
          <w:rFonts w:ascii="Times New Roman" w:cs="Times New Roman" w:eastAsia="Times New Roman" w:hAnsi="Times New Roman"/>
          <w:sz w:val="24"/>
          <w:szCs w:val="24"/>
          <w:rtl w:val="0"/>
        </w:rPr>
        <w:t xml:space="preserve">) tratadas com hidróxido de sódio (NaOH) para utilização como matéria prima para fabricação de geotêxtil de fibra natural. O estudo foi realizado no Campus da UFS localizado no município de São Cristóvão, em taludes experimentais para degradação ambiental natural As fibras de taboa foram submetidos ao tratamento alcalino de hidróxido de sódio (NaOH) com concentrações de 3%, 6% e 9%, depois submetidas a testes de tração e punção. A fibra de taboa (</w:t>
      </w:r>
      <w:r w:rsidDel="00000000" w:rsidR="00000000" w:rsidRPr="00000000">
        <w:rPr>
          <w:rFonts w:ascii="Times New Roman" w:cs="Times New Roman" w:eastAsia="Times New Roman" w:hAnsi="Times New Roman"/>
          <w:i w:val="1"/>
          <w:sz w:val="24"/>
          <w:szCs w:val="24"/>
          <w:rtl w:val="0"/>
        </w:rPr>
        <w:t xml:space="preserve">Typha dominguensis</w:t>
      </w:r>
      <w:r w:rsidDel="00000000" w:rsidR="00000000" w:rsidRPr="00000000">
        <w:rPr>
          <w:rFonts w:ascii="Times New Roman" w:cs="Times New Roman" w:eastAsia="Times New Roman" w:hAnsi="Times New Roman"/>
          <w:sz w:val="24"/>
          <w:szCs w:val="24"/>
          <w:rtl w:val="0"/>
        </w:rPr>
        <w:t xml:space="preserve">) revelou resistência notável à degradação ao ar livre, mantendo-se viável por mais de 180 dias, mesmo sem tratamento alcalino. A aplicação de hidróxido de sódio a 9% mostrou uma expressiva redução na deformação após 120 dias de exposição, destacando uma possível eficácia do tratamento alcalino </w:t>
      </w:r>
      <w:r w:rsidDel="00000000" w:rsidR="00000000" w:rsidRPr="00000000">
        <w:rPr>
          <w:rFonts w:ascii="Times New Roman" w:cs="Times New Roman" w:eastAsia="Times New Roman" w:hAnsi="Times New Roman"/>
          <w:sz w:val="24"/>
          <w:szCs w:val="24"/>
          <w:rtl w:val="0"/>
        </w:rPr>
        <w:t xml:space="preserve">na remoção de hemicelulose e lignina</w:t>
      </w:r>
      <w:r w:rsidDel="00000000" w:rsidR="00000000" w:rsidRPr="00000000">
        <w:rPr>
          <w:rFonts w:ascii="Times New Roman" w:cs="Times New Roman" w:eastAsia="Times New Roman" w:hAnsi="Times New Roman"/>
          <w:sz w:val="24"/>
          <w:szCs w:val="24"/>
          <w:rtl w:val="0"/>
        </w:rPr>
        <w:t xml:space="preserve">. Embora as fibras tratadas tenham inicialmente menor resistência, mantiveram-se estatisticamente mais estáveis ao longo de 180 dias em comparação com a fibra controle (sem tratamento), indicando que a dosagem de 6% de de NaOH pode oferecer uma resistência à tração superior, tornando-a a opção mais adequada para geotêxteis biodegradáveis manufaturados a partir das fibras de Taboa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71">
      <w:pPr>
        <w:ind w:firstLine="720"/>
        <w:jc w:val="both"/>
        <w:rPr>
          <w:rFonts w:ascii="Times New Roman" w:cs="Times New Roman" w:eastAsia="Times New Roman" w:hAnsi="Times New Roman"/>
          <w:sz w:val="24"/>
          <w:szCs w:val="24"/>
        </w:rPr>
      </w:pP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The soil, as a finite resource, requires conservation. In recent years, new technologies have emerged, such as soil bioengineering, to stabilize and recover soils in a sustainable way, increasing interest in research into biodegradable geotextiles. The general aim of this research was to analyze the physical and mechanical properties of cattail fibers (Typha dominguensis) treated with sodium hydroxide (NaOH) for use as a material in the manufacture of natural fiber geotextiles. The experiment was carried out at UFS, on experimental slopes for natural environmental degradation. The cattail fibers were subjected to alkaline treatment with sodium hydroxide (NaOH) at concentrations of 3%, 6% and 9%, and then subjected to tensile and puncture tests. The cattail fiber showed remarkable resistance to degradation in the open air, remaining viable for more than 180 days, even without alkaline treatment. The application of 9% sodium hydroxide showed a notable reduction in deformation after 120 days of exposure, highlighting the effectiveness of alkaline treatment in removing hemicellulose and lignin. Although the treated fibers initially had lower strength, they remained statistically more stable over 180 days compared to the control fiber, indicating that the 6% treatment dosage can offer superior tensile strength, making it the most suitable option for biodegradable geotextiles.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Sumário</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87">
          <w:pPr>
            <w:widowControl w:val="0"/>
            <w:tabs>
              <w:tab w:val="right" w:leader="none" w:pos="12000"/>
            </w:tabs>
            <w:spacing w:after="0" w:before="60" w:line="240" w:lineRule="auto"/>
            <w:rPr>
              <w:rFonts w:ascii="Times New Roman" w:cs="Times New Roman" w:eastAsia="Times New Roman" w:hAnsi="Times New Roman"/>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uvcfuj9kdu2y">
            <w:r w:rsidDel="00000000" w:rsidR="00000000" w:rsidRPr="00000000">
              <w:rPr>
                <w:rFonts w:ascii="Times New Roman" w:cs="Times New Roman" w:eastAsia="Times New Roman" w:hAnsi="Times New Roman"/>
                <w:b w:val="1"/>
                <w:color w:val="000000"/>
                <w:rtl w:val="0"/>
              </w:rPr>
              <w:t xml:space="preserve">1. INTRODUÇÃO</w:t>
              <w:tab/>
              <w:t xml:space="preserve">10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3r8vvsgpfxq">
            <w:r w:rsidDel="00000000" w:rsidR="00000000" w:rsidRPr="00000000">
              <w:rPr>
                <w:rFonts w:ascii="Times New Roman" w:cs="Times New Roman" w:eastAsia="Times New Roman" w:hAnsi="Times New Roman"/>
                <w:color w:val="000000"/>
                <w:rtl w:val="0"/>
              </w:rPr>
              <w:t xml:space="preserve">1.1 Contextualização</w:t>
              <w:tab/>
              <w:t xml:space="preserve">10</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kku4n3kkqoh1">
            <w:r w:rsidDel="00000000" w:rsidR="00000000" w:rsidRPr="00000000">
              <w:rPr>
                <w:rFonts w:ascii="Times New Roman" w:cs="Times New Roman" w:eastAsia="Times New Roman" w:hAnsi="Times New Roman"/>
                <w:color w:val="000000"/>
                <w:rtl w:val="0"/>
              </w:rPr>
              <w:t xml:space="preserve">1.2 Justificativa</w:t>
              <w:tab/>
              <w:t xml:space="preserve">10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7xxyhgc0nmwu">
            <w:r w:rsidDel="00000000" w:rsidR="00000000" w:rsidRPr="00000000">
              <w:rPr>
                <w:rFonts w:ascii="Times New Roman" w:cs="Times New Roman" w:eastAsia="Times New Roman" w:hAnsi="Times New Roman"/>
                <w:color w:val="000000"/>
                <w:rtl w:val="0"/>
              </w:rPr>
              <w:t xml:space="preserve">1.3 Problema</w:t>
              <w:tab/>
              <w:t xml:space="preserve">11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inxz67406iiw">
            <w:r w:rsidDel="00000000" w:rsidR="00000000" w:rsidRPr="00000000">
              <w:rPr>
                <w:rFonts w:ascii="Times New Roman" w:cs="Times New Roman" w:eastAsia="Times New Roman" w:hAnsi="Times New Roman"/>
                <w:color w:val="000000"/>
                <w:rtl w:val="0"/>
              </w:rPr>
              <w:t xml:space="preserve">1.4 Objetivo Geral</w:t>
              <w:tab/>
              <w:t xml:space="preserve">11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d4o3mqizycn0">
            <w:r w:rsidDel="00000000" w:rsidR="00000000" w:rsidRPr="00000000">
              <w:rPr>
                <w:rFonts w:ascii="Times New Roman" w:cs="Times New Roman" w:eastAsia="Times New Roman" w:hAnsi="Times New Roman"/>
                <w:color w:val="000000"/>
                <w:rtl w:val="0"/>
              </w:rPr>
              <w:t xml:space="preserve">1.5 Objetivos Específicos</w:t>
              <w:tab/>
              <w:t xml:space="preserve">11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rPr>
              <w:rFonts w:ascii="Times New Roman" w:cs="Times New Roman" w:eastAsia="Times New Roman" w:hAnsi="Times New Roman"/>
              <w:b w:val="1"/>
              <w:color w:val="000000"/>
            </w:rPr>
          </w:pPr>
          <w:hyperlink w:anchor="_heading=h.1hvbjqu3jc47">
            <w:r w:rsidDel="00000000" w:rsidR="00000000" w:rsidRPr="00000000">
              <w:rPr>
                <w:rFonts w:ascii="Times New Roman" w:cs="Times New Roman" w:eastAsia="Times New Roman" w:hAnsi="Times New Roman"/>
                <w:b w:val="1"/>
                <w:color w:val="000000"/>
                <w:rtl w:val="0"/>
              </w:rPr>
              <w:t xml:space="preserve">2. REFERENCIAL TEÓRICO</w:t>
              <w:tab/>
              <w:t xml:space="preserve">11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oju3eol1f88q">
            <w:r w:rsidDel="00000000" w:rsidR="00000000" w:rsidRPr="00000000">
              <w:rPr>
                <w:rFonts w:ascii="Times New Roman" w:cs="Times New Roman" w:eastAsia="Times New Roman" w:hAnsi="Times New Roman"/>
                <w:color w:val="000000"/>
                <w:rtl w:val="0"/>
              </w:rPr>
              <w:t xml:space="preserve">2.1 Erosão e bioengenharia d</w:t>
            </w:r>
          </w:hyperlink>
          <w:hyperlink w:anchor="_heading=h.oju3eol1f88q">
            <w:r w:rsidDel="00000000" w:rsidR="00000000" w:rsidRPr="00000000">
              <w:rPr>
                <w:rFonts w:ascii="Times New Roman" w:cs="Times New Roman" w:eastAsia="Times New Roman" w:hAnsi="Times New Roman"/>
                <w:rtl w:val="0"/>
              </w:rPr>
              <w:t xml:space="preserve">e</w:t>
            </w:r>
          </w:hyperlink>
          <w:hyperlink w:anchor="_heading=h.oju3eol1f88q">
            <w:r w:rsidDel="00000000" w:rsidR="00000000" w:rsidRPr="00000000">
              <w:rPr>
                <w:rFonts w:ascii="Times New Roman" w:cs="Times New Roman" w:eastAsia="Times New Roman" w:hAnsi="Times New Roman"/>
                <w:color w:val="000000"/>
                <w:rtl w:val="0"/>
              </w:rPr>
              <w:t xml:space="preserve"> solos e da água</w:t>
              <w:tab/>
              <w:t xml:space="preserve">11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r890lhguf0q8">
            <w:r w:rsidDel="00000000" w:rsidR="00000000" w:rsidRPr="00000000">
              <w:rPr>
                <w:rFonts w:ascii="Times New Roman" w:cs="Times New Roman" w:eastAsia="Times New Roman" w:hAnsi="Times New Roman"/>
                <w:color w:val="000000"/>
                <w:rtl w:val="0"/>
              </w:rPr>
              <w:t xml:space="preserve">2.2 Geotêxteis</w:t>
              <w:tab/>
              <w:t xml:space="preserve">12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fx5f8p8ouuv2">
            <w:r w:rsidDel="00000000" w:rsidR="00000000" w:rsidRPr="00000000">
              <w:rPr>
                <w:rFonts w:ascii="Times New Roman" w:cs="Times New Roman" w:eastAsia="Times New Roman" w:hAnsi="Times New Roman"/>
                <w:color w:val="000000"/>
                <w:rtl w:val="0"/>
              </w:rPr>
              <w:t xml:space="preserve">2.3 Taboa (</w:t>
            </w:r>
          </w:hyperlink>
          <w:hyperlink w:anchor="_heading=h.fx5f8p8ouuv2">
            <w:r w:rsidDel="00000000" w:rsidR="00000000" w:rsidRPr="00000000">
              <w:rPr>
                <w:rFonts w:ascii="Times New Roman" w:cs="Times New Roman" w:eastAsia="Times New Roman" w:hAnsi="Times New Roman"/>
                <w:i w:val="1"/>
                <w:color w:val="000000"/>
                <w:rtl w:val="0"/>
              </w:rPr>
              <w:t xml:space="preserve">Typha dominguenses</w:t>
            </w:r>
          </w:hyperlink>
          <w:hyperlink w:anchor="_heading=h.fx5f8p8ouuv2">
            <w:r w:rsidDel="00000000" w:rsidR="00000000" w:rsidRPr="00000000">
              <w:rPr>
                <w:rFonts w:ascii="Times New Roman" w:cs="Times New Roman" w:eastAsia="Times New Roman" w:hAnsi="Times New Roman"/>
                <w:color w:val="000000"/>
                <w:rtl w:val="0"/>
              </w:rPr>
              <w:t xml:space="preserve">)</w:t>
              <w:tab/>
              <w:t xml:space="preserve">13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pmwfv6d9qqig">
            <w:r w:rsidDel="00000000" w:rsidR="00000000" w:rsidRPr="00000000">
              <w:rPr>
                <w:rFonts w:ascii="Times New Roman" w:cs="Times New Roman" w:eastAsia="Times New Roman" w:hAnsi="Times New Roman"/>
                <w:color w:val="000000"/>
                <w:rtl w:val="0"/>
              </w:rPr>
              <w:t xml:space="preserve">2.4 Tratamentos </w:t>
            </w:r>
          </w:hyperlink>
          <w:hyperlink w:anchor="_heading=h.pmwfv6d9qqig">
            <w:r w:rsidDel="00000000" w:rsidR="00000000" w:rsidRPr="00000000">
              <w:rPr>
                <w:rFonts w:ascii="Times New Roman" w:cs="Times New Roman" w:eastAsia="Times New Roman" w:hAnsi="Times New Roman"/>
                <w:rtl w:val="0"/>
              </w:rPr>
              <w:t xml:space="preserve">químicos</w:t>
            </w:r>
          </w:hyperlink>
          <w:hyperlink w:anchor="_heading=h.pmwfv6d9qqig">
            <w:r w:rsidDel="00000000" w:rsidR="00000000" w:rsidRPr="00000000">
              <w:rPr>
                <w:rFonts w:ascii="Times New Roman" w:cs="Times New Roman" w:eastAsia="Times New Roman" w:hAnsi="Times New Roman"/>
                <w:color w:val="000000"/>
                <w:rtl w:val="0"/>
              </w:rPr>
              <w:t xml:space="preserve"> nas fibras</w:t>
              <w:tab/>
              <w:t xml:space="preserve">14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rPr>
              <w:rFonts w:ascii="Times New Roman" w:cs="Times New Roman" w:eastAsia="Times New Roman" w:hAnsi="Times New Roman"/>
              <w:b w:val="1"/>
              <w:color w:val="000000"/>
            </w:rPr>
          </w:pPr>
          <w:hyperlink w:anchor="_heading=h.x2ak628i0wjw">
            <w:r w:rsidDel="00000000" w:rsidR="00000000" w:rsidRPr="00000000">
              <w:rPr>
                <w:rFonts w:ascii="Times New Roman" w:cs="Times New Roman" w:eastAsia="Times New Roman" w:hAnsi="Times New Roman"/>
                <w:b w:val="1"/>
                <w:color w:val="000000"/>
                <w:rtl w:val="0"/>
              </w:rPr>
              <w:t xml:space="preserve">3. MATERIAIS E MÉTODOS</w:t>
              <w:tab/>
              <w:t xml:space="preserve">14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kwy7knv3i05c">
            <w:r w:rsidDel="00000000" w:rsidR="00000000" w:rsidRPr="00000000">
              <w:rPr>
                <w:rFonts w:ascii="Times New Roman" w:cs="Times New Roman" w:eastAsia="Times New Roman" w:hAnsi="Times New Roman"/>
                <w:color w:val="000000"/>
                <w:rtl w:val="0"/>
              </w:rPr>
              <w:t xml:space="preserve">3.1 Área experimental</w:t>
              <w:tab/>
              <w:t xml:space="preserve">14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1neqqjt2ws6k">
            <w:r w:rsidDel="00000000" w:rsidR="00000000" w:rsidRPr="00000000">
              <w:rPr>
                <w:rFonts w:ascii="Times New Roman" w:cs="Times New Roman" w:eastAsia="Times New Roman" w:hAnsi="Times New Roman"/>
                <w:color w:val="000000"/>
                <w:rtl w:val="0"/>
              </w:rPr>
              <w:t xml:space="preserve">3.2  Experimento</w:t>
              <w:tab/>
              <w:t xml:space="preserve">15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5qw505za58qx">
            <w:r w:rsidDel="00000000" w:rsidR="00000000" w:rsidRPr="00000000">
              <w:rPr>
                <w:rFonts w:ascii="Times New Roman" w:cs="Times New Roman" w:eastAsia="Times New Roman" w:hAnsi="Times New Roman"/>
                <w:color w:val="000000"/>
                <w:rtl w:val="0"/>
              </w:rPr>
              <w:t xml:space="preserve">3.3  Tratamento alcalino com hidróxido de sódio (NaOH)</w:t>
              <w:tab/>
              <w:t xml:space="preserve">16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pdbrx1ukqq9i">
            <w:r w:rsidDel="00000000" w:rsidR="00000000" w:rsidRPr="00000000">
              <w:rPr>
                <w:rFonts w:ascii="Times New Roman" w:cs="Times New Roman" w:eastAsia="Times New Roman" w:hAnsi="Times New Roman"/>
                <w:rtl w:val="0"/>
              </w:rPr>
              <w:t xml:space="preserve">3</w:t>
            </w:r>
          </w:hyperlink>
          <w:hyperlink w:anchor="_heading=h.pdbrx1ukqq9i">
            <w:r w:rsidDel="00000000" w:rsidR="00000000" w:rsidRPr="00000000">
              <w:rPr>
                <w:rFonts w:ascii="Times New Roman" w:cs="Times New Roman" w:eastAsia="Times New Roman" w:hAnsi="Times New Roman"/>
                <w:color w:val="000000"/>
                <w:rtl w:val="0"/>
              </w:rPr>
              <w:t xml:space="preserve">.4  Ensaio de resistência à tração</w:t>
              <w:tab/>
              <w:t xml:space="preserve">17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bti5jto0gikq">
            <w:r w:rsidDel="00000000" w:rsidR="00000000" w:rsidRPr="00000000">
              <w:rPr>
                <w:rFonts w:ascii="Times New Roman" w:cs="Times New Roman" w:eastAsia="Times New Roman" w:hAnsi="Times New Roman"/>
                <w:color w:val="000000"/>
                <w:rtl w:val="0"/>
              </w:rPr>
              <w:t xml:space="preserve">3.5 Ensaio de resistência à punção </w:t>
              <w:tab/>
              <w:t xml:space="preserve">19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heading=h.xsjp2s3ds1ez">
            <w:r w:rsidDel="00000000" w:rsidR="00000000" w:rsidRPr="00000000">
              <w:rPr>
                <w:rFonts w:ascii="Times New Roman" w:cs="Times New Roman" w:eastAsia="Times New Roman" w:hAnsi="Times New Roman"/>
                <w:color w:val="000000"/>
                <w:rtl w:val="0"/>
              </w:rPr>
              <w:t xml:space="preserve">3.6 Análise Estatística</w:t>
              <w:tab/>
              <w:t xml:space="preserve">21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rPr>
              <w:rFonts w:ascii="Times New Roman" w:cs="Times New Roman" w:eastAsia="Times New Roman" w:hAnsi="Times New Roman"/>
              <w:b w:val="1"/>
              <w:color w:val="000000"/>
            </w:rPr>
          </w:pPr>
          <w:hyperlink w:anchor="_heading=h.dkuoo8ywnnac">
            <w:r w:rsidDel="00000000" w:rsidR="00000000" w:rsidRPr="00000000">
              <w:rPr>
                <w:rFonts w:ascii="Times New Roman" w:cs="Times New Roman" w:eastAsia="Times New Roman" w:hAnsi="Times New Roman"/>
                <w:b w:val="1"/>
                <w:color w:val="000000"/>
                <w:rtl w:val="0"/>
              </w:rPr>
              <w:t xml:space="preserve">4. RESULTADOS E DISCUSSÃO</w:t>
              <w:tab/>
              <w:t xml:space="preserve">21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rPr>
              <w:rFonts w:ascii="Times New Roman" w:cs="Times New Roman" w:eastAsia="Times New Roman" w:hAnsi="Times New Roman"/>
              <w:b w:val="1"/>
              <w:color w:val="000000"/>
            </w:rPr>
          </w:pPr>
          <w:hyperlink w:anchor="_heading=h.kjqdqsxsrxhj">
            <w:r w:rsidDel="00000000" w:rsidR="00000000" w:rsidRPr="00000000">
              <w:rPr>
                <w:rFonts w:ascii="Times New Roman" w:cs="Times New Roman" w:eastAsia="Times New Roman" w:hAnsi="Times New Roman"/>
                <w:b w:val="1"/>
                <w:color w:val="000000"/>
                <w:rtl w:val="0"/>
              </w:rPr>
              <w:t xml:space="preserve">5. CONCLUSÃO</w:t>
              <w:tab/>
            </w:r>
          </w:hyperlink>
          <w:r w:rsidDel="00000000" w:rsidR="00000000" w:rsidRPr="00000000">
            <w:rPr>
              <w:rFonts w:ascii="Times New Roman" w:cs="Times New Roman" w:eastAsia="Times New Roman" w:hAnsi="Times New Roman"/>
              <w:b w:val="1"/>
              <w:rtl w:val="0"/>
            </w:rPr>
            <w:t xml:space="preserve">3</w:t>
          </w:r>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rPr>
              <w:rFonts w:ascii="Times New Roman" w:cs="Times New Roman" w:eastAsia="Times New Roman" w:hAnsi="Times New Roman"/>
              <w:b w:val="1"/>
              <w:color w:val="000000"/>
            </w:rPr>
          </w:pPr>
          <w:hyperlink w:anchor="_heading=h.oncxo0k9u07v">
            <w:r w:rsidDel="00000000" w:rsidR="00000000" w:rsidRPr="00000000">
              <w:rPr>
                <w:rFonts w:ascii="Times New Roman" w:cs="Times New Roman" w:eastAsia="Times New Roman" w:hAnsi="Times New Roman"/>
                <w:b w:val="1"/>
                <w:color w:val="000000"/>
                <w:rtl w:val="0"/>
              </w:rPr>
              <w:t xml:space="preserve">6. REFERÊNCIAS</w:t>
              <w:tab/>
              <w:t xml:space="preserve">3</w:t>
            </w:r>
          </w:hyperlink>
          <w:r w:rsidDel="00000000" w:rsidR="00000000" w:rsidRPr="00000000">
            <w:rPr>
              <w:rFonts w:ascii="Times New Roman" w:cs="Times New Roman" w:eastAsia="Times New Roman" w:hAnsi="Times New Roman"/>
              <w:b w:val="1"/>
              <w:rtl w:val="0"/>
            </w:rPr>
            <w:t xml:space="preserve">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FIGURAS</w:t>
      </w:r>
    </w:p>
    <w:p w:rsidR="00000000" w:rsidDel="00000000" w:rsidP="00000000" w:rsidRDefault="00000000" w:rsidRPr="00000000" w14:paraId="000000AB">
      <w:pPr>
        <w:widowControl w:val="0"/>
        <w:tabs>
          <w:tab w:val="right" w:leader="none" w:pos="9070"/>
        </w:tabs>
        <w:spacing w:after="0" w:before="60" w:line="240" w:lineRule="auto"/>
        <w:rPr>
          <w:rFonts w:ascii="Times New Roman" w:cs="Times New Roman" w:eastAsia="Times New Roman" w:hAnsi="Times New Roman"/>
          <w:b w:val="1"/>
        </w:rPr>
      </w:pPr>
      <w:hyperlink r:id="rId10">
        <w:r w:rsidDel="00000000" w:rsidR="00000000" w:rsidRPr="00000000">
          <w:rPr>
            <w:rFonts w:ascii="Times New Roman" w:cs="Times New Roman" w:eastAsia="Times New Roman" w:hAnsi="Times New Roman"/>
            <w:b w:val="1"/>
            <w:rtl w:val="0"/>
          </w:rPr>
          <w:t xml:space="preserve">Figura 1. </w:t>
        </w:r>
      </w:hyperlink>
      <w:r w:rsidDel="00000000" w:rsidR="00000000" w:rsidRPr="00000000">
        <w:rPr>
          <w:rFonts w:ascii="Times New Roman" w:cs="Times New Roman" w:eastAsia="Times New Roman" w:hAnsi="Times New Roman"/>
          <w:sz w:val="24"/>
          <w:szCs w:val="24"/>
          <w:rtl w:val="0"/>
        </w:rPr>
        <w:t xml:space="preserve">Área experimental em talude com geotêxteis.</w:t>
      </w:r>
      <w:hyperlink r:id="rId11">
        <w:r w:rsidDel="00000000" w:rsidR="00000000" w:rsidRPr="00000000">
          <w:rPr>
            <w:rFonts w:ascii="Times New Roman" w:cs="Times New Roman" w:eastAsia="Times New Roman" w:hAnsi="Times New Roman"/>
            <w:b w:val="1"/>
            <w:rtl w:val="0"/>
          </w:rPr>
          <w:tab/>
          <w:t xml:space="preserve">15</w:t>
        </w:r>
      </w:hyperlink>
      <w:r w:rsidDel="00000000" w:rsidR="00000000" w:rsidRPr="00000000">
        <w:rPr>
          <w:rtl w:val="0"/>
        </w:rPr>
      </w:r>
    </w:p>
    <w:p w:rsidR="00000000" w:rsidDel="00000000" w:rsidP="00000000" w:rsidRDefault="00000000" w:rsidRPr="00000000" w14:paraId="000000AC">
      <w:pPr>
        <w:widowControl w:val="0"/>
        <w:tabs>
          <w:tab w:val="right" w:leader="none" w:pos="9070"/>
        </w:tabs>
        <w:spacing w:after="0" w:before="60" w:line="240" w:lineRule="auto"/>
        <w:rPr>
          <w:rFonts w:ascii="Times New Roman" w:cs="Times New Roman" w:eastAsia="Times New Roman" w:hAnsi="Times New Roman"/>
          <w:b w:val="1"/>
        </w:rPr>
      </w:pPr>
      <w:hyperlink r:id="rId12">
        <w:r w:rsidDel="00000000" w:rsidR="00000000" w:rsidRPr="00000000">
          <w:rPr>
            <w:rFonts w:ascii="Times New Roman" w:cs="Times New Roman" w:eastAsia="Times New Roman" w:hAnsi="Times New Roman"/>
            <w:b w:val="1"/>
            <w:rtl w:val="0"/>
          </w:rPr>
          <w:t xml:space="preserve">Figura 2.</w:t>
        </w:r>
      </w:hyperlink>
      <w:hyperlink r:id="rId13">
        <w:r w:rsidDel="00000000" w:rsidR="00000000" w:rsidRPr="00000000">
          <w:rPr>
            <w:rFonts w:ascii="Times New Roman" w:cs="Times New Roman" w:eastAsia="Times New Roman" w:hAnsi="Times New Roman"/>
            <w:rtl w:val="0"/>
          </w:rPr>
          <w:t xml:space="preserve"> Artesãs separando as fibras de taboa na AAAPJT.</w:t>
        </w:r>
      </w:hyperlink>
      <w:hyperlink r:id="rId14">
        <w:r w:rsidDel="00000000" w:rsidR="00000000" w:rsidRPr="00000000">
          <w:rPr>
            <w:rFonts w:ascii="Times New Roman" w:cs="Times New Roman" w:eastAsia="Times New Roman" w:hAnsi="Times New Roman"/>
            <w:b w:val="1"/>
            <w:rtl w:val="0"/>
          </w:rPr>
          <w:tab/>
          <w:t xml:space="preserve">16</w:t>
        </w:r>
      </w:hyperlink>
      <w:r w:rsidDel="00000000" w:rsidR="00000000" w:rsidRPr="00000000">
        <w:rPr>
          <w:rtl w:val="0"/>
        </w:rPr>
      </w:r>
    </w:p>
    <w:p w:rsidR="00000000" w:rsidDel="00000000" w:rsidP="00000000" w:rsidRDefault="00000000" w:rsidRPr="00000000" w14:paraId="000000AD">
      <w:pPr>
        <w:widowControl w:val="0"/>
        <w:tabs>
          <w:tab w:val="right" w:leader="none" w:pos="9070"/>
        </w:tabs>
        <w:spacing w:after="0" w:before="60" w:line="240" w:lineRule="auto"/>
        <w:rPr>
          <w:rFonts w:ascii="Times New Roman" w:cs="Times New Roman" w:eastAsia="Times New Roman" w:hAnsi="Times New Roman"/>
          <w:b w:val="1"/>
        </w:rPr>
      </w:pPr>
      <w:hyperlink r:id="rId15">
        <w:r w:rsidDel="00000000" w:rsidR="00000000" w:rsidRPr="00000000">
          <w:rPr>
            <w:rFonts w:ascii="Times New Roman" w:cs="Times New Roman" w:eastAsia="Times New Roman" w:hAnsi="Times New Roman"/>
            <w:b w:val="1"/>
            <w:rtl w:val="0"/>
          </w:rPr>
          <w:t xml:space="preserve">Figura 3.</w:t>
        </w:r>
      </w:hyperlink>
      <w:hyperlink r:id="rId1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rtl w:val="0"/>
        </w:rPr>
        <w:t xml:space="preserve">Geotêxtil de taboa tratado com NaOH em processo degradação no talude.</w:t>
      </w:r>
      <w:hyperlink r:id="rId17">
        <w:r w:rsidDel="00000000" w:rsidR="00000000" w:rsidRPr="00000000">
          <w:rPr>
            <w:rFonts w:ascii="Times New Roman" w:cs="Times New Roman" w:eastAsia="Times New Roman" w:hAnsi="Times New Roman"/>
            <w:b w:val="1"/>
            <w:rtl w:val="0"/>
          </w:rPr>
          <w:tab/>
          <w:t xml:space="preserve">16</w:t>
        </w:r>
      </w:hyperlink>
      <w:r w:rsidDel="00000000" w:rsidR="00000000" w:rsidRPr="00000000">
        <w:rPr>
          <w:rtl w:val="0"/>
        </w:rPr>
      </w:r>
    </w:p>
    <w:p w:rsidR="00000000" w:rsidDel="00000000" w:rsidP="00000000" w:rsidRDefault="00000000" w:rsidRPr="00000000" w14:paraId="000000AE">
      <w:pPr>
        <w:widowControl w:val="0"/>
        <w:tabs>
          <w:tab w:val="right" w:leader="none" w:pos="9070"/>
        </w:tabs>
        <w:spacing w:after="0" w:before="60" w:line="240" w:lineRule="auto"/>
        <w:rPr>
          <w:rFonts w:ascii="Times New Roman" w:cs="Times New Roman" w:eastAsia="Times New Roman" w:hAnsi="Times New Roman"/>
          <w:b w:val="1"/>
        </w:rPr>
      </w:pPr>
      <w:hyperlink r:id="rId18">
        <w:r w:rsidDel="00000000" w:rsidR="00000000" w:rsidRPr="00000000">
          <w:rPr>
            <w:rFonts w:ascii="Times New Roman" w:cs="Times New Roman" w:eastAsia="Times New Roman" w:hAnsi="Times New Roman"/>
            <w:b w:val="1"/>
            <w:rtl w:val="0"/>
          </w:rPr>
          <w:t xml:space="preserve">Figura 4. </w:t>
        </w:r>
      </w:hyperlink>
      <w:hyperlink r:id="rId19">
        <w:r w:rsidDel="00000000" w:rsidR="00000000" w:rsidRPr="00000000">
          <w:rPr>
            <w:rFonts w:ascii="Times New Roman" w:cs="Times New Roman" w:eastAsia="Times New Roman" w:hAnsi="Times New Roman"/>
            <w:rtl w:val="0"/>
          </w:rPr>
          <w:t xml:space="preserve">Geotêxtil submerso na solução com NaOH.</w:t>
        </w:r>
      </w:hyperlink>
      <w:hyperlink r:id="rId20">
        <w:r w:rsidDel="00000000" w:rsidR="00000000" w:rsidRPr="00000000">
          <w:rPr>
            <w:rFonts w:ascii="Times New Roman" w:cs="Times New Roman" w:eastAsia="Times New Roman" w:hAnsi="Times New Roman"/>
            <w:b w:val="1"/>
            <w:rtl w:val="0"/>
          </w:rPr>
          <w:tab/>
          <w:t xml:space="preserve">17</w:t>
        </w:r>
      </w:hyperlink>
      <w:r w:rsidDel="00000000" w:rsidR="00000000" w:rsidRPr="00000000">
        <w:rPr>
          <w:rtl w:val="0"/>
        </w:rPr>
      </w:r>
    </w:p>
    <w:p w:rsidR="00000000" w:rsidDel="00000000" w:rsidP="00000000" w:rsidRDefault="00000000" w:rsidRPr="00000000" w14:paraId="000000AF">
      <w:pPr>
        <w:widowControl w:val="0"/>
        <w:tabs>
          <w:tab w:val="right" w:leader="none" w:pos="9070"/>
        </w:tabs>
        <w:spacing w:after="0" w:before="60" w:line="240" w:lineRule="auto"/>
        <w:rPr>
          <w:rFonts w:ascii="Times New Roman" w:cs="Times New Roman" w:eastAsia="Times New Roman" w:hAnsi="Times New Roman"/>
          <w:b w:val="1"/>
        </w:rPr>
      </w:pPr>
      <w:hyperlink r:id="rId21">
        <w:r w:rsidDel="00000000" w:rsidR="00000000" w:rsidRPr="00000000">
          <w:rPr>
            <w:rFonts w:ascii="Times New Roman" w:cs="Times New Roman" w:eastAsia="Times New Roman" w:hAnsi="Times New Roman"/>
            <w:b w:val="1"/>
            <w:rtl w:val="0"/>
          </w:rPr>
          <w:t xml:space="preserve">Figura 5. </w:t>
        </w:r>
      </w:hyperlink>
      <w:hyperlink r:id="rId22">
        <w:r w:rsidDel="00000000" w:rsidR="00000000" w:rsidRPr="00000000">
          <w:rPr>
            <w:rFonts w:ascii="Times New Roman" w:cs="Times New Roman" w:eastAsia="Times New Roman" w:hAnsi="Times New Roman"/>
            <w:rtl w:val="0"/>
          </w:rPr>
          <w:t xml:space="preserve">Hidróxido de sódio utilizado no tratamento.</w:t>
        </w:r>
      </w:hyperlink>
      <w:hyperlink r:id="rId23">
        <w:r w:rsidDel="00000000" w:rsidR="00000000" w:rsidRPr="00000000">
          <w:rPr>
            <w:rFonts w:ascii="Times New Roman" w:cs="Times New Roman" w:eastAsia="Times New Roman" w:hAnsi="Times New Roman"/>
            <w:b w:val="1"/>
            <w:rtl w:val="0"/>
          </w:rPr>
          <w:tab/>
          <w:t xml:space="preserve">18</w:t>
        </w:r>
      </w:hyperlink>
      <w:r w:rsidDel="00000000" w:rsidR="00000000" w:rsidRPr="00000000">
        <w:rPr>
          <w:rtl w:val="0"/>
        </w:rPr>
      </w:r>
    </w:p>
    <w:p w:rsidR="00000000" w:rsidDel="00000000" w:rsidP="00000000" w:rsidRDefault="00000000" w:rsidRPr="00000000" w14:paraId="000000B0">
      <w:pPr>
        <w:widowControl w:val="0"/>
        <w:tabs>
          <w:tab w:val="right" w:leader="none" w:pos="9070"/>
        </w:tabs>
        <w:spacing w:after="0" w:before="60" w:line="240" w:lineRule="auto"/>
        <w:rPr>
          <w:rFonts w:ascii="Times New Roman" w:cs="Times New Roman" w:eastAsia="Times New Roman" w:hAnsi="Times New Roman"/>
          <w:b w:val="1"/>
        </w:rPr>
      </w:pPr>
      <w:hyperlink r:id="rId24">
        <w:r w:rsidDel="00000000" w:rsidR="00000000" w:rsidRPr="00000000">
          <w:rPr>
            <w:rFonts w:ascii="Times New Roman" w:cs="Times New Roman" w:eastAsia="Times New Roman" w:hAnsi="Times New Roman"/>
            <w:b w:val="1"/>
            <w:rtl w:val="0"/>
          </w:rPr>
          <w:t xml:space="preserve">Figura 6. </w:t>
        </w:r>
      </w:hyperlink>
      <w:hyperlink r:id="rId25">
        <w:r w:rsidDel="00000000" w:rsidR="00000000" w:rsidRPr="00000000">
          <w:rPr>
            <w:rFonts w:ascii="Times New Roman" w:cs="Times New Roman" w:eastAsia="Times New Roman" w:hAnsi="Times New Roman"/>
            <w:rtl w:val="0"/>
          </w:rPr>
          <w:t xml:space="preserve">Geotêxtil de taboa tratado com NaOH sendo lavado.</w:t>
        </w:r>
      </w:hyperlink>
      <w:hyperlink r:id="rId26">
        <w:r w:rsidDel="00000000" w:rsidR="00000000" w:rsidRPr="00000000">
          <w:rPr>
            <w:rFonts w:ascii="Times New Roman" w:cs="Times New Roman" w:eastAsia="Times New Roman" w:hAnsi="Times New Roman"/>
            <w:b w:val="1"/>
            <w:rtl w:val="0"/>
          </w:rPr>
          <w:tab/>
          <w:t xml:space="preserve">18</w:t>
        </w:r>
      </w:hyperlink>
      <w:r w:rsidDel="00000000" w:rsidR="00000000" w:rsidRPr="00000000">
        <w:rPr>
          <w:rtl w:val="0"/>
        </w:rPr>
      </w:r>
    </w:p>
    <w:p w:rsidR="00000000" w:rsidDel="00000000" w:rsidP="00000000" w:rsidRDefault="00000000" w:rsidRPr="00000000" w14:paraId="000000B1">
      <w:pPr>
        <w:widowControl w:val="0"/>
        <w:tabs>
          <w:tab w:val="right" w:leader="none" w:pos="9070"/>
        </w:tabs>
        <w:spacing w:after="0" w:before="60" w:line="240" w:lineRule="auto"/>
        <w:rPr>
          <w:rFonts w:ascii="Times New Roman" w:cs="Times New Roman" w:eastAsia="Times New Roman" w:hAnsi="Times New Roman"/>
          <w:b w:val="1"/>
        </w:rPr>
      </w:pPr>
      <w:hyperlink r:id="rId27">
        <w:r w:rsidDel="00000000" w:rsidR="00000000" w:rsidRPr="00000000">
          <w:rPr>
            <w:rFonts w:ascii="Times New Roman" w:cs="Times New Roman" w:eastAsia="Times New Roman" w:hAnsi="Times New Roman"/>
            <w:b w:val="1"/>
            <w:rtl w:val="0"/>
          </w:rPr>
          <w:t xml:space="preserve">Figura 7. </w:t>
        </w:r>
      </w:hyperlink>
      <w:hyperlink r:id="rId28">
        <w:r w:rsidDel="00000000" w:rsidR="00000000" w:rsidRPr="00000000">
          <w:rPr>
            <w:rFonts w:ascii="Times New Roman" w:cs="Times New Roman" w:eastAsia="Times New Roman" w:hAnsi="Times New Roman"/>
            <w:rtl w:val="0"/>
          </w:rPr>
          <w:t xml:space="preserve">Máquina universal de ensaios EMIC Modelo DL.</w:t>
        </w:r>
      </w:hyperlink>
      <w:hyperlink r:id="rId29">
        <w:r w:rsidDel="00000000" w:rsidR="00000000" w:rsidRPr="00000000">
          <w:rPr>
            <w:rFonts w:ascii="Times New Roman" w:cs="Times New Roman" w:eastAsia="Times New Roman" w:hAnsi="Times New Roman"/>
            <w:b w:val="1"/>
            <w:rtl w:val="0"/>
          </w:rPr>
          <w:tab/>
          <w:t xml:space="preserve">19</w:t>
        </w:r>
      </w:hyperlink>
      <w:r w:rsidDel="00000000" w:rsidR="00000000" w:rsidRPr="00000000">
        <w:rPr>
          <w:rtl w:val="0"/>
        </w:rPr>
      </w:r>
    </w:p>
    <w:p w:rsidR="00000000" w:rsidDel="00000000" w:rsidP="00000000" w:rsidRDefault="00000000" w:rsidRPr="00000000" w14:paraId="000000B2">
      <w:pPr>
        <w:widowControl w:val="0"/>
        <w:tabs>
          <w:tab w:val="right" w:leader="none" w:pos="9070"/>
        </w:tabs>
        <w:spacing w:after="0" w:before="60" w:line="240" w:lineRule="auto"/>
        <w:rPr>
          <w:rFonts w:ascii="Times New Roman" w:cs="Times New Roman" w:eastAsia="Times New Roman" w:hAnsi="Times New Roman"/>
          <w:b w:val="1"/>
        </w:rPr>
      </w:pPr>
      <w:hyperlink r:id="rId30">
        <w:r w:rsidDel="00000000" w:rsidR="00000000" w:rsidRPr="00000000">
          <w:rPr>
            <w:rFonts w:ascii="Times New Roman" w:cs="Times New Roman" w:eastAsia="Times New Roman" w:hAnsi="Times New Roman"/>
            <w:b w:val="1"/>
            <w:rtl w:val="0"/>
          </w:rPr>
          <w:t xml:space="preserve">Figura 8. </w:t>
        </w:r>
      </w:hyperlink>
      <w:hyperlink r:id="rId31">
        <w:r w:rsidDel="00000000" w:rsidR="00000000" w:rsidRPr="00000000">
          <w:rPr>
            <w:rFonts w:ascii="Times New Roman" w:cs="Times New Roman" w:eastAsia="Times New Roman" w:hAnsi="Times New Roman"/>
            <w:rtl w:val="0"/>
          </w:rPr>
          <w:t xml:space="preserve">Par de garras em aço da máquina de tração.</w:t>
        </w:r>
      </w:hyperlink>
      <w:hyperlink r:id="rId32">
        <w:r w:rsidDel="00000000" w:rsidR="00000000" w:rsidRPr="00000000">
          <w:rPr>
            <w:rFonts w:ascii="Times New Roman" w:cs="Times New Roman" w:eastAsia="Times New Roman" w:hAnsi="Times New Roman"/>
            <w:b w:val="1"/>
            <w:rtl w:val="0"/>
          </w:rPr>
          <w:tab/>
          <w:t xml:space="preserve">20</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0"/>
        </w:tabs>
        <w:spacing w:after="0" w:before="6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Figura </w:t>
      </w:r>
      <w:r w:rsidDel="00000000" w:rsidR="00000000" w:rsidRPr="00000000">
        <w:rPr>
          <w:rFonts w:ascii="Times New Roman" w:cs="Times New Roman" w:eastAsia="Times New Roman" w:hAnsi="Times New Roman"/>
          <w:b w:val="1"/>
          <w:rtl w:val="0"/>
        </w:rPr>
        <w:t xml:space="preserve">9</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Deformação por tração</w:t>
      </w:r>
      <w:r w:rsidDel="00000000" w:rsidR="00000000" w:rsidRPr="00000000">
        <w:rPr>
          <w:rFonts w:ascii="Times New Roman" w:cs="Times New Roman" w:eastAsia="Times New Roman" w:hAnsi="Times New Roman"/>
          <w:rtl w:val="0"/>
        </w:rPr>
        <w:t xml:space="preserve"> das fibras de Taboa        </w:t>
      </w:r>
      <w:r w:rsidDel="00000000" w:rsidR="00000000" w:rsidRPr="00000000">
        <w:rPr>
          <w:rFonts w:ascii="Times New Roman" w:cs="Times New Roman" w:eastAsia="Times New Roman" w:hAnsi="Times New Roman"/>
          <w:color w:val="ff0000"/>
          <w:sz w:val="24"/>
          <w:szCs w:val="24"/>
          <w:rtl w:val="0"/>
        </w:rPr>
        <w:t xml:space="preserve">                                          </w:t>
      </w:r>
      <w:hyperlink r:id="rId33">
        <w:r w:rsidDel="00000000" w:rsidR="00000000" w:rsidRPr="00000000">
          <w:rPr>
            <w:rFonts w:ascii="Times New Roman" w:cs="Times New Roman" w:eastAsia="Times New Roman" w:hAnsi="Times New Roman"/>
            <w:b w:val="1"/>
            <w:rtl w:val="0"/>
          </w:rPr>
          <w:tab/>
          <w:t xml:space="preserve">21</w:t>
        </w:r>
      </w:hyperlink>
      <w:r w:rsidDel="00000000" w:rsidR="00000000" w:rsidRPr="00000000">
        <w:rPr>
          <w:rtl w:val="0"/>
        </w:rPr>
      </w:r>
    </w:p>
    <w:p w:rsidR="00000000" w:rsidDel="00000000" w:rsidP="00000000" w:rsidRDefault="00000000" w:rsidRPr="00000000" w14:paraId="000000B4">
      <w:pPr>
        <w:widowControl w:val="0"/>
        <w:tabs>
          <w:tab w:val="right" w:leader="none" w:pos="9070"/>
        </w:tabs>
        <w:spacing w:after="0" w:before="60" w:line="240" w:lineRule="auto"/>
        <w:rPr>
          <w:rFonts w:ascii="Times New Roman" w:cs="Times New Roman" w:eastAsia="Times New Roman" w:hAnsi="Times New Roman"/>
          <w:b w:val="1"/>
        </w:rPr>
      </w:pPr>
      <w:hyperlink r:id="rId34">
        <w:r w:rsidDel="00000000" w:rsidR="00000000" w:rsidRPr="00000000">
          <w:rPr>
            <w:rFonts w:ascii="Times New Roman" w:cs="Times New Roman" w:eastAsia="Times New Roman" w:hAnsi="Times New Roman"/>
            <w:b w:val="1"/>
            <w:rtl w:val="0"/>
          </w:rPr>
          <w:t xml:space="preserve">Figura 10.</w:t>
        </w:r>
      </w:hyperlink>
      <w:hyperlink r:id="rId35">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rtl w:val="0"/>
        </w:rPr>
        <w:t xml:space="preserve">Rigidez secante da fibra de Taboa</w:t>
      </w:r>
      <w:hyperlink r:id="rId36">
        <w:r w:rsidDel="00000000" w:rsidR="00000000" w:rsidRPr="00000000">
          <w:rPr>
            <w:rFonts w:ascii="Times New Roman" w:cs="Times New Roman" w:eastAsia="Times New Roman" w:hAnsi="Times New Roman"/>
            <w:b w:val="1"/>
            <w:rtl w:val="0"/>
          </w:rPr>
          <w:tab/>
          <w:t xml:space="preserve">21</w:t>
        </w:r>
      </w:hyperlink>
      <w:r w:rsidDel="00000000" w:rsidR="00000000" w:rsidRPr="00000000">
        <w:rPr>
          <w:rtl w:val="0"/>
        </w:rPr>
      </w:r>
    </w:p>
    <w:p w:rsidR="00000000" w:rsidDel="00000000" w:rsidP="00000000" w:rsidRDefault="00000000" w:rsidRPr="00000000" w14:paraId="000000B5">
      <w:pPr>
        <w:widowControl w:val="0"/>
        <w:tabs>
          <w:tab w:val="right" w:leader="none" w:pos="9070"/>
        </w:tabs>
        <w:spacing w:after="0" w:before="60" w:line="240" w:lineRule="auto"/>
        <w:rPr>
          <w:rFonts w:ascii="Times New Roman" w:cs="Times New Roman" w:eastAsia="Times New Roman" w:hAnsi="Times New Roman"/>
          <w:b w:val="1"/>
        </w:rPr>
      </w:pPr>
      <w:hyperlink r:id="rId37">
        <w:r w:rsidDel="00000000" w:rsidR="00000000" w:rsidRPr="00000000">
          <w:rPr>
            <w:rFonts w:ascii="Times New Roman" w:cs="Times New Roman" w:eastAsia="Times New Roman" w:hAnsi="Times New Roman"/>
            <w:b w:val="1"/>
            <w:rtl w:val="0"/>
          </w:rPr>
          <w:t xml:space="preserve">Figura 11. </w:t>
        </w:r>
      </w:hyperlink>
      <w:hyperlink r:id="rId38">
        <w:r w:rsidDel="00000000" w:rsidR="00000000" w:rsidRPr="00000000">
          <w:rPr>
            <w:rFonts w:ascii="Times New Roman" w:cs="Times New Roman" w:eastAsia="Times New Roman" w:hAnsi="Times New Roman"/>
            <w:rtl w:val="0"/>
          </w:rPr>
          <w:t xml:space="preserve">Deformação por tração.</w:t>
        </w:r>
      </w:hyperlink>
      <w:hyperlink r:id="rId39">
        <w:r w:rsidDel="00000000" w:rsidR="00000000" w:rsidRPr="00000000">
          <w:rPr>
            <w:rFonts w:ascii="Times New Roman" w:cs="Times New Roman" w:eastAsia="Times New Roman" w:hAnsi="Times New Roman"/>
            <w:b w:val="1"/>
            <w:rtl w:val="0"/>
          </w:rPr>
          <w:tab/>
          <w:t xml:space="preserve">23</w:t>
        </w:r>
      </w:hyperlink>
      <w:r w:rsidDel="00000000" w:rsidR="00000000" w:rsidRPr="00000000">
        <w:rPr>
          <w:rtl w:val="0"/>
        </w:rPr>
      </w:r>
    </w:p>
    <w:p w:rsidR="00000000" w:rsidDel="00000000" w:rsidP="00000000" w:rsidRDefault="00000000" w:rsidRPr="00000000" w14:paraId="000000B6">
      <w:pPr>
        <w:widowControl w:val="0"/>
        <w:tabs>
          <w:tab w:val="right" w:leader="none" w:pos="9070"/>
        </w:tabs>
        <w:spacing w:after="0" w:before="60" w:line="240" w:lineRule="auto"/>
        <w:rPr>
          <w:rFonts w:ascii="Times New Roman" w:cs="Times New Roman" w:eastAsia="Times New Roman" w:hAnsi="Times New Roman"/>
          <w:b w:val="1"/>
        </w:rPr>
      </w:pPr>
      <w:hyperlink r:id="rId40">
        <w:r w:rsidDel="00000000" w:rsidR="00000000" w:rsidRPr="00000000">
          <w:rPr>
            <w:rFonts w:ascii="Times New Roman" w:cs="Times New Roman" w:eastAsia="Times New Roman" w:hAnsi="Times New Roman"/>
            <w:b w:val="1"/>
            <w:rtl w:val="0"/>
          </w:rPr>
          <w:t xml:space="preserve">Figura 12 - </w:t>
        </w:r>
      </w:hyperlink>
      <w:hyperlink r:id="rId41">
        <w:r w:rsidDel="00000000" w:rsidR="00000000" w:rsidRPr="00000000">
          <w:rPr>
            <w:rFonts w:ascii="Times New Roman" w:cs="Times New Roman" w:eastAsia="Times New Roman" w:hAnsi="Times New Roman"/>
            <w:rtl w:val="0"/>
          </w:rPr>
          <w:t xml:space="preserve">Rigidez secante da fibra</w:t>
        </w:r>
      </w:hyperlink>
      <w:hyperlink r:id="rId42">
        <w:r w:rsidDel="00000000" w:rsidR="00000000" w:rsidRPr="00000000">
          <w:rPr>
            <w:rFonts w:ascii="Times New Roman" w:cs="Times New Roman" w:eastAsia="Times New Roman" w:hAnsi="Times New Roman"/>
            <w:b w:val="1"/>
            <w:rtl w:val="0"/>
          </w:rPr>
          <w:tab/>
          <w:t xml:space="preserve">25</w:t>
        </w:r>
      </w:hyperlink>
      <w:r w:rsidDel="00000000" w:rsidR="00000000" w:rsidRPr="00000000">
        <w:rPr>
          <w:rtl w:val="0"/>
        </w:rPr>
      </w:r>
    </w:p>
    <w:p w:rsidR="00000000" w:rsidDel="00000000" w:rsidP="00000000" w:rsidRDefault="00000000" w:rsidRPr="00000000" w14:paraId="000000B7">
      <w:pPr>
        <w:widowControl w:val="0"/>
        <w:tabs>
          <w:tab w:val="right" w:leader="none" w:pos="9070"/>
        </w:tabs>
        <w:spacing w:after="0" w:before="60" w:line="240" w:lineRule="auto"/>
        <w:rPr>
          <w:rFonts w:ascii="Times New Roman" w:cs="Times New Roman" w:eastAsia="Times New Roman" w:hAnsi="Times New Roman"/>
          <w:b w:val="1"/>
        </w:rPr>
      </w:pPr>
      <w:hyperlink r:id="rId43">
        <w:r w:rsidDel="00000000" w:rsidR="00000000" w:rsidRPr="00000000">
          <w:rPr>
            <w:rFonts w:ascii="Times New Roman" w:cs="Times New Roman" w:eastAsia="Times New Roman" w:hAnsi="Times New Roman"/>
            <w:b w:val="1"/>
            <w:rtl w:val="0"/>
          </w:rPr>
          <w:t xml:space="preserve">Figura 13 - </w:t>
        </w:r>
      </w:hyperlink>
      <w:hyperlink r:id="rId44">
        <w:r w:rsidDel="00000000" w:rsidR="00000000" w:rsidRPr="00000000">
          <w:rPr>
            <w:rFonts w:ascii="Times New Roman" w:cs="Times New Roman" w:eastAsia="Times New Roman" w:hAnsi="Times New Roman"/>
            <w:rtl w:val="0"/>
          </w:rPr>
          <w:t xml:space="preserve">Tensão à Ruptura.</w:t>
        </w:r>
      </w:hyperlink>
      <w:hyperlink r:id="rId45">
        <w:r w:rsidDel="00000000" w:rsidR="00000000" w:rsidRPr="00000000">
          <w:rPr>
            <w:rFonts w:ascii="Times New Roman" w:cs="Times New Roman" w:eastAsia="Times New Roman" w:hAnsi="Times New Roman"/>
            <w:b w:val="1"/>
            <w:rtl w:val="0"/>
          </w:rPr>
          <w:tab/>
          <w:t xml:space="preserve">27</w:t>
        </w:r>
      </w:hyperlink>
      <w:r w:rsidDel="00000000" w:rsidR="00000000" w:rsidRPr="00000000">
        <w:rPr>
          <w:rtl w:val="0"/>
        </w:rPr>
      </w:r>
    </w:p>
    <w:p w:rsidR="00000000" w:rsidDel="00000000" w:rsidP="00000000" w:rsidRDefault="00000000" w:rsidRPr="00000000" w14:paraId="000000B8">
      <w:pPr>
        <w:widowControl w:val="0"/>
        <w:tabs>
          <w:tab w:val="right" w:leader="none" w:pos="9070"/>
        </w:tabs>
        <w:spacing w:after="0" w:before="60" w:line="240" w:lineRule="auto"/>
        <w:rPr>
          <w:rFonts w:ascii="Times New Roman" w:cs="Times New Roman" w:eastAsia="Times New Roman" w:hAnsi="Times New Roman"/>
          <w:b w:val="1"/>
        </w:rPr>
      </w:pPr>
      <w:hyperlink r:id="rId46">
        <w:r w:rsidDel="00000000" w:rsidR="00000000" w:rsidRPr="00000000">
          <w:rPr>
            <w:rFonts w:ascii="Times New Roman" w:cs="Times New Roman" w:eastAsia="Times New Roman" w:hAnsi="Times New Roman"/>
            <w:b w:val="1"/>
            <w:rtl w:val="0"/>
          </w:rPr>
          <w:t xml:space="preserve">Figura 14 - </w:t>
        </w:r>
      </w:hyperlink>
      <w:hyperlink r:id="rId47">
        <w:r w:rsidDel="00000000" w:rsidR="00000000" w:rsidRPr="00000000">
          <w:rPr>
            <w:rFonts w:ascii="Times New Roman" w:cs="Times New Roman" w:eastAsia="Times New Roman" w:hAnsi="Times New Roman"/>
            <w:rtl w:val="0"/>
          </w:rPr>
          <w:t xml:space="preserve">Gráficos de regressão linear para fibra de taboa tratadas com NaOH e o controle.</w:t>
        </w:r>
      </w:hyperlink>
      <w:hyperlink r:id="rId48">
        <w:r w:rsidDel="00000000" w:rsidR="00000000" w:rsidRPr="00000000">
          <w:rPr>
            <w:rFonts w:ascii="Times New Roman" w:cs="Times New Roman" w:eastAsia="Times New Roman" w:hAnsi="Times New Roman"/>
            <w:b w:val="1"/>
            <w:rtl w:val="0"/>
          </w:rPr>
          <w:tab/>
          <w:t xml:space="preserve">29</w:t>
        </w:r>
      </w:hyperlink>
      <w:r w:rsidDel="00000000" w:rsidR="00000000" w:rsidRPr="00000000">
        <w:rPr>
          <w:rtl w:val="0"/>
        </w:rPr>
      </w:r>
    </w:p>
    <w:p w:rsidR="00000000" w:rsidDel="00000000" w:rsidP="00000000" w:rsidRDefault="00000000" w:rsidRPr="00000000" w14:paraId="000000B9">
      <w:pPr>
        <w:widowControl w:val="0"/>
        <w:tabs>
          <w:tab w:val="right" w:leader="none" w:pos="9070"/>
        </w:tabs>
        <w:spacing w:after="0" w:before="60" w:line="240" w:lineRule="auto"/>
        <w:rPr>
          <w:rFonts w:ascii="Times New Roman" w:cs="Times New Roman" w:eastAsia="Times New Roman" w:hAnsi="Times New Roman"/>
          <w:sz w:val="28"/>
          <w:szCs w:val="28"/>
        </w:rPr>
      </w:pPr>
      <w:hyperlink r:id="rId49">
        <w:r w:rsidDel="00000000" w:rsidR="00000000" w:rsidRPr="00000000">
          <w:rPr>
            <w:rFonts w:ascii="Times New Roman" w:cs="Times New Roman" w:eastAsia="Times New Roman" w:hAnsi="Times New Roman"/>
            <w:b w:val="1"/>
            <w:rtl w:val="0"/>
          </w:rPr>
          <w:t xml:space="preserve">Figura 15 -  </w:t>
        </w:r>
      </w:hyperlink>
      <w:hyperlink r:id="rId50">
        <w:r w:rsidDel="00000000" w:rsidR="00000000" w:rsidRPr="00000000">
          <w:rPr>
            <w:rFonts w:ascii="Times New Roman" w:cs="Times New Roman" w:eastAsia="Times New Roman" w:hAnsi="Times New Roman"/>
            <w:rtl w:val="0"/>
          </w:rPr>
          <w:t xml:space="preserve">Resistência à ruptura ao puncionamento.</w:t>
        </w:r>
      </w:hyperlink>
      <w:hyperlink r:id="rId51">
        <w:r w:rsidDel="00000000" w:rsidR="00000000" w:rsidRPr="00000000">
          <w:rPr>
            <w:rFonts w:ascii="Times New Roman" w:cs="Times New Roman" w:eastAsia="Times New Roman" w:hAnsi="Times New Roman"/>
            <w:b w:val="1"/>
            <w:rtl w:val="0"/>
          </w:rPr>
          <w:tab/>
          <w:t xml:space="preserve">31</w:t>
        </w:r>
      </w:hyperlink>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jc w:val="center"/>
        <w:rPr>
          <w:rFonts w:ascii="Arial" w:cs="Arial" w:eastAsia="Arial" w:hAnsi="Arial"/>
          <w:b w:val="1"/>
          <w:sz w:val="24"/>
          <w:szCs w:val="24"/>
        </w:rPr>
      </w:pPr>
      <w:r w:rsidDel="00000000" w:rsidR="00000000" w:rsidRPr="00000000">
        <w:rPr>
          <w:rFonts w:ascii="Times New Roman" w:cs="Times New Roman" w:eastAsia="Times New Roman" w:hAnsi="Times New Roman"/>
          <w:b w:val="1"/>
          <w:sz w:val="24"/>
          <w:szCs w:val="24"/>
          <w:rtl w:val="0"/>
        </w:rPr>
        <w:t xml:space="preserve">LISTA DE TABELAS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CF">
          <w:pPr>
            <w:widowControl w:val="0"/>
            <w:tabs>
              <w:tab w:val="right" w:leader="none" w:pos="12000"/>
            </w:tabs>
            <w:spacing w:after="0" w:before="60" w:line="276" w:lineRule="auto"/>
            <w:rPr/>
          </w:pPr>
          <w:r w:rsidDel="00000000" w:rsidR="00000000" w:rsidRPr="00000000">
            <w:fldChar w:fldCharType="begin"/>
            <w:instrText xml:space="preserve"> TOC \h \u \z \t "Heading 1,1,Heading 2,2,Heading 3,3,Heading 4,4,Heading 5,5,Heading 6,6,"</w:instrText>
            <w:fldChar w:fldCharType="separate"/>
          </w:r>
          <w:hyperlink r:id="rId52">
            <w:r w:rsidDel="00000000" w:rsidR="00000000" w:rsidRPr="00000000">
              <w:rPr>
                <w:rFonts w:ascii="Times New Roman" w:cs="Times New Roman" w:eastAsia="Times New Roman" w:hAnsi="Times New Roman"/>
                <w:b w:val="1"/>
                <w:sz w:val="24"/>
                <w:szCs w:val="24"/>
                <w:rtl w:val="0"/>
              </w:rPr>
              <w:t xml:space="preserve">Tabela 1.</w:t>
            </w:r>
          </w:hyperlink>
          <w:hyperlink r:id="rId53">
            <w:r w:rsidDel="00000000" w:rsidR="00000000" w:rsidRPr="00000000">
              <w:rPr>
                <w:rFonts w:ascii="Times New Roman" w:cs="Times New Roman" w:eastAsia="Times New Roman" w:hAnsi="Times New Roman"/>
                <w:sz w:val="24"/>
                <w:szCs w:val="24"/>
                <w:rtl w:val="0"/>
              </w:rPr>
              <w:t xml:space="preserve">  Comparações por Método Pairwise para a variável dependente Deformação. </w:t>
            </w:r>
          </w:hyperlink>
          <w:hyperlink r:id="rId54">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76" w:lineRule="auto"/>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b w:val="1"/>
                <w:sz w:val="24"/>
                <w:szCs w:val="24"/>
                <w:rtl w:val="0"/>
              </w:rPr>
              <w:t xml:space="preserve">Tabela 2.</w:t>
            </w:r>
          </w:hyperlink>
          <w:hyperlink r:id="rId56">
            <w:r w:rsidDel="00000000" w:rsidR="00000000" w:rsidRPr="00000000">
              <w:rPr>
                <w:rFonts w:ascii="Times New Roman" w:cs="Times New Roman" w:eastAsia="Times New Roman" w:hAnsi="Times New Roman"/>
                <w:sz w:val="24"/>
                <w:szCs w:val="24"/>
                <w:rtl w:val="0"/>
              </w:rPr>
              <w:t xml:space="preserve">  Comparações por Método Pairwise para a variável dependente Tensão a Ruptura.</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76" w:lineRule="auto"/>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b w:val="1"/>
                <w:sz w:val="24"/>
                <w:szCs w:val="24"/>
                <w:rtl w:val="0"/>
              </w:rPr>
              <w:t xml:space="preserve">Tabela 3.</w:t>
            </w:r>
          </w:hyperlink>
          <w:hyperlink r:id="rId58">
            <w:r w:rsidDel="00000000" w:rsidR="00000000" w:rsidRPr="00000000">
              <w:rPr>
                <w:rFonts w:ascii="Times New Roman" w:cs="Times New Roman" w:eastAsia="Times New Roman" w:hAnsi="Times New Roman"/>
                <w:sz w:val="24"/>
                <w:szCs w:val="24"/>
                <w:rtl w:val="0"/>
              </w:rPr>
              <w:t xml:space="preserve">  Comparações por Método Pairwise para a variável dependente Rigidez secante</w:t>
            </w:r>
          </w:hyperlink>
          <w:r w:rsidDel="00000000" w:rsidR="00000000" w:rsidRPr="00000000">
            <w:rPr>
              <w:rFonts w:ascii="Times New Roman" w:cs="Times New Roman" w:eastAsia="Times New Roman" w:hAnsi="Times New Roman"/>
              <w:sz w:val="24"/>
              <w:szCs w:val="24"/>
              <w:rtl w:val="0"/>
            </w:rPr>
            <w:t xml:space="preserve">.</w:t>
          </w:r>
          <w:hyperlink r:id="rId59">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r>
        </w:p>
        <w:p w:rsidR="00000000" w:rsidDel="00000000" w:rsidP="00000000" w:rsidRDefault="00000000" w:rsidRPr="00000000" w14:paraId="000000D2">
          <w:pPr>
            <w:widowControl w:val="0"/>
            <w:spacing w:after="0" w:line="240" w:lineRule="auto"/>
            <w:ind w:left="-566" w:firstLine="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Tabela 4. </w:t>
          </w:r>
          <w:r w:rsidDel="00000000" w:rsidR="00000000" w:rsidRPr="00000000">
            <w:rPr>
              <w:rFonts w:ascii="Times New Roman" w:cs="Times New Roman" w:eastAsia="Times New Roman" w:hAnsi="Times New Roman"/>
              <w:sz w:val="24"/>
              <w:szCs w:val="24"/>
              <w:rtl w:val="0"/>
            </w:rPr>
            <w:t xml:space="preserve"> Coeficiente da Regressão Linear.</w:t>
          </w:r>
        </w:p>
        <w:p w:rsidR="00000000" w:rsidDel="00000000" w:rsidP="00000000" w:rsidRDefault="00000000" w:rsidRPr="00000000" w14:paraId="000000D3">
          <w:pPr>
            <w:widowControl w:val="0"/>
            <w:tabs>
              <w:tab w:val="right" w:leader="none" w:pos="12000"/>
            </w:tabs>
            <w:spacing w:after="0" w:before="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76" w:lineRule="auto"/>
            <w:rPr>
              <w:rFonts w:ascii="Arial" w:cs="Arial" w:eastAsia="Arial" w:hAnsi="Arial"/>
            </w:rPr>
          </w:pPr>
          <w:hyperlink r:id="rId60">
            <w:r w:rsidDel="00000000" w:rsidR="00000000" w:rsidRPr="00000000">
              <w:rPr>
                <w:rFonts w:ascii="Arial" w:cs="Arial" w:eastAsia="Arial" w:hAnsi="Arial"/>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spacing w:after="0" w:line="276" w:lineRule="auto"/>
        <w:jc w:val="cente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numPr>
          <w:ilvl w:val="0"/>
          <w:numId w:val="2"/>
        </w:numPr>
        <w:spacing w:after="0" w:lineRule="auto"/>
        <w:ind w:left="-566" w:firstLine="425"/>
        <w:rPr/>
      </w:pPr>
      <w:bookmarkStart w:colFirst="0" w:colLast="0" w:name="_heading=h.uvcfuj9kdu2y" w:id="0"/>
      <w:bookmarkEnd w:id="0"/>
      <w:r w:rsidDel="00000000" w:rsidR="00000000" w:rsidRPr="00000000">
        <w:rPr>
          <w:rtl w:val="0"/>
        </w:rPr>
        <w:t xml:space="preserve">INTRODUÇÃO</w:t>
      </w:r>
    </w:p>
    <w:p w:rsidR="00000000" w:rsidDel="00000000" w:rsidP="00000000" w:rsidRDefault="00000000" w:rsidRPr="00000000" w14:paraId="000000F0">
      <w:pPr>
        <w:spacing w:after="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as plantas possam se desenvolver, é essencial que o solo apresent</w:t>
      </w:r>
      <w:r w:rsidDel="00000000" w:rsidR="00000000" w:rsidRPr="00000000">
        <w:rPr>
          <w:rFonts w:ascii="Times New Roman" w:cs="Times New Roman" w:eastAsia="Times New Roman" w:hAnsi="Times New Roman"/>
          <w:sz w:val="24"/>
          <w:szCs w:val="24"/>
          <w:rtl w:val="0"/>
        </w:rPr>
        <w:t xml:space="preserve">e condições favoráveis. Estas condições desempenham um papel importante na regulação dos fluxos de água, calor e gases no solo. A umidade do solo exerce influência sobre diversos fatores, como a aeração, temperatura e resistência mecânica do solo (Collares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2006). Esses aspectos, por sua vez, são impactados pela densidade do solo e pela distribuição do tamanho dos poros. A qualidade do solo é determinante para criar um ambiente propício ao crescimento saudável das plantas. </w:t>
      </w:r>
    </w:p>
    <w:p w:rsidR="00000000" w:rsidDel="00000000" w:rsidP="00000000" w:rsidRDefault="00000000" w:rsidRPr="00000000" w14:paraId="000000F1">
      <w:pPr>
        <w:spacing w:after="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a degradação do solo representa um dos principais desafios ambientais que desfavorecem a vida no solo, resultando na perda de áreas cultiváveis, na contaminação de recursos hídricos e no assoreamento de rios e represas (Back, Alberton e Poleto</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2018). Esta degradação natural ocorre devido ao desgaste do solo ou da rocha, desempenhando um papel crucial no modelamento e remodelamento do relevo.</w:t>
      </w:r>
    </w:p>
    <w:p w:rsidR="00000000" w:rsidDel="00000000" w:rsidP="00000000" w:rsidRDefault="00000000" w:rsidRPr="00000000" w14:paraId="000000F2">
      <w:pPr>
        <w:spacing w:after="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erosão ocorre quando há o escoamento superficial do solo originado pela chuva, ocasionando danos significativos devido à erosão hídrica (Guerra, Silva e Botelho, 2009). Essas descargas pluviais promovem uma erosão laminar, caracterizada pelo transporte de sedimentos e partículas de maneira sutil, tornando-se menos evidente e, portanto, mais perigosa (Bertoni e Lombardi Neto, 2012).</w:t>
      </w:r>
    </w:p>
    <w:p w:rsidR="00000000" w:rsidDel="00000000" w:rsidP="00000000" w:rsidRDefault="00000000" w:rsidRPr="00000000" w14:paraId="000000F3">
      <w:pPr>
        <w:spacing w:after="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Brady e Weil (2013), a intervenção humana interfere no equilíbrio natural entre as taxas de formação e erosão do solo, podendo aumentar a intensidade dos processos erosivos. É necessário se ter em mente que, as práticas de manejo realizadas de maneira errada ​​podem resultar em erosão acelerada. Isso leva a perdas significativas de solo, nutrientes, água e matéria orgânica, prejudicando a capacidade produtiva do solo (Morgan e Nearing, 2011).</w:t>
      </w:r>
    </w:p>
    <w:p w:rsidR="00000000" w:rsidDel="00000000" w:rsidP="00000000" w:rsidRDefault="00000000" w:rsidRPr="00000000" w14:paraId="000000F4">
      <w:pPr>
        <w:pStyle w:val="Heading2"/>
        <w:rPr/>
      </w:pPr>
      <w:bookmarkStart w:colFirst="0" w:colLast="0" w:name="_heading=h.kku4n3kkqoh1" w:id="1"/>
      <w:bookmarkEnd w:id="1"/>
      <w:r w:rsidDel="00000000" w:rsidR="00000000" w:rsidRPr="00000000">
        <w:rPr>
          <w:rtl w:val="0"/>
        </w:rPr>
        <w:t xml:space="preserve">1.1 Justificativa</w:t>
      </w:r>
    </w:p>
    <w:p w:rsidR="00000000" w:rsidDel="00000000" w:rsidP="00000000" w:rsidRDefault="00000000" w:rsidRPr="00000000" w14:paraId="000000F5">
      <w:pPr>
        <w:spacing w:after="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solo, sendo um recurso finito, exige conservação. Sua importância é inegável para diversas atividades humanas. Contudo, o uso inadequado do solo acarreta em sua degradação, contribuindo significativamente para um dos maiores problemas enfrentados em todas as regiões do mundo (Oliveira, Dos Santos e De Araujo</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2017).</w:t>
      </w:r>
    </w:p>
    <w:p w:rsidR="00000000" w:rsidDel="00000000" w:rsidP="00000000" w:rsidRDefault="00000000" w:rsidRPr="00000000" w14:paraId="000000F6">
      <w:pPr>
        <w:spacing w:after="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para diminuir essa degradação e evitar erosão, tem sido desenvolvida uma busca por  métodos convencionais de recuperação do solo, que envolvem os processos físico-químicos. Nos últimos anos, surgiram novas tecnologias, como a bioengenharia de solos, para estabilizar e recuperar os solos de maneira sustentável (Holanda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2009). Essas biotécnicas, utilizam plantas em conjunto com materiais inertes para estabilizar o solo e controlá-lo contra a erosão, representando uma alternativa viável e sustentável. Elas são usadas como uma opção adicional, uma ferramenta complementar ou até mesmo podem substituir os métodos tradicionais de engenharia civil (Araújo-Filho, Holanda e Andrade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2013).</w:t>
      </w:r>
    </w:p>
    <w:p w:rsidR="00000000" w:rsidDel="00000000" w:rsidP="00000000" w:rsidRDefault="00000000" w:rsidRPr="00000000" w14:paraId="000000F7">
      <w:pPr>
        <w:spacing w:after="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aumento da busca por opções mais amigáveis ​​ao meio ambiente e a preocupação crescente com a poluição ambiental têm impulsionado um interesse ampliado na pesquisa sobre geotêxteis biodegradáveis, fundamentados na bioengenharia natural (Pregi et al., 2022). Os geotêxteis são muito usados ​​na engenharia e agricultura para diversas finalidades, como controlar a erosão por propiciar um crescimento vegetativo na área e drenar o solo, dependendo de como essa fibra é inserida no solo. Aproximadamente 1,5 bilhão de metros quadrados desses materiais são usados ​​globalmente a cada ano. Eles são valorizados por serem econômicos e versáteis, atendendo a diferentes necessidades, desde propriedades mecânicas até desempenhos hidráulicos e biológicos (Prambauer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w:t>
      </w:r>
    </w:p>
    <w:p w:rsidR="00000000" w:rsidDel="00000000" w:rsidP="00000000" w:rsidRDefault="00000000" w:rsidRPr="00000000" w14:paraId="000000F8">
      <w:pPr>
        <w:pStyle w:val="Heading2"/>
        <w:rPr/>
      </w:pPr>
      <w:bookmarkStart w:colFirst="0" w:colLast="0" w:name="_heading=h.7xxyhgc0nmwu" w:id="2"/>
      <w:bookmarkEnd w:id="2"/>
      <w:r w:rsidDel="00000000" w:rsidR="00000000" w:rsidRPr="00000000">
        <w:rPr>
          <w:rtl w:val="0"/>
        </w:rPr>
        <w:t xml:space="preserve">1.2 Problema</w:t>
      </w:r>
    </w:p>
    <w:p w:rsidR="00000000" w:rsidDel="00000000" w:rsidP="00000000" w:rsidRDefault="00000000" w:rsidRPr="00000000" w14:paraId="000000F9">
      <w:pPr>
        <w:spacing w:after="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utilização crescente de polímeros derivados do petróleo na fabricação de geotêxteis, gerando grandes quantidades de resíduos sólidos e contribuindo para problemas ambientais (Dixon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2016) tem levado à necessidade de busca de alternativas originadas de produtos naturais como as fibras vegetais. A maioria dos geotêxteis é manufaturado de materiais não degradáveis, como polipropileno, polietileno e politereftalato de etileno, que poluem o ambiente. Por isso, há um interesse crescente em buscar alternativas mais sustentáveis, como fibras naturais ou polímeros biodegradáveis, que substituam os materiais não biodegradáveis ​​em até 50% das aplicações de engenharia (Goud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2020).</w:t>
      </w:r>
    </w:p>
    <w:p w:rsidR="00000000" w:rsidDel="00000000" w:rsidP="00000000" w:rsidRDefault="00000000" w:rsidRPr="00000000" w14:paraId="000000FA">
      <w:pPr>
        <w:pStyle w:val="Heading2"/>
        <w:rPr/>
      </w:pPr>
      <w:bookmarkStart w:colFirst="0" w:colLast="0" w:name="_heading=h.inxz67406iiw" w:id="3"/>
      <w:bookmarkEnd w:id="3"/>
      <w:r w:rsidDel="00000000" w:rsidR="00000000" w:rsidRPr="00000000">
        <w:rPr>
          <w:rtl w:val="0"/>
        </w:rPr>
        <w:t xml:space="preserve">1.3 Objetivo Geral</w:t>
      </w:r>
    </w:p>
    <w:p w:rsidR="00000000" w:rsidDel="00000000" w:rsidP="00000000" w:rsidRDefault="00000000" w:rsidRPr="00000000" w14:paraId="000000FB">
      <w:pPr>
        <w:spacing w:after="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Analisar as propriedades físicas e mecânicas das fibras de taboa (</w:t>
      </w:r>
      <w:r w:rsidDel="00000000" w:rsidR="00000000" w:rsidRPr="00000000">
        <w:rPr>
          <w:rFonts w:ascii="Times New Roman" w:cs="Times New Roman" w:eastAsia="Times New Roman" w:hAnsi="Times New Roman"/>
          <w:i w:val="1"/>
          <w:sz w:val="24"/>
          <w:szCs w:val="24"/>
          <w:rtl w:val="0"/>
        </w:rPr>
        <w:t xml:space="preserve">Typha dominguensis</w:t>
      </w:r>
      <w:r w:rsidDel="00000000" w:rsidR="00000000" w:rsidRPr="00000000">
        <w:rPr>
          <w:rFonts w:ascii="Times New Roman" w:cs="Times New Roman" w:eastAsia="Times New Roman" w:hAnsi="Times New Roman"/>
          <w:sz w:val="24"/>
          <w:szCs w:val="24"/>
          <w:rtl w:val="0"/>
        </w:rPr>
        <w:t xml:space="preserve">) tratadas com hidróxido de sódio (NaOH) para utilização como matéria prima para fabricação de geotêxteis. </w:t>
      </w:r>
    </w:p>
    <w:p w:rsidR="00000000" w:rsidDel="00000000" w:rsidP="00000000" w:rsidRDefault="00000000" w:rsidRPr="00000000" w14:paraId="000000FC">
      <w:pPr>
        <w:pStyle w:val="Heading2"/>
        <w:rPr/>
      </w:pPr>
      <w:bookmarkStart w:colFirst="0" w:colLast="0" w:name="_heading=h.d4o3mqizycn0" w:id="4"/>
      <w:bookmarkEnd w:id="4"/>
      <w:r w:rsidDel="00000000" w:rsidR="00000000" w:rsidRPr="00000000">
        <w:rPr>
          <w:rtl w:val="0"/>
        </w:rPr>
        <w:t xml:space="preserve">1.4 Objetivos Específicos</w:t>
      </w:r>
    </w:p>
    <w:p w:rsidR="00000000" w:rsidDel="00000000" w:rsidP="00000000" w:rsidRDefault="00000000" w:rsidRPr="00000000" w14:paraId="000000FD">
      <w:pPr>
        <w:numPr>
          <w:ilvl w:val="0"/>
          <w:numId w:val="1"/>
        </w:numPr>
        <w:spacing w:after="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Avaliar as características físicas e mecânicas da fibra de taboa como geotêxtil;</w:t>
      </w:r>
    </w:p>
    <w:p w:rsidR="00000000" w:rsidDel="00000000" w:rsidP="00000000" w:rsidRDefault="00000000" w:rsidRPr="00000000" w14:paraId="000000FE">
      <w:pPr>
        <w:numPr>
          <w:ilvl w:val="0"/>
          <w:numId w:val="1"/>
        </w:numPr>
        <w:spacing w:after="200" w:before="20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qual dosagem/concentração de hidróxido de sódio melhora a resistência e permanência da fibra de taboa no ambiente.</w:t>
      </w:r>
    </w:p>
    <w:p w:rsidR="00000000" w:rsidDel="00000000" w:rsidP="00000000" w:rsidRDefault="00000000" w:rsidRPr="00000000" w14:paraId="000000FF">
      <w:pPr>
        <w:pStyle w:val="Heading1"/>
        <w:numPr>
          <w:ilvl w:val="0"/>
          <w:numId w:val="2"/>
        </w:numPr>
        <w:ind w:left="720" w:hanging="360"/>
        <w:rPr/>
      </w:pPr>
      <w:bookmarkStart w:colFirst="0" w:colLast="0" w:name="_heading=h.1hvbjqu3jc47" w:id="5"/>
      <w:bookmarkEnd w:id="5"/>
      <w:r w:rsidDel="00000000" w:rsidR="00000000" w:rsidRPr="00000000">
        <w:rPr>
          <w:rtl w:val="0"/>
        </w:rPr>
        <w:t xml:space="preserve">REFERENCIAL TEÓRICO</w:t>
      </w:r>
    </w:p>
    <w:p w:rsidR="00000000" w:rsidDel="00000000" w:rsidP="00000000" w:rsidRDefault="00000000" w:rsidRPr="00000000" w14:paraId="00000100">
      <w:pPr>
        <w:pStyle w:val="Heading2"/>
        <w:spacing w:before="200" w:lineRule="auto"/>
        <w:rPr/>
      </w:pPr>
      <w:bookmarkStart w:colFirst="0" w:colLast="0" w:name="_heading=h.oju3eol1f88q" w:id="6"/>
      <w:bookmarkEnd w:id="6"/>
      <w:r w:rsidDel="00000000" w:rsidR="00000000" w:rsidRPr="00000000">
        <w:rPr>
          <w:rtl w:val="0"/>
        </w:rPr>
        <w:t xml:space="preserve">2.1 Erosão e bioengenharia de solos e da água </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240" w:before="240" w:line="276" w:lineRule="auto"/>
        <w:ind w:left="-566" w:firstLine="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erosão pode ser definida como o processo de perda de solo causado por fatores como água, vento ou ações antrópicas, que promovem a destruição da estrutura do solo e levam à perda das camadas mais férteis (</w:t>
      </w:r>
      <w:r w:rsidDel="00000000" w:rsidR="00000000" w:rsidRPr="00000000">
        <w:rPr>
          <w:rFonts w:ascii="Times New Roman" w:cs="Times New Roman" w:eastAsia="Times New Roman" w:hAnsi="Times New Roman"/>
          <w:sz w:val="24"/>
          <w:szCs w:val="24"/>
          <w:rtl w:val="0"/>
        </w:rPr>
        <w:t xml:space="preserve">Wittenberg</w:t>
      </w:r>
      <w:r w:rsidDel="00000000" w:rsidR="00000000" w:rsidRPr="00000000">
        <w:rPr>
          <w:rFonts w:ascii="Times New Roman" w:cs="Times New Roman" w:eastAsia="Times New Roman" w:hAnsi="Times New Roman"/>
          <w:color w:val="000000"/>
          <w:sz w:val="24"/>
          <w:szCs w:val="24"/>
          <w:rtl w:val="0"/>
        </w:rPr>
        <w:t xml:space="preserve">, 202</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 Em função do caráter sistêmico da erosão, alterações em algum dos condicionantes geoambientais, como: solo, declividade, vegetação, dentre outros, podem resultar no desencadeamento e avanço de processos erosivos nas mais diferentes regiões (Morais</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 Sales</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2017).</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240" w:before="240" w:line="276" w:lineRule="auto"/>
        <w:ind w:left="-566" w:firstLine="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entanto, atualmente, esses eventos acontecem em uma frequência muito maior devido ao aumento das atividades humanas e à predominância das alterações climáticas (Paz </w:t>
      </w:r>
      <w:r w:rsidDel="00000000" w:rsidR="00000000" w:rsidRPr="00000000">
        <w:rPr>
          <w:rFonts w:ascii="Times New Roman" w:cs="Times New Roman" w:eastAsia="Times New Roman" w:hAnsi="Times New Roman"/>
          <w:i w:val="1"/>
          <w:color w:val="000000"/>
          <w:sz w:val="24"/>
          <w:szCs w:val="24"/>
          <w:rtl w:val="0"/>
        </w:rPr>
        <w:t xml:space="preserve">et al., </w:t>
      </w:r>
      <w:r w:rsidDel="00000000" w:rsidR="00000000" w:rsidRPr="00000000">
        <w:rPr>
          <w:rFonts w:ascii="Times New Roman" w:cs="Times New Roman" w:eastAsia="Times New Roman" w:hAnsi="Times New Roman"/>
          <w:color w:val="000000"/>
          <w:sz w:val="24"/>
          <w:szCs w:val="24"/>
          <w:rtl w:val="0"/>
        </w:rPr>
        <w:t xml:space="preserve">2018). Vidal-Torrado (2005) calculou que para o ano de 2001 foram transportados, apenas pela erosão hídrica, aproximadamente 1 bilhão de toneladas de materiais provenientes de áreas agrícolas.</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 processo erosivo a partir do fator condicionante ativo água (sendo este o mais comum), há o transporte de partículas do solo através da chuva, córregos e rios, além disso, as ondas também podem ocasionar esse fenômeno nas margens de rios e lagos (Bertoni</w:t>
      </w:r>
      <w:r w:rsidDel="00000000" w:rsidR="00000000" w:rsidRPr="00000000">
        <w:rPr>
          <w:rFonts w:ascii="Times New Roman" w:cs="Times New Roman" w:eastAsia="Times New Roman" w:hAnsi="Times New Roman"/>
          <w:sz w:val="24"/>
          <w:szCs w:val="24"/>
          <w:rtl w:val="0"/>
        </w:rPr>
        <w:t xml:space="preserve"> e Lombardi Neto</w:t>
      </w:r>
      <w:r w:rsidDel="00000000" w:rsidR="00000000" w:rsidRPr="00000000">
        <w:rPr>
          <w:rFonts w:ascii="Times New Roman" w:cs="Times New Roman" w:eastAsia="Times New Roman" w:hAnsi="Times New Roman"/>
          <w:color w:val="000000"/>
          <w:sz w:val="24"/>
          <w:szCs w:val="24"/>
          <w:rtl w:val="0"/>
        </w:rPr>
        <w:t xml:space="preserve">, 2017). Diante desse contexto, a bioengenha</w:t>
      </w:r>
      <w:r w:rsidDel="00000000" w:rsidR="00000000" w:rsidRPr="00000000">
        <w:rPr>
          <w:rFonts w:ascii="Times New Roman" w:cs="Times New Roman" w:eastAsia="Times New Roman" w:hAnsi="Times New Roman"/>
          <w:sz w:val="24"/>
          <w:szCs w:val="24"/>
          <w:rtl w:val="0"/>
        </w:rPr>
        <w:t xml:space="preserve">ria </w:t>
      </w:r>
      <w:r w:rsidDel="00000000" w:rsidR="00000000" w:rsidRPr="00000000">
        <w:rPr>
          <w:rFonts w:ascii="Times New Roman" w:cs="Times New Roman" w:eastAsia="Times New Roman" w:hAnsi="Times New Roman"/>
          <w:sz w:val="24"/>
          <w:szCs w:val="24"/>
          <w:rtl w:val="0"/>
        </w:rPr>
        <w:t xml:space="preserve">de solos</w:t>
      </w:r>
      <w:r w:rsidDel="00000000" w:rsidR="00000000" w:rsidRPr="00000000">
        <w:rPr>
          <w:rFonts w:ascii="Times New Roman" w:cs="Times New Roman" w:eastAsia="Times New Roman" w:hAnsi="Times New Roman"/>
          <w:sz w:val="24"/>
          <w:szCs w:val="24"/>
          <w:rtl w:val="0"/>
        </w:rPr>
        <w:t xml:space="preserve"> surge como uma abordagem promissora no enfrentamento desses desafios ambientais.</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bioengenharia </w:t>
      </w:r>
      <w:r w:rsidDel="00000000" w:rsidR="00000000" w:rsidRPr="00000000">
        <w:rPr>
          <w:rFonts w:ascii="Times New Roman" w:cs="Times New Roman" w:eastAsia="Times New Roman" w:hAnsi="Times New Roman"/>
          <w:sz w:val="24"/>
          <w:szCs w:val="24"/>
          <w:rtl w:val="0"/>
        </w:rPr>
        <w:t xml:space="preserve">de solos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também </w:t>
      </w:r>
      <w:r w:rsidDel="00000000" w:rsidR="00000000" w:rsidRPr="00000000">
        <w:rPr>
          <w:rFonts w:ascii="Times New Roman" w:cs="Times New Roman" w:eastAsia="Times New Roman" w:hAnsi="Times New Roman"/>
          <w:sz w:val="24"/>
          <w:szCs w:val="24"/>
          <w:rtl w:val="0"/>
        </w:rPr>
        <w:t xml:space="preserve">conhecida também como eco-engenharia e bioengenharia natural são processos metodológicos que envolvem técnicas que utilizam soluções baseadas na natureza (ecológicas) tais como material de construção vivo ou de origem natural para o controle de erosão do solo, inundações torrenciais e deslizamentos de terra (Stokes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2008).</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240" w:before="240" w:line="276" w:lineRule="auto"/>
        <w:ind w:left="-566" w:firstLine="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utilização de técnicas ecológicas, além de proporcionarem soluções sustentáveis e eficientes, também contribuem para a restauração ecológica das áreas afetadas (Keesstra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2018). Com o objetivo de promover a recuperação e revitalização de terras degradadas, a bioengenharia também possibilita a reintrodução de espécies nativas e a criação de habitats favoráveis à biodiversidade (Rey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Técnicas de  bioengenharia </w:t>
      </w:r>
      <w:r w:rsidDel="00000000" w:rsidR="00000000" w:rsidRPr="00000000">
        <w:rPr>
          <w:rFonts w:ascii="Times New Roman" w:cs="Times New Roman" w:eastAsia="Times New Roman" w:hAnsi="Times New Roman"/>
          <w:sz w:val="24"/>
          <w:szCs w:val="24"/>
          <w:rtl w:val="0"/>
        </w:rPr>
        <w:t xml:space="preserve">de solos</w:t>
      </w:r>
      <w:r w:rsidDel="00000000" w:rsidR="00000000" w:rsidRPr="00000000">
        <w:rPr>
          <w:rFonts w:ascii="Times New Roman" w:cs="Times New Roman" w:eastAsia="Times New Roman" w:hAnsi="Times New Roman"/>
          <w:sz w:val="24"/>
          <w:szCs w:val="24"/>
          <w:rtl w:val="0"/>
        </w:rPr>
        <w:t xml:space="preserve"> a partir de combinados de materiais pode utilizar também materiais inertes, como aço, madeira, rocha</w:t>
      </w:r>
      <w:r w:rsidDel="00000000" w:rsidR="00000000" w:rsidRPr="00000000">
        <w:rPr>
          <w:rFonts w:ascii="Times New Roman" w:cs="Times New Roman" w:eastAsia="Times New Roman" w:hAnsi="Times New Roman"/>
          <w:color w:val="000000"/>
          <w:sz w:val="24"/>
          <w:szCs w:val="24"/>
          <w:rtl w:val="0"/>
        </w:rPr>
        <w:t xml:space="preserve"> e concreto, em combinação com materiais biológicos, como estacas vivas e mudas de espécies vegetais, além de materiais derivados, como os geotêxteis (Birnbaum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2018). Dessa forma, a aplicação dessas técnicas pode ser considerada uma estratégia holística e integrada no manejo de ecossistemas e na mitigação de impactos ambientais.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240" w:before="240" w:line="276" w:lineRule="auto"/>
        <w:ind w:left="-566" w:firstLine="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eficácia e durabilidade da instalação da bioengenharia de solos estão diretamente relacionadas às espécies de plantas selecionadas (Holanda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2021). Pesquisas ressaltam a importância de escolher espécies nativas e identificar os métodos de controle mais efetivos para garantir o crescimento rápido e o desenvolvimento de sistemas radiculares profundos (</w:t>
      </w:r>
      <w:r w:rsidDel="00000000" w:rsidR="00000000" w:rsidRPr="00000000">
        <w:rPr>
          <w:rFonts w:ascii="Times New Roman" w:cs="Times New Roman" w:eastAsia="Times New Roman" w:hAnsi="Times New Roman"/>
          <w:sz w:val="24"/>
          <w:szCs w:val="24"/>
          <w:rtl w:val="0"/>
        </w:rPr>
        <w:t xml:space="preserve">Araújo-Filho, Holanda e Andrade, 2013; Sutili, 2007</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07">
      <w:pPr>
        <w:pStyle w:val="Heading2"/>
        <w:spacing w:after="240" w:lineRule="auto"/>
        <w:rPr/>
      </w:pPr>
      <w:bookmarkStart w:colFirst="0" w:colLast="0" w:name="_heading=h.r890lhguf0q8" w:id="7"/>
      <w:bookmarkEnd w:id="7"/>
      <w:r w:rsidDel="00000000" w:rsidR="00000000" w:rsidRPr="00000000">
        <w:rPr>
          <w:rtl w:val="0"/>
        </w:rPr>
        <w:t xml:space="preserve">2.2 Geotêxteis</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40" w:before="240" w:line="276" w:lineRule="auto"/>
        <w:ind w:left="-566" w:firstLine="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Estudos sobre confecção e desempenho de geossintéticos, tais como geotêxteis e geomembranas, são campos que vêm crescendo na engenharia civil e outros setores. Pois estes materiais apresentam grandes potenciais em diversas áreas de aplicação, sendo soluções inovadoras e eficazes para solucionar desafios relacionados à estabilidade do solo, gestão de água (Kelechi </w:t>
      </w:r>
      <w:r w:rsidDel="00000000" w:rsidR="00000000" w:rsidRPr="00000000">
        <w:rPr>
          <w:rFonts w:ascii="Times New Roman" w:cs="Times New Roman" w:eastAsia="Times New Roman" w:hAnsi="Times New Roman"/>
          <w:sz w:val="24"/>
          <w:szCs w:val="24"/>
          <w:rtl w:val="0"/>
        </w:rPr>
        <w:t xml:space="preserve">e Okeke</w:t>
      </w:r>
      <w:r w:rsidDel="00000000" w:rsidR="00000000" w:rsidRPr="00000000">
        <w:rPr>
          <w:rFonts w:ascii="Times New Roman" w:cs="Times New Roman" w:eastAsia="Times New Roman" w:hAnsi="Times New Roman"/>
          <w:color w:val="000000"/>
          <w:sz w:val="24"/>
          <w:szCs w:val="24"/>
          <w:rtl w:val="0"/>
        </w:rPr>
        <w:t xml:space="preserve">, 2018).</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240" w:before="240" w:line="276" w:lineRule="auto"/>
        <w:ind w:left="-566" w:firstLine="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w:t>
      </w:r>
      <w:r w:rsidDel="00000000" w:rsidR="00000000" w:rsidRPr="00000000">
        <w:rPr>
          <w:rFonts w:ascii="Times New Roman" w:cs="Times New Roman" w:eastAsia="Times New Roman" w:hAnsi="Times New Roman"/>
          <w:sz w:val="24"/>
          <w:szCs w:val="24"/>
          <w:rtl w:val="0"/>
        </w:rPr>
        <w:t xml:space="preserve">gundo Broda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(2018), o uso de geotêxteis em conjunto com técnicas de engenharia natural, </w:t>
      </w:r>
      <w:r w:rsidDel="00000000" w:rsidR="00000000" w:rsidRPr="00000000">
        <w:rPr>
          <w:rFonts w:ascii="Times New Roman" w:cs="Times New Roman" w:eastAsia="Times New Roman" w:hAnsi="Times New Roman"/>
          <w:sz w:val="24"/>
          <w:szCs w:val="24"/>
          <w:rtl w:val="0"/>
        </w:rPr>
        <w:t xml:space="preserve">promovem </w:t>
      </w:r>
      <w:r w:rsidDel="00000000" w:rsidR="00000000" w:rsidRPr="00000000">
        <w:rPr>
          <w:rFonts w:ascii="Times New Roman" w:cs="Times New Roman" w:eastAsia="Times New Roman" w:hAnsi="Times New Roman"/>
          <w:sz w:val="24"/>
          <w:szCs w:val="24"/>
          <w:rtl w:val="0"/>
        </w:rPr>
        <w:t xml:space="preserve">uma proteção quase que imediata contra os processos erosivos do solo, além de contribuir para o rápido estabelecimento da vegetação, o que se mostra</w:t>
      </w:r>
      <w:r w:rsidDel="00000000" w:rsidR="00000000" w:rsidRPr="00000000">
        <w:rPr>
          <w:rFonts w:ascii="Times New Roman" w:cs="Times New Roman" w:eastAsia="Times New Roman" w:hAnsi="Times New Roman"/>
          <w:sz w:val="24"/>
          <w:szCs w:val="24"/>
          <w:rtl w:val="0"/>
        </w:rPr>
        <w:t xml:space="preserve"> ser</w:t>
      </w:r>
      <w:r w:rsidDel="00000000" w:rsidR="00000000" w:rsidRPr="00000000">
        <w:rPr>
          <w:rFonts w:ascii="Times New Roman" w:cs="Times New Roman" w:eastAsia="Times New Roman" w:hAnsi="Times New Roman"/>
          <w:sz w:val="24"/>
          <w:szCs w:val="24"/>
          <w:rtl w:val="0"/>
        </w:rPr>
        <w:t xml:space="preserve"> muito efi</w:t>
      </w:r>
      <w:r w:rsidDel="00000000" w:rsidR="00000000" w:rsidRPr="00000000">
        <w:rPr>
          <w:rFonts w:ascii="Times New Roman" w:cs="Times New Roman" w:eastAsia="Times New Roman" w:hAnsi="Times New Roman"/>
          <w:color w:val="000000"/>
          <w:sz w:val="24"/>
          <w:szCs w:val="24"/>
          <w:rtl w:val="0"/>
        </w:rPr>
        <w:t xml:space="preserve">caz no controle de erosão do solo. Porém o uso de geotêxteis sintéticos pode gerar perturbações ambientais tais como a poluição do solo e o acúmulo de microplásticos. Pesquisadores têm buscado alternativas ecológicas convenientes para o ambiente e que não se distanciam das capacidades físicas em campo dos geotêxteis sintéticos. Nos grupos de novos materiais ecológicos encontram-se as fibras naturais ou polímeros biodegradáveis (Prambauer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2019).</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biodegradabilidade pode ser uma vantagem ou uma desvantagem, </w:t>
      </w:r>
      <w:r w:rsidDel="00000000" w:rsidR="00000000" w:rsidRPr="00000000">
        <w:rPr>
          <w:rFonts w:ascii="Times New Roman" w:cs="Times New Roman" w:eastAsia="Times New Roman" w:hAnsi="Times New Roman"/>
          <w:sz w:val="24"/>
          <w:szCs w:val="24"/>
          <w:rtl w:val="0"/>
        </w:rPr>
        <w:t xml:space="preserve">depende</w:t>
      </w:r>
      <w:r w:rsidDel="00000000" w:rsidR="00000000" w:rsidRPr="00000000">
        <w:rPr>
          <w:rFonts w:ascii="Times New Roman" w:cs="Times New Roman" w:eastAsia="Times New Roman" w:hAnsi="Times New Roman"/>
          <w:sz w:val="24"/>
          <w:szCs w:val="24"/>
          <w:rtl w:val="0"/>
        </w:rPr>
        <w:t xml:space="preserve">ndo</w:t>
      </w:r>
      <w:r w:rsidDel="00000000" w:rsidR="00000000" w:rsidRPr="00000000">
        <w:rPr>
          <w:rFonts w:ascii="Times New Roman" w:cs="Times New Roman" w:eastAsia="Times New Roman" w:hAnsi="Times New Roman"/>
          <w:sz w:val="24"/>
          <w:szCs w:val="24"/>
          <w:rtl w:val="0"/>
        </w:rPr>
        <w:t xml:space="preserve"> das necessidades de uso e da função que será exercida (Eslamian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2018). Simonassi, et al (2017), relata que a utilização de fibras vegetais pode levar a melhorias nas propriedades mecânicas dos compósitos, ao mesmo tempo em que apresenta a vantagem de não gerar impactos ambientais, diferente</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das fibras sintéticas. Estas fibras são compostos carbônicos que se formam majoritariamente a partir de celulose, hemicelulose, lignina, ceras e diversos compostos solúveis em água (Pandey, Rajesh e Chandra</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2021). A quantidade destes compósitos presentes na fibra natural exerce influência direta sobre suas propriedades e utilidade em várias aplicações, tornando-os maleáveis e ao mesmo tempo resistente a tração compressão e punção, ações mecânicas que materiais destinados a uso em técnicas de bioengenharia </w:t>
      </w:r>
      <w:r w:rsidDel="00000000" w:rsidR="00000000" w:rsidRPr="00000000">
        <w:rPr>
          <w:rFonts w:ascii="Times New Roman" w:cs="Times New Roman" w:eastAsia="Times New Roman" w:hAnsi="Times New Roman"/>
          <w:sz w:val="24"/>
          <w:szCs w:val="24"/>
          <w:rtl w:val="0"/>
        </w:rPr>
        <w:t xml:space="preserve">de solos</w:t>
      </w:r>
      <w:r w:rsidDel="00000000" w:rsidR="00000000" w:rsidRPr="00000000">
        <w:rPr>
          <w:rFonts w:ascii="Times New Roman" w:cs="Times New Roman" w:eastAsia="Times New Roman" w:hAnsi="Times New Roman"/>
          <w:sz w:val="24"/>
          <w:szCs w:val="24"/>
          <w:rtl w:val="0"/>
        </w:rPr>
        <w:t xml:space="preserve"> sofrem constantemente em campo (Bhattacharyya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2009). Porém ainda </w:t>
      </w:r>
      <w:r w:rsidDel="00000000" w:rsidR="00000000" w:rsidRPr="00000000">
        <w:rPr>
          <w:rFonts w:ascii="Times New Roman" w:cs="Times New Roman" w:eastAsia="Times New Roman" w:hAnsi="Times New Roman"/>
          <w:sz w:val="24"/>
          <w:szCs w:val="24"/>
          <w:rtl w:val="0"/>
        </w:rPr>
        <w:t xml:space="preserve">existe</w:t>
      </w:r>
      <w:r w:rsidDel="00000000" w:rsidR="00000000" w:rsidRPr="00000000">
        <w:rPr>
          <w:rFonts w:ascii="Times New Roman" w:cs="Times New Roman" w:eastAsia="Times New Roman" w:hAnsi="Times New Roman"/>
          <w:sz w:val="24"/>
          <w:szCs w:val="24"/>
          <w:rtl w:val="0"/>
        </w:rPr>
        <w:t xml:space="preserve"> uma pouca variedade na fabricação de geotêxteis de fibra</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natura</w:t>
      </w:r>
      <w:r w:rsidDel="00000000" w:rsidR="00000000" w:rsidRPr="00000000">
        <w:rPr>
          <w:rFonts w:ascii="Times New Roman" w:cs="Times New Roman" w:eastAsia="Times New Roman" w:hAnsi="Times New Roman"/>
          <w:sz w:val="24"/>
          <w:szCs w:val="24"/>
          <w:rtl w:val="0"/>
        </w:rPr>
        <w:t xml:space="preserve">is. A</w:t>
      </w:r>
      <w:r w:rsidDel="00000000" w:rsidR="00000000" w:rsidRPr="00000000">
        <w:rPr>
          <w:rFonts w:ascii="Times New Roman" w:cs="Times New Roman" w:eastAsia="Times New Roman" w:hAnsi="Times New Roman"/>
          <w:sz w:val="24"/>
          <w:szCs w:val="24"/>
          <w:rtl w:val="0"/>
        </w:rPr>
        <w:t xml:space="preserve">s mais encontradas no mercado são </w:t>
      </w:r>
      <w:r w:rsidDel="00000000" w:rsidR="00000000" w:rsidRPr="00000000">
        <w:rPr>
          <w:rFonts w:ascii="Times New Roman" w:cs="Times New Roman" w:eastAsia="Times New Roman" w:hAnsi="Times New Roman"/>
          <w:sz w:val="24"/>
          <w:szCs w:val="24"/>
          <w:rtl w:val="0"/>
        </w:rPr>
        <w:t xml:space="preserve">fabricadas a partir </w:t>
      </w:r>
      <w:r w:rsidDel="00000000" w:rsidR="00000000" w:rsidRPr="00000000">
        <w:rPr>
          <w:rFonts w:ascii="Times New Roman" w:cs="Times New Roman" w:eastAsia="Times New Roman" w:hAnsi="Times New Roman"/>
          <w:sz w:val="24"/>
          <w:szCs w:val="24"/>
          <w:rtl w:val="0"/>
        </w:rPr>
        <w:t xml:space="preserve">de fibras de coco (</w:t>
      </w:r>
      <w:r w:rsidDel="00000000" w:rsidR="00000000" w:rsidRPr="00000000">
        <w:rPr>
          <w:rFonts w:ascii="Times New Roman" w:cs="Times New Roman" w:eastAsia="Times New Roman" w:hAnsi="Times New Roman"/>
          <w:i w:val="1"/>
          <w:sz w:val="24"/>
          <w:szCs w:val="24"/>
          <w:rtl w:val="0"/>
        </w:rPr>
        <w:t xml:space="preserve">Cocos nucifera L.</w:t>
      </w:r>
      <w:r w:rsidDel="00000000" w:rsidR="00000000" w:rsidRPr="00000000">
        <w:rPr>
          <w:rFonts w:ascii="Times New Roman" w:cs="Times New Roman" w:eastAsia="Times New Roman" w:hAnsi="Times New Roman"/>
          <w:sz w:val="24"/>
          <w:szCs w:val="24"/>
          <w:rtl w:val="0"/>
        </w:rPr>
        <w:t xml:space="preserve">), sisal (</w:t>
      </w:r>
      <w:r w:rsidDel="00000000" w:rsidR="00000000" w:rsidRPr="00000000">
        <w:rPr>
          <w:rFonts w:ascii="Times New Roman" w:cs="Times New Roman" w:eastAsia="Times New Roman" w:hAnsi="Times New Roman"/>
          <w:i w:val="1"/>
          <w:sz w:val="24"/>
          <w:szCs w:val="24"/>
          <w:rtl w:val="0"/>
        </w:rPr>
        <w:t xml:space="preserve">Agave sisalana Perrine</w:t>
      </w:r>
      <w:r w:rsidDel="00000000" w:rsidR="00000000" w:rsidRPr="00000000">
        <w:rPr>
          <w:rFonts w:ascii="Times New Roman" w:cs="Times New Roman" w:eastAsia="Times New Roman" w:hAnsi="Times New Roman"/>
          <w:sz w:val="24"/>
          <w:szCs w:val="24"/>
          <w:rtl w:val="0"/>
        </w:rPr>
        <w:t xml:space="preserve">) e Kenaf (</w:t>
      </w:r>
      <w:r w:rsidDel="00000000" w:rsidR="00000000" w:rsidRPr="00000000">
        <w:rPr>
          <w:rFonts w:ascii="Times New Roman" w:cs="Times New Roman" w:eastAsia="Times New Roman" w:hAnsi="Times New Roman"/>
          <w:i w:val="1"/>
          <w:sz w:val="24"/>
          <w:szCs w:val="24"/>
          <w:rtl w:val="0"/>
        </w:rPr>
        <w:t xml:space="preserve">Hibiscus canabinus</w:t>
      </w:r>
      <w:r w:rsidDel="00000000" w:rsidR="00000000" w:rsidRPr="00000000">
        <w:rPr>
          <w:rFonts w:ascii="Times New Roman" w:cs="Times New Roman" w:eastAsia="Times New Roman" w:hAnsi="Times New Roman"/>
          <w:sz w:val="24"/>
          <w:szCs w:val="24"/>
          <w:rtl w:val="0"/>
        </w:rPr>
        <w:t xml:space="preserve">) (Shirazi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É necessário averiguar a durabilidade das fibras naturais em campo e em testes em laboratório, para ser possível ter uma melhor compreensão das propriedades da fibra para a realização da estabilização da área e da recuperação da vegetação, (Holanda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2020), assim será possível calcular </w:t>
      </w:r>
      <w:r w:rsidDel="00000000" w:rsidR="00000000" w:rsidRPr="00000000">
        <w:rPr>
          <w:rFonts w:ascii="Times New Roman" w:cs="Times New Roman" w:eastAsia="Times New Roman" w:hAnsi="Times New Roman"/>
          <w:sz w:val="24"/>
          <w:szCs w:val="24"/>
          <w:rtl w:val="0"/>
        </w:rPr>
        <w:t xml:space="preserve">a sua </w:t>
      </w:r>
      <w:r w:rsidDel="00000000" w:rsidR="00000000" w:rsidRPr="00000000">
        <w:rPr>
          <w:rFonts w:ascii="Times New Roman" w:cs="Times New Roman" w:eastAsia="Times New Roman" w:hAnsi="Times New Roman"/>
          <w:sz w:val="24"/>
          <w:szCs w:val="24"/>
          <w:rtl w:val="0"/>
        </w:rPr>
        <w:t xml:space="preserve">efici</w:t>
      </w:r>
      <w:r w:rsidDel="00000000" w:rsidR="00000000" w:rsidRPr="00000000">
        <w:rPr>
          <w:rFonts w:ascii="Times New Roman" w:cs="Times New Roman" w:eastAsia="Times New Roman" w:hAnsi="Times New Roman"/>
          <w:sz w:val="24"/>
          <w:szCs w:val="24"/>
          <w:rtl w:val="0"/>
        </w:rPr>
        <w:t xml:space="preserve">ência e adequação </w:t>
      </w:r>
      <w:r w:rsidDel="00000000" w:rsidR="00000000" w:rsidRPr="00000000">
        <w:rPr>
          <w:rFonts w:ascii="Times New Roman" w:cs="Times New Roman" w:eastAsia="Times New Roman" w:hAnsi="Times New Roman"/>
          <w:sz w:val="24"/>
          <w:szCs w:val="24"/>
          <w:rtl w:val="0"/>
        </w:rPr>
        <w:t xml:space="preserve">para a área.</w:t>
      </w:r>
    </w:p>
    <w:p w:rsidR="00000000" w:rsidDel="00000000" w:rsidP="00000000" w:rsidRDefault="00000000" w:rsidRPr="00000000" w14:paraId="0000010B">
      <w:pPr>
        <w:pStyle w:val="Heading2"/>
        <w:spacing w:after="240" w:lineRule="auto"/>
        <w:rPr/>
      </w:pPr>
      <w:bookmarkStart w:colFirst="0" w:colLast="0" w:name="_heading=h.fx5f8p8ouuv2" w:id="8"/>
      <w:bookmarkEnd w:id="8"/>
      <w:r w:rsidDel="00000000" w:rsidR="00000000" w:rsidRPr="00000000">
        <w:rPr>
          <w:rtl w:val="0"/>
        </w:rPr>
        <w:t xml:space="preserve">2.3 Taboa (</w:t>
      </w:r>
      <w:r w:rsidDel="00000000" w:rsidR="00000000" w:rsidRPr="00000000">
        <w:rPr>
          <w:i w:val="1"/>
          <w:rtl w:val="0"/>
        </w:rPr>
        <w:t xml:space="preserve">Typha dominguenses</w:t>
      </w:r>
      <w:r w:rsidDel="00000000" w:rsidR="00000000" w:rsidRPr="00000000">
        <w:rPr>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240" w:before="240" w:line="276" w:lineRule="auto"/>
        <w:ind w:left="-566" w:firstLine="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taboa é uma planta que pertence à divisão das Angiospermas, classe das Monocotiledôneas, ordem Pandanales e família Typhaceae (Medina, 1959). É muito comum em brejos e beira de lagoas. O caule é em parte rastejante e em parte ereto, podendo chegar a 2,50m de altura. Tem folhas longas e lineares e as flores formam espigas marrom-escuras. Produz rizomas e sementes em grande abundância, por isso propaga-se rapidamente. Com as folhas se fazem esteiras e cestos, pois suas folhas possuem celulose em estado muito puro (Pires, 2009). Sua distribuição é quase cosmopolita, encontrada em grande parte no Hemisfério Norte, e possui de 10 a 15 espécies, das quais apenas uma ou duas ocorrem de maneira nativa no Brasil (Souza</w:t>
      </w:r>
      <w:r w:rsidDel="00000000" w:rsidR="00000000" w:rsidRPr="00000000">
        <w:rPr>
          <w:rFonts w:ascii="Times New Roman" w:cs="Times New Roman" w:eastAsia="Times New Roman" w:hAnsi="Times New Roman"/>
          <w:sz w:val="24"/>
          <w:szCs w:val="24"/>
          <w:rtl w:val="0"/>
        </w:rPr>
        <w:t xml:space="preserve"> e Lorenzi</w:t>
      </w:r>
      <w:r w:rsidDel="00000000" w:rsidR="00000000" w:rsidRPr="00000000">
        <w:rPr>
          <w:rFonts w:ascii="Times New Roman" w:cs="Times New Roman" w:eastAsia="Times New Roman" w:hAnsi="Times New Roman"/>
          <w:color w:val="000000"/>
          <w:sz w:val="24"/>
          <w:szCs w:val="24"/>
          <w:rtl w:val="0"/>
        </w:rPr>
        <w:t xml:space="preserve">, 2005). Pode ser considerada uma planta invasora e possui um rápido crescimento, seu manejo ocorre de forma tradicional em muitos lugares do mundo porque suas partes são coletadas e utilizadas para a confecção de utensílios domésticos e peças artesanais por agricultores e ribeirinhos (Souza, 2003).</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240" w:before="240" w:line="276" w:lineRule="auto"/>
        <w:ind w:left="-566" w:firstLine="42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O gênero </w:t>
      </w:r>
      <w:r w:rsidDel="00000000" w:rsidR="00000000" w:rsidRPr="00000000">
        <w:rPr>
          <w:rFonts w:ascii="Times New Roman" w:cs="Times New Roman" w:eastAsia="Times New Roman" w:hAnsi="Times New Roman"/>
          <w:i w:val="1"/>
          <w:color w:val="222222"/>
          <w:sz w:val="24"/>
          <w:szCs w:val="24"/>
          <w:highlight w:val="white"/>
          <w:rtl w:val="0"/>
        </w:rPr>
        <w:t xml:space="preserve">Typha</w:t>
      </w:r>
      <w:r w:rsidDel="00000000" w:rsidR="00000000" w:rsidRPr="00000000">
        <w:rPr>
          <w:rFonts w:ascii="Times New Roman" w:cs="Times New Roman" w:eastAsia="Times New Roman" w:hAnsi="Times New Roman"/>
          <w:color w:val="222222"/>
          <w:sz w:val="24"/>
          <w:szCs w:val="24"/>
          <w:highlight w:val="white"/>
          <w:rtl w:val="0"/>
        </w:rPr>
        <w:t xml:space="preserve"> é um dos mais importantes na fitorremediação, inclui espécies de plantas comumente conhecidas como taboa, e é usado para remover metais pesados ​​da água, solo e sedimentos em zonas úmidas naturais e artificiais (Mamine, Grara e Khaldi, 2022). </w:t>
      </w:r>
      <w:r w:rsidDel="00000000" w:rsidR="00000000" w:rsidRPr="00000000">
        <w:rPr>
          <w:rFonts w:ascii="Times New Roman" w:cs="Times New Roman" w:eastAsia="Times New Roman" w:hAnsi="Times New Roman"/>
          <w:i w:val="1"/>
          <w:color w:val="222222"/>
          <w:sz w:val="24"/>
          <w:szCs w:val="24"/>
          <w:highlight w:val="white"/>
          <w:rtl w:val="0"/>
        </w:rPr>
        <w:t xml:space="preserve">Typha angustifólia</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Typha domingensis</w:t>
      </w:r>
      <w:r w:rsidDel="00000000" w:rsidR="00000000" w:rsidRPr="00000000">
        <w:rPr>
          <w:rFonts w:ascii="Times New Roman" w:cs="Times New Roman" w:eastAsia="Times New Roman" w:hAnsi="Times New Roman"/>
          <w:color w:val="222222"/>
          <w:sz w:val="24"/>
          <w:szCs w:val="24"/>
          <w:highlight w:val="white"/>
          <w:rtl w:val="0"/>
        </w:rPr>
        <w:t xml:space="preserve"> e </w:t>
      </w:r>
      <w:r w:rsidDel="00000000" w:rsidR="00000000" w:rsidRPr="00000000">
        <w:rPr>
          <w:rFonts w:ascii="Times New Roman" w:cs="Times New Roman" w:eastAsia="Times New Roman" w:hAnsi="Times New Roman"/>
          <w:i w:val="1"/>
          <w:color w:val="222222"/>
          <w:sz w:val="24"/>
          <w:szCs w:val="24"/>
          <w:highlight w:val="white"/>
          <w:rtl w:val="0"/>
        </w:rPr>
        <w:t xml:space="preserve">Typha latifolia</w:t>
      </w:r>
      <w:r w:rsidDel="00000000" w:rsidR="00000000" w:rsidRPr="00000000">
        <w:rPr>
          <w:rFonts w:ascii="Times New Roman" w:cs="Times New Roman" w:eastAsia="Times New Roman" w:hAnsi="Times New Roman"/>
          <w:color w:val="222222"/>
          <w:sz w:val="24"/>
          <w:szCs w:val="24"/>
          <w:highlight w:val="white"/>
          <w:rtl w:val="0"/>
        </w:rPr>
        <w:t xml:space="preserve"> têm sido utilizadas na fitorremediação devido ao seu rápido crescimento, grande biomassa e alta capacidade de acumular metais pesados ​​em suas raízes (Bonanno e Cirelli</w:t>
      </w:r>
      <w:r w:rsidDel="00000000" w:rsidR="00000000" w:rsidRPr="00000000">
        <w:rPr>
          <w:rFonts w:ascii="Times New Roman" w:cs="Times New Roman" w:eastAsia="Times New Roman" w:hAnsi="Times New Roman"/>
          <w:i w:val="1"/>
          <w:color w:val="222222"/>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2017). </w:t>
      </w:r>
    </w:p>
    <w:p w:rsidR="00000000" w:rsidDel="00000000" w:rsidP="00000000" w:rsidRDefault="00000000" w:rsidRPr="00000000" w14:paraId="0000010E">
      <w:pPr>
        <w:pStyle w:val="Heading2"/>
        <w:spacing w:after="240" w:lineRule="auto"/>
        <w:rPr/>
      </w:pPr>
      <w:bookmarkStart w:colFirst="0" w:colLast="0" w:name="_heading=h.pmwfv6d9qqig" w:id="9"/>
      <w:bookmarkEnd w:id="9"/>
      <w:r w:rsidDel="00000000" w:rsidR="00000000" w:rsidRPr="00000000">
        <w:rPr>
          <w:rtl w:val="0"/>
        </w:rPr>
        <w:t xml:space="preserve">2.4 Tratamentos </w:t>
      </w:r>
      <w:r w:rsidDel="00000000" w:rsidR="00000000" w:rsidRPr="00000000">
        <w:rPr>
          <w:rtl w:val="0"/>
        </w:rPr>
        <w:t xml:space="preserve">químicos nas fibras</w:t>
      </w:r>
    </w:p>
    <w:p w:rsidR="00000000" w:rsidDel="00000000" w:rsidP="00000000" w:rsidRDefault="00000000" w:rsidRPr="00000000" w14:paraId="0000010F">
      <w:pPr>
        <w:spacing w:after="240" w:before="240" w:line="276" w:lineRule="auto"/>
        <w:ind w:left="-566" w:firstLine="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Vários tratamentos são utilizados na composição de fibras naturais com polímeros termoplásticos para melhorar suas propriedades físicas ou químicas. O método químico mais utilizado é o tratamento alcalino, também chamado de mercerização, por ter um baixo custo. Este método consiste em realizar o tratamento com base no hidróxido de sódio (NaOH) concentrado, que é aplicado à fibra (Djidjelli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2007). A comparação entre as micrografias de MEV da fibra de bananeira não tratada e tratada com NaOH 5% por 4h, indica que o tratamento alcalino afeta a textura das fibras</w:t>
      </w:r>
      <w:r w:rsidDel="00000000" w:rsidR="00000000" w:rsidRPr="00000000">
        <w:rPr>
          <w:rFonts w:ascii="Times New Roman" w:cs="Times New Roman" w:eastAsia="Times New Roman" w:hAnsi="Times New Roman"/>
          <w:sz w:val="24"/>
          <w:szCs w:val="24"/>
          <w:rtl w:val="0"/>
        </w:rPr>
        <w:t xml:space="preserve">, a adição da solução do hidróxido de sódio à fibra natural promove a ionização dos grupos hidroxilas para grupo alcoxi </w:t>
      </w:r>
      <w:r w:rsidDel="00000000" w:rsidR="00000000" w:rsidRPr="00000000">
        <w:rPr>
          <w:rFonts w:ascii="Times New Roman" w:cs="Times New Roman" w:eastAsia="Times New Roman" w:hAnsi="Times New Roman"/>
          <w:color w:val="000000"/>
          <w:sz w:val="24"/>
          <w:szCs w:val="24"/>
          <w:rtl w:val="0"/>
        </w:rPr>
        <w:t xml:space="preserve">(Carvalho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Becker e Balzer</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2009). </w:t>
      </w:r>
    </w:p>
    <w:p w:rsidR="00000000" w:rsidDel="00000000" w:rsidP="00000000" w:rsidRDefault="00000000" w:rsidRPr="00000000" w14:paraId="00000110">
      <w:pPr>
        <w:pStyle w:val="Heading1"/>
        <w:numPr>
          <w:ilvl w:val="0"/>
          <w:numId w:val="2"/>
        </w:numPr>
        <w:spacing w:after="240" w:before="240" w:lineRule="auto"/>
        <w:ind w:left="-566" w:firstLine="425"/>
        <w:rPr/>
      </w:pPr>
      <w:bookmarkStart w:colFirst="0" w:colLast="0" w:name="_heading=h.x2ak628i0wjw" w:id="10"/>
      <w:bookmarkEnd w:id="10"/>
      <w:r w:rsidDel="00000000" w:rsidR="00000000" w:rsidRPr="00000000">
        <w:rPr>
          <w:rtl w:val="0"/>
        </w:rPr>
        <w:t xml:space="preserve"> MATERIAIS E MÉTODOS</w:t>
      </w:r>
    </w:p>
    <w:p w:rsidR="00000000" w:rsidDel="00000000" w:rsidP="00000000" w:rsidRDefault="00000000" w:rsidRPr="00000000" w14:paraId="00000111">
      <w:pPr>
        <w:pStyle w:val="Heading2"/>
        <w:rPr/>
      </w:pPr>
      <w:bookmarkStart w:colFirst="0" w:colLast="0" w:name="_heading=h.kwy7knv3i05c" w:id="11"/>
      <w:bookmarkEnd w:id="11"/>
      <w:r w:rsidDel="00000000" w:rsidR="00000000" w:rsidRPr="00000000">
        <w:rPr>
          <w:rtl w:val="0"/>
        </w:rPr>
        <w:t xml:space="preserve">3.1 Área experimental </w:t>
      </w:r>
    </w:p>
    <w:p w:rsidR="00000000" w:rsidDel="00000000" w:rsidP="00000000" w:rsidRDefault="00000000" w:rsidRPr="00000000" w14:paraId="00000112">
      <w:pPr>
        <w:spacing w:after="240" w:before="240" w:line="276" w:lineRule="auto"/>
        <w:ind w:left="-566" w:firstLine="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experimento foi realizado na área experimental localizada no Campus da Universidade Federal de Sergipe- UFS (coordenadas 10°55'47.2"S e 37°06'12.6"W), localizado no município de São Cristóvão. Foram construídos taludes remodelados em uma trincheira em solo classificado como Neossolo Quartzarênico, possuindo 14m₂ (FIGURA 1). Os geotêxteis utilizados foram trançados e confeccionados em 2016 para um projeto de pesquisa realizado pelo Laboratório de Erosão e Sedimentação (LABES), da Universidade Federal de Sergipe (UFS)</w:t>
      </w:r>
      <w:r w:rsidDel="00000000" w:rsidR="00000000" w:rsidRPr="00000000">
        <w:rPr>
          <w:rFonts w:ascii="Times New Roman" w:cs="Times New Roman" w:eastAsia="Times New Roman" w:hAnsi="Times New Roman"/>
          <w:color w:val="ff0000"/>
          <w:sz w:val="24"/>
          <w:szCs w:val="24"/>
          <w:rtl w:val="0"/>
        </w:rPr>
        <w:t xml:space="preserve"> A</w:t>
      </w:r>
      <w:r w:rsidDel="00000000" w:rsidR="00000000" w:rsidRPr="00000000">
        <w:rPr>
          <w:rFonts w:ascii="Times New Roman" w:cs="Times New Roman" w:eastAsia="Times New Roman" w:hAnsi="Times New Roman"/>
          <w:color w:val="000000"/>
          <w:sz w:val="24"/>
          <w:szCs w:val="24"/>
          <w:rtl w:val="0"/>
        </w:rPr>
        <w:t xml:space="preserve">s fibras foram recolhidas no Povoado Tigre, localizado na cidade de Pacatuba, Sergipe, pelas artesãs da Associação de Apicultores  e Artesãos dos Povoados Tigre e Junça (AAAPTJ) (FIGURA 2).</w:t>
      </w:r>
    </w:p>
    <w:p w:rsidR="00000000" w:rsidDel="00000000" w:rsidP="00000000" w:rsidRDefault="00000000" w:rsidRPr="00000000" w14:paraId="00000113">
      <w:pPr>
        <w:spacing w:after="240" w:before="240" w:line="240" w:lineRule="auto"/>
        <w:ind w:left="-566" w:firstLine="425"/>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Figura 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Área experimental em t</w:t>
      </w:r>
      <w:r w:rsidDel="00000000" w:rsidR="00000000" w:rsidRPr="00000000">
        <w:rPr>
          <w:rFonts w:ascii="Times New Roman" w:cs="Times New Roman" w:eastAsia="Times New Roman" w:hAnsi="Times New Roman"/>
          <w:sz w:val="24"/>
          <w:szCs w:val="24"/>
          <w:rtl w:val="0"/>
        </w:rPr>
        <w:t xml:space="preserve">al</w:t>
      </w:r>
      <w:r w:rsidDel="00000000" w:rsidR="00000000" w:rsidRPr="00000000">
        <w:rPr>
          <w:rFonts w:ascii="Times New Roman" w:cs="Times New Roman" w:eastAsia="Times New Roman" w:hAnsi="Times New Roman"/>
          <w:color w:val="000000"/>
          <w:sz w:val="24"/>
          <w:szCs w:val="24"/>
          <w:rtl w:val="0"/>
        </w:rPr>
        <w:t xml:space="preserve">ude com geotêxteis.</w:t>
      </w:r>
    </w:p>
    <w:p w:rsidR="00000000" w:rsidDel="00000000" w:rsidP="00000000" w:rsidRDefault="00000000" w:rsidRPr="00000000" w14:paraId="00000114">
      <w:pPr>
        <w:spacing w:after="240" w:before="240" w:line="240" w:lineRule="auto"/>
        <w:ind w:left="-56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750220" cy="1501377"/>
            <wp:effectExtent b="0" l="0" r="0" t="0"/>
            <wp:docPr id="8" name="image10.jpg"/>
            <a:graphic>
              <a:graphicData uri="http://schemas.openxmlformats.org/drawingml/2006/picture">
                <pic:pic>
                  <pic:nvPicPr>
                    <pic:cNvPr id="0" name="image10.jpg"/>
                    <pic:cNvPicPr preferRelativeResize="0"/>
                  </pic:nvPicPr>
                  <pic:blipFill>
                    <a:blip r:embed="rId61"/>
                    <a:srcRect b="28892" l="7940" r="4292" t="19365"/>
                    <a:stretch>
                      <a:fillRect/>
                    </a:stretch>
                  </pic:blipFill>
                  <pic:spPr>
                    <a:xfrm>
                      <a:off x="0" y="0"/>
                      <a:ext cx="3750220" cy="150137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240" w:lineRule="auto"/>
        <w:ind w:left="-56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Fonte: Elborado pela autora (202</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16">
      <w:pPr>
        <w:spacing w:after="240" w:before="240" w:line="240" w:lineRule="auto"/>
        <w:ind w:left="-56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Figura 2</w:t>
      </w:r>
      <w:r w:rsidDel="00000000" w:rsidR="00000000" w:rsidRPr="00000000">
        <w:rPr>
          <w:rFonts w:ascii="Times New Roman" w:cs="Times New Roman" w:eastAsia="Times New Roman" w:hAnsi="Times New Roman"/>
          <w:color w:val="000000"/>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rtesã</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separando as fibras de taboa na AAAPJT.</w:t>
      </w:r>
      <w:r w:rsidDel="00000000" w:rsidR="00000000" w:rsidRPr="00000000">
        <w:rPr>
          <w:rFonts w:ascii="Times New Roman" w:cs="Times New Roman" w:eastAsia="Times New Roman" w:hAnsi="Times New Roman"/>
          <w:color w:val="000000"/>
          <w:sz w:val="24"/>
          <w:szCs w:val="24"/>
        </w:rPr>
        <w:drawing>
          <wp:inline distB="0" distT="0" distL="0" distR="0">
            <wp:extent cx="4458003" cy="2286981"/>
            <wp:effectExtent b="0" l="0" r="0" t="0"/>
            <wp:docPr id="7" name="image9.jpg"/>
            <a:graphic>
              <a:graphicData uri="http://schemas.openxmlformats.org/drawingml/2006/picture">
                <pic:pic>
                  <pic:nvPicPr>
                    <pic:cNvPr id="0" name="image9.jpg"/>
                    <pic:cNvPicPr preferRelativeResize="0"/>
                  </pic:nvPicPr>
                  <pic:blipFill>
                    <a:blip r:embed="rId62"/>
                    <a:srcRect b="6792" l="3166" r="5564" t="10071"/>
                    <a:stretch>
                      <a:fillRect/>
                    </a:stretch>
                  </pic:blipFill>
                  <pic:spPr>
                    <a:xfrm>
                      <a:off x="0" y="0"/>
                      <a:ext cx="4458003" cy="228698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Fonte: Elaborado pela autora (2023)</w:t>
      </w:r>
      <w:r w:rsidDel="00000000" w:rsidR="00000000" w:rsidRPr="00000000">
        <w:rPr>
          <w:rtl w:val="0"/>
        </w:rPr>
      </w:r>
    </w:p>
    <w:p w:rsidR="00000000" w:rsidDel="00000000" w:rsidP="00000000" w:rsidRDefault="00000000" w:rsidRPr="00000000" w14:paraId="00000118">
      <w:pPr>
        <w:pStyle w:val="Heading2"/>
        <w:spacing w:after="240" w:line="240" w:lineRule="auto"/>
        <w:rPr/>
      </w:pPr>
      <w:bookmarkStart w:colFirst="0" w:colLast="0" w:name="_heading=h.1neqqjt2ws6k" w:id="12"/>
      <w:bookmarkEnd w:id="12"/>
      <w:r w:rsidDel="00000000" w:rsidR="00000000" w:rsidRPr="00000000">
        <w:rPr>
          <w:rtl w:val="0"/>
        </w:rPr>
        <w:t xml:space="preserve">3.2  Experimento </w:t>
      </w:r>
    </w:p>
    <w:p w:rsidR="00000000" w:rsidDel="00000000" w:rsidP="00000000" w:rsidRDefault="00000000" w:rsidRPr="00000000" w14:paraId="00000119">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experimento teve como objetivo tratar com hidróxido de sódio (NaOH) os geotêxtis </w:t>
      </w:r>
      <w:r w:rsidDel="00000000" w:rsidR="00000000" w:rsidRPr="00000000">
        <w:rPr>
          <w:rFonts w:ascii="Times New Roman" w:cs="Times New Roman" w:eastAsia="Times New Roman" w:hAnsi="Times New Roman"/>
          <w:sz w:val="24"/>
          <w:szCs w:val="24"/>
          <w:rtl w:val="0"/>
        </w:rPr>
        <w:t xml:space="preserve">manufaturados com</w:t>
      </w:r>
      <w:r w:rsidDel="00000000" w:rsidR="00000000" w:rsidRPr="00000000">
        <w:rPr>
          <w:rFonts w:ascii="Times New Roman" w:cs="Times New Roman" w:eastAsia="Times New Roman" w:hAnsi="Times New Roman"/>
          <w:sz w:val="24"/>
          <w:szCs w:val="24"/>
          <w:rtl w:val="0"/>
        </w:rPr>
        <w:t xml:space="preserve"> taboa, </w:t>
      </w:r>
      <w:r w:rsidDel="00000000" w:rsidR="00000000" w:rsidRPr="00000000">
        <w:rPr>
          <w:rFonts w:ascii="Times New Roman" w:cs="Times New Roman" w:eastAsia="Times New Roman" w:hAnsi="Times New Roman"/>
          <w:sz w:val="24"/>
          <w:szCs w:val="24"/>
          <w:rtl w:val="0"/>
        </w:rPr>
        <w:t xml:space="preserve">posteriormente </w:t>
      </w:r>
      <w:r w:rsidDel="00000000" w:rsidR="00000000" w:rsidRPr="00000000">
        <w:rPr>
          <w:rFonts w:ascii="Times New Roman" w:cs="Times New Roman" w:eastAsia="Times New Roman" w:hAnsi="Times New Roman"/>
          <w:sz w:val="24"/>
          <w:szCs w:val="24"/>
          <w:rtl w:val="0"/>
        </w:rPr>
        <w:t xml:space="preserve">expo</w:t>
      </w:r>
      <w:r w:rsidDel="00000000" w:rsidR="00000000" w:rsidRPr="00000000">
        <w:rPr>
          <w:rFonts w:ascii="Times New Roman" w:cs="Times New Roman" w:eastAsia="Times New Roman" w:hAnsi="Times New Roman"/>
          <w:sz w:val="24"/>
          <w:szCs w:val="24"/>
          <w:rtl w:val="0"/>
        </w:rPr>
        <w:t xml:space="preserve">stos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às</w:t>
      </w:r>
      <w:r w:rsidDel="00000000" w:rsidR="00000000" w:rsidRPr="00000000">
        <w:rPr>
          <w:rFonts w:ascii="Times New Roman" w:cs="Times New Roman" w:eastAsia="Times New Roman" w:hAnsi="Times New Roman"/>
          <w:sz w:val="24"/>
          <w:szCs w:val="24"/>
          <w:rtl w:val="0"/>
        </w:rPr>
        <w:t xml:space="preserve"> condições ambientais adversas. Para isso, foram utilizadas quatro parcelas: uma sem tratamento (0% - Controle) e as outras três tratadas com NaOH em concentrações diferentes (3% , 6% e 9% de concentração). As amostras foram expostas ao talude por 180 dias, com coletas</w:t>
      </w:r>
      <w:r w:rsidDel="00000000" w:rsidR="00000000" w:rsidRPr="00000000">
        <w:rPr>
          <w:rFonts w:ascii="Times New Roman" w:cs="Times New Roman" w:eastAsia="Times New Roman" w:hAnsi="Times New Roman"/>
          <w:sz w:val="24"/>
          <w:szCs w:val="24"/>
          <w:rtl w:val="0"/>
        </w:rPr>
        <w:t xml:space="preserve"> realizadas</w:t>
      </w:r>
      <w:r w:rsidDel="00000000" w:rsidR="00000000" w:rsidRPr="00000000">
        <w:rPr>
          <w:rFonts w:ascii="Times New Roman" w:cs="Times New Roman" w:eastAsia="Times New Roman" w:hAnsi="Times New Roman"/>
          <w:sz w:val="24"/>
          <w:szCs w:val="24"/>
          <w:rtl w:val="0"/>
        </w:rPr>
        <w:t xml:space="preserve"> a cada 30 dias,  </w:t>
      </w:r>
      <w:r w:rsidDel="00000000" w:rsidR="00000000" w:rsidRPr="00000000">
        <w:rPr>
          <w:rFonts w:ascii="Times New Roman" w:cs="Times New Roman" w:eastAsia="Times New Roman" w:hAnsi="Times New Roman"/>
          <w:sz w:val="24"/>
          <w:szCs w:val="24"/>
          <w:rtl w:val="0"/>
        </w:rPr>
        <w:t xml:space="preserve">de onde </w:t>
      </w:r>
      <w:r w:rsidDel="00000000" w:rsidR="00000000" w:rsidRPr="00000000">
        <w:rPr>
          <w:rFonts w:ascii="Times New Roman" w:cs="Times New Roman" w:eastAsia="Times New Roman" w:hAnsi="Times New Roman"/>
          <w:sz w:val="24"/>
          <w:szCs w:val="24"/>
          <w:rtl w:val="0"/>
        </w:rPr>
        <w:t xml:space="preserve">foram retiradas sete amostras de 30cm de cada </w:t>
      </w:r>
      <w:r w:rsidDel="00000000" w:rsidR="00000000" w:rsidRPr="00000000">
        <w:rPr>
          <w:rFonts w:ascii="Times New Roman" w:cs="Times New Roman" w:eastAsia="Times New Roman" w:hAnsi="Times New Roman"/>
          <w:sz w:val="24"/>
          <w:szCs w:val="24"/>
          <w:rtl w:val="0"/>
        </w:rPr>
        <w:t xml:space="preserve">bio</w:t>
      </w:r>
      <w:r w:rsidDel="00000000" w:rsidR="00000000" w:rsidRPr="00000000">
        <w:rPr>
          <w:rFonts w:ascii="Times New Roman" w:cs="Times New Roman" w:eastAsia="Times New Roman" w:hAnsi="Times New Roman"/>
          <w:sz w:val="24"/>
          <w:szCs w:val="24"/>
          <w:rtl w:val="0"/>
        </w:rPr>
        <w:t xml:space="preserve">manta para análise. Em seguida, os corpos de prova foram </w:t>
      </w:r>
      <w:r w:rsidDel="00000000" w:rsidR="00000000" w:rsidRPr="00000000">
        <w:rPr>
          <w:rFonts w:ascii="Times New Roman" w:cs="Times New Roman" w:eastAsia="Times New Roman" w:hAnsi="Times New Roman"/>
          <w:sz w:val="24"/>
          <w:szCs w:val="24"/>
          <w:rtl w:val="0"/>
        </w:rPr>
        <w:t xml:space="preserve">submetidos </w:t>
      </w:r>
      <w:r w:rsidDel="00000000" w:rsidR="00000000" w:rsidRPr="00000000">
        <w:rPr>
          <w:rFonts w:ascii="Times New Roman" w:cs="Times New Roman" w:eastAsia="Times New Roman" w:hAnsi="Times New Roman"/>
          <w:sz w:val="24"/>
          <w:szCs w:val="24"/>
          <w:rtl w:val="0"/>
        </w:rPr>
        <w:t xml:space="preserve">a ensaios mecânicos de tração e punção, além de teste de microscopia eletrônica (FIGURA 3).</w:t>
      </w:r>
    </w:p>
    <w:p w:rsidR="00000000" w:rsidDel="00000000" w:rsidP="00000000" w:rsidRDefault="00000000" w:rsidRPr="00000000" w14:paraId="0000011A">
      <w:pPr>
        <w:spacing w:after="240" w:before="240" w:line="240" w:lineRule="auto"/>
        <w:ind w:left="-56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3.</w:t>
      </w:r>
      <w:r w:rsidDel="00000000" w:rsidR="00000000" w:rsidRPr="00000000">
        <w:rPr>
          <w:rFonts w:ascii="Times New Roman" w:cs="Times New Roman" w:eastAsia="Times New Roman" w:hAnsi="Times New Roman"/>
          <w:sz w:val="24"/>
          <w:szCs w:val="24"/>
          <w:rtl w:val="0"/>
        </w:rPr>
        <w:t xml:space="preserve"> Geotêxtil de taboa trat</w:t>
      </w:r>
      <w:r w:rsidDel="00000000" w:rsidR="00000000" w:rsidRPr="00000000">
        <w:rPr>
          <w:rFonts w:ascii="Times New Roman" w:cs="Times New Roman" w:eastAsia="Times New Roman" w:hAnsi="Times New Roman"/>
          <w:sz w:val="24"/>
          <w:szCs w:val="24"/>
          <w:rtl w:val="0"/>
        </w:rPr>
        <w:t xml:space="preserve">ado</w:t>
      </w:r>
      <w:r w:rsidDel="00000000" w:rsidR="00000000" w:rsidRPr="00000000">
        <w:rPr>
          <w:rFonts w:ascii="Times New Roman" w:cs="Times New Roman" w:eastAsia="Times New Roman" w:hAnsi="Times New Roman"/>
          <w:sz w:val="24"/>
          <w:szCs w:val="24"/>
          <w:rtl w:val="0"/>
        </w:rPr>
        <w:t xml:space="preserve"> com NaOH em </w:t>
      </w:r>
      <w:r w:rsidDel="00000000" w:rsidR="00000000" w:rsidRPr="00000000">
        <w:rPr>
          <w:rFonts w:ascii="Times New Roman" w:cs="Times New Roman" w:eastAsia="Times New Roman" w:hAnsi="Times New Roman"/>
          <w:sz w:val="24"/>
          <w:szCs w:val="24"/>
          <w:rtl w:val="0"/>
        </w:rPr>
        <w:t xml:space="preserve">processo </w:t>
      </w:r>
      <w:r w:rsidDel="00000000" w:rsidR="00000000" w:rsidRPr="00000000">
        <w:rPr>
          <w:rFonts w:ascii="Times New Roman" w:cs="Times New Roman" w:eastAsia="Times New Roman" w:hAnsi="Times New Roman"/>
          <w:sz w:val="24"/>
          <w:szCs w:val="24"/>
          <w:rtl w:val="0"/>
        </w:rPr>
        <w:t xml:space="preserve">degradação no talude.</w:t>
      </w:r>
    </w:p>
    <w:p w:rsidR="00000000" w:rsidDel="00000000" w:rsidP="00000000" w:rsidRDefault="00000000" w:rsidRPr="00000000" w14:paraId="0000011B">
      <w:pPr>
        <w:spacing w:after="240" w:before="240" w:line="240" w:lineRule="auto"/>
        <w:ind w:left="-56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002280" cy="2247900"/>
            <wp:effectExtent b="0" l="0" r="0" t="0"/>
            <wp:docPr id="9" name="image13.jpg"/>
            <a:graphic>
              <a:graphicData uri="http://schemas.openxmlformats.org/drawingml/2006/picture">
                <pic:pic>
                  <pic:nvPicPr>
                    <pic:cNvPr id="0" name="image13.jpg"/>
                    <pic:cNvPicPr preferRelativeResize="0"/>
                  </pic:nvPicPr>
                  <pic:blipFill>
                    <a:blip r:embed="rId63"/>
                    <a:srcRect b="0" l="0" r="0" t="0"/>
                    <a:stretch>
                      <a:fillRect/>
                    </a:stretch>
                  </pic:blipFill>
                  <pic:spPr>
                    <a:xfrm>
                      <a:off x="0" y="0"/>
                      <a:ext cx="300228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Fonte: Elaborado pela autora (202</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1D">
      <w:pPr>
        <w:spacing w:after="240" w:before="240" w:line="240" w:lineRule="auto"/>
        <w:ind w:left="-566" w:firstLine="425"/>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E">
      <w:pPr>
        <w:pStyle w:val="Heading2"/>
        <w:spacing w:after="240" w:lineRule="auto"/>
        <w:rPr/>
      </w:pPr>
      <w:bookmarkStart w:colFirst="0" w:colLast="0" w:name="_heading=h.5qw505za58qx" w:id="13"/>
      <w:bookmarkEnd w:id="13"/>
      <w:r w:rsidDel="00000000" w:rsidR="00000000" w:rsidRPr="00000000">
        <w:rPr>
          <w:rtl w:val="0"/>
        </w:rPr>
        <w:t xml:space="preserve">  3.3  Tratamento alcalino com hidróxido de sódio (NaOH) </w:t>
      </w:r>
    </w:p>
    <w:p w:rsidR="00000000" w:rsidDel="00000000" w:rsidP="00000000" w:rsidRDefault="00000000" w:rsidRPr="00000000" w14:paraId="0000011F">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Geotêxteis fabricados com fibras de Taboa (</w:t>
      </w:r>
      <w:r w:rsidDel="00000000" w:rsidR="00000000" w:rsidRPr="00000000">
        <w:rPr>
          <w:rFonts w:ascii="Times New Roman" w:cs="Times New Roman" w:eastAsia="Times New Roman" w:hAnsi="Times New Roman"/>
          <w:i w:val="1"/>
          <w:sz w:val="24"/>
          <w:szCs w:val="24"/>
          <w:highlight w:val="white"/>
          <w:rtl w:val="0"/>
        </w:rPr>
        <w:t xml:space="preserve">Typha domingensis</w:t>
      </w:r>
      <w:r w:rsidDel="00000000" w:rsidR="00000000" w:rsidRPr="00000000">
        <w:rPr>
          <w:rFonts w:ascii="Times New Roman" w:cs="Times New Roman" w:eastAsia="Times New Roman" w:hAnsi="Times New Roman"/>
          <w:sz w:val="24"/>
          <w:szCs w:val="24"/>
          <w:rtl w:val="0"/>
        </w:rPr>
        <w:t xml:space="preserve">) foram submetidos ao tratamento alcalino de hidróxido de sódio (NaOH). As mantas ficaram submersas em soluções de NaOH (FIGURA 4) com concentrações de 3%, 6% e 9% durante 24h, onde para cada 60 litros de água foram utilizados 1800 gramas de NaOH (0,75 mol/L) para concentração de 3%, 3600 gramas de NaOH (1,5 mol/L) para concentração de 6% e 5400 gramas de NaOH (2,25 mol/L) para concentração de 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(FIGURA 5). Posteriormente, os geotêxteis tratados </w:t>
      </w:r>
      <w:r w:rsidDel="00000000" w:rsidR="00000000" w:rsidRPr="00000000">
        <w:rPr>
          <w:rFonts w:ascii="Times New Roman" w:cs="Times New Roman" w:eastAsia="Times New Roman" w:hAnsi="Times New Roman"/>
          <w:sz w:val="24"/>
          <w:szCs w:val="24"/>
          <w:rtl w:val="0"/>
        </w:rPr>
        <w:t xml:space="preserve">foram </w:t>
      </w:r>
      <w:r w:rsidDel="00000000" w:rsidR="00000000" w:rsidRPr="00000000">
        <w:rPr>
          <w:rFonts w:ascii="Times New Roman" w:cs="Times New Roman" w:eastAsia="Times New Roman" w:hAnsi="Times New Roman"/>
          <w:sz w:val="24"/>
          <w:szCs w:val="24"/>
          <w:rtl w:val="0"/>
        </w:rPr>
        <w:t xml:space="preserve">lavados com água corrente, e deixados para secar a temperatura ambiente (FIGURA 6).</w:t>
      </w:r>
    </w:p>
    <w:p w:rsidR="00000000" w:rsidDel="00000000" w:rsidP="00000000" w:rsidRDefault="00000000" w:rsidRPr="00000000" w14:paraId="00000120">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mantas tratadas </w:t>
      </w:r>
      <w:r w:rsidDel="00000000" w:rsidR="00000000" w:rsidRPr="00000000">
        <w:rPr>
          <w:rFonts w:ascii="Times New Roman" w:cs="Times New Roman" w:eastAsia="Times New Roman" w:hAnsi="Times New Roman"/>
          <w:sz w:val="24"/>
          <w:szCs w:val="24"/>
          <w:rtl w:val="0"/>
        </w:rPr>
        <w:t xml:space="preserve">foram </w:t>
      </w:r>
      <w:r w:rsidDel="00000000" w:rsidR="00000000" w:rsidRPr="00000000">
        <w:rPr>
          <w:rFonts w:ascii="Times New Roman" w:cs="Times New Roman" w:eastAsia="Times New Roman" w:hAnsi="Times New Roman"/>
          <w:sz w:val="24"/>
          <w:szCs w:val="24"/>
          <w:rtl w:val="0"/>
        </w:rPr>
        <w:t xml:space="preserve">submetidas à degradação natural no talude, assim o</w:t>
      </w:r>
      <w:r w:rsidDel="00000000" w:rsidR="00000000" w:rsidRPr="00000000">
        <w:rPr>
          <w:rFonts w:ascii="Times New Roman" w:cs="Times New Roman" w:eastAsia="Times New Roman" w:hAnsi="Times New Roman"/>
          <w:color w:val="000000"/>
          <w:sz w:val="24"/>
          <w:szCs w:val="24"/>
          <w:rtl w:val="0"/>
        </w:rPr>
        <w:t xml:space="preserve">btidos os efeitos do envelhecimento e o impacto da exposição a fatores ambientais. Foram recolhidos 7 corpos de prova de 30cm a cada 30 dias durante um período de 180 dias.</w:t>
      </w:r>
      <w:r w:rsidDel="00000000" w:rsidR="00000000" w:rsidRPr="00000000">
        <w:rPr>
          <w:rtl w:val="0"/>
        </w:rPr>
      </w:r>
    </w:p>
    <w:p w:rsidR="00000000" w:rsidDel="00000000" w:rsidP="00000000" w:rsidRDefault="00000000" w:rsidRPr="00000000" w14:paraId="00000121">
      <w:pPr>
        <w:spacing w:after="240" w:before="240" w:line="240" w:lineRule="auto"/>
        <w:ind w:left="-566" w:firstLine="425"/>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-461962</wp:posOffset>
                </wp:positionH>
                <wp:positionV relativeFrom="paragraph">
                  <wp:posOffset>0</wp:posOffset>
                </wp:positionV>
                <wp:extent cx="1767205" cy="788697"/>
                <wp:effectExtent b="0" l="0" r="0" t="0"/>
                <wp:wrapNone/>
                <wp:docPr id="1" name=""/>
                <a:graphic>
                  <a:graphicData uri="http://schemas.microsoft.com/office/word/2010/wordprocessingShape">
                    <wps:wsp>
                      <wps:cNvSpPr/>
                      <wps:cNvPr id="2" name="Shape 2"/>
                      <wps:spPr>
                        <a:xfrm>
                          <a:off x="4467160" y="3390414"/>
                          <a:ext cx="1757680" cy="779172"/>
                        </a:xfrm>
                        <a:prstGeom prst="rect">
                          <a:avLst/>
                        </a:prstGeom>
                        <a:solidFill>
                          <a:srgbClr val="FFFFFF"/>
                        </a:solidFill>
                        <a:ln>
                          <a:noFill/>
                        </a:ln>
                      </wps:spPr>
                      <wps:txbx>
                        <w:txbxContent>
                          <w:p w:rsidR="00000000" w:rsidDel="00000000" w:rsidP="00000000" w:rsidRDefault="00000000" w:rsidRPr="00000000">
                            <w:pPr>
                              <w:spacing w:after="240" w:before="240" w:line="240"/>
                              <w:ind w:left="-141.99999809265137" w:right="0" w:firstLine="-141.99999809265137"/>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Figura 4.</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Geotêxtil submerso na solução com NaOH.</w:t>
                            </w:r>
                          </w:p>
                          <w:p w:rsidR="00000000" w:rsidDel="00000000" w:rsidP="00000000" w:rsidRDefault="00000000" w:rsidRPr="00000000">
                            <w:pPr>
                              <w:spacing w:after="160" w:before="0" w:line="258.99999618530273"/>
                              <w:ind w:left="-141.99999809265137"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-461962</wp:posOffset>
                </wp:positionH>
                <wp:positionV relativeFrom="paragraph">
                  <wp:posOffset>0</wp:posOffset>
                </wp:positionV>
                <wp:extent cx="1767205" cy="788697"/>
                <wp:effectExtent b="0" l="0" r="0" t="0"/>
                <wp:wrapNone/>
                <wp:docPr id="1" name="image15.png"/>
                <a:graphic>
                  <a:graphicData uri="http://schemas.openxmlformats.org/drawingml/2006/picture">
                    <pic:pic>
                      <pic:nvPicPr>
                        <pic:cNvPr id="0" name="image15.png"/>
                        <pic:cNvPicPr preferRelativeResize="0"/>
                      </pic:nvPicPr>
                      <pic:blipFill>
                        <a:blip r:embed="rId64"/>
                        <a:srcRect/>
                        <a:stretch>
                          <a:fillRect/>
                        </a:stretch>
                      </pic:blipFill>
                      <pic:spPr>
                        <a:xfrm>
                          <a:off x="0" y="0"/>
                          <a:ext cx="1767205" cy="78869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-455509</wp:posOffset>
            </wp:positionH>
            <wp:positionV relativeFrom="paragraph">
              <wp:posOffset>776310</wp:posOffset>
            </wp:positionV>
            <wp:extent cx="1757680" cy="1403985"/>
            <wp:effectExtent b="0" l="0" r="0" t="0"/>
            <wp:wrapNone/>
            <wp:docPr id="15"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1757680" cy="14039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1581150</wp:posOffset>
                </wp:positionH>
                <wp:positionV relativeFrom="paragraph">
                  <wp:posOffset>76200</wp:posOffset>
                </wp:positionV>
                <wp:extent cx="1657350" cy="633730"/>
                <wp:effectExtent b="0" l="0" r="0" t="0"/>
                <wp:wrapNone/>
                <wp:docPr id="5" name=""/>
                <a:graphic>
                  <a:graphicData uri="http://schemas.microsoft.com/office/word/2010/wordprocessingShape">
                    <wps:wsp>
                      <wps:cNvSpPr/>
                      <wps:cNvPr id="6" name="Shape 6"/>
                      <wps:spPr>
                        <a:xfrm>
                          <a:off x="4522088" y="3467898"/>
                          <a:ext cx="1647825" cy="62420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141.99999809265137" w:right="0" w:firstLine="-141.99999809265137"/>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Figura 5.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Hidróxido de sódio utilizado no tratamento.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1581150</wp:posOffset>
                </wp:positionH>
                <wp:positionV relativeFrom="paragraph">
                  <wp:posOffset>76200</wp:posOffset>
                </wp:positionV>
                <wp:extent cx="1657350" cy="633730"/>
                <wp:effectExtent b="0" l="0" r="0" t="0"/>
                <wp:wrapNone/>
                <wp:docPr id="5" name="image19.png"/>
                <a:graphic>
                  <a:graphicData uri="http://schemas.openxmlformats.org/drawingml/2006/picture">
                    <pic:pic>
                      <pic:nvPicPr>
                        <pic:cNvPr id="0" name="image19.png"/>
                        <pic:cNvPicPr preferRelativeResize="0"/>
                      </pic:nvPicPr>
                      <pic:blipFill>
                        <a:blip r:embed="rId66"/>
                        <a:srcRect/>
                        <a:stretch>
                          <a:fillRect/>
                        </a:stretch>
                      </pic:blipFill>
                      <pic:spPr>
                        <a:xfrm>
                          <a:off x="0" y="0"/>
                          <a:ext cx="1657350" cy="633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3276600</wp:posOffset>
                </wp:positionH>
                <wp:positionV relativeFrom="paragraph">
                  <wp:posOffset>0</wp:posOffset>
                </wp:positionV>
                <wp:extent cx="2392116" cy="749640"/>
                <wp:effectExtent b="0" l="0" r="0" t="0"/>
                <wp:wrapNone/>
                <wp:docPr id="2" name=""/>
                <a:graphic>
                  <a:graphicData uri="http://schemas.microsoft.com/office/word/2010/wordprocessingShape">
                    <wps:wsp>
                      <wps:cNvSpPr/>
                      <wps:cNvPr id="3" name="Shape 3"/>
                      <wps:spPr>
                        <a:xfrm>
                          <a:off x="4154705" y="3409943"/>
                          <a:ext cx="2382591" cy="740115"/>
                        </a:xfrm>
                        <a:prstGeom prst="rect">
                          <a:avLst/>
                        </a:prstGeom>
                        <a:solidFill>
                          <a:srgbClr val="FFFFFF"/>
                        </a:solidFill>
                        <a:ln>
                          <a:noFill/>
                        </a:ln>
                      </wps:spPr>
                      <wps:txbx>
                        <w:txbxContent>
                          <w:p w:rsidR="00000000" w:rsidDel="00000000" w:rsidP="00000000" w:rsidRDefault="00000000" w:rsidRPr="00000000">
                            <w:pPr>
                              <w:spacing w:after="240" w:before="240" w:line="240"/>
                              <w:ind w:left="-565.9999847412109" w:right="0" w:firstLine="-141.00000381469727"/>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Figura 6.</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Geotêxtil de taboa tratado com NaOH sendo lavado.</w:t>
                            </w:r>
                          </w:p>
                          <w:p w:rsidR="00000000" w:rsidDel="00000000" w:rsidP="00000000" w:rsidRDefault="00000000" w:rsidRPr="00000000">
                            <w:pPr>
                              <w:spacing w:after="160" w:before="0" w:line="258.99999618530273"/>
                              <w:ind w:left="-141.99999809265137"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3276600</wp:posOffset>
                </wp:positionH>
                <wp:positionV relativeFrom="paragraph">
                  <wp:posOffset>0</wp:posOffset>
                </wp:positionV>
                <wp:extent cx="2392116" cy="749640"/>
                <wp:effectExtent b="0" l="0" r="0" t="0"/>
                <wp:wrapNone/>
                <wp:docPr id="2" name="image16.png"/>
                <a:graphic>
                  <a:graphicData uri="http://schemas.openxmlformats.org/drawingml/2006/picture">
                    <pic:pic>
                      <pic:nvPicPr>
                        <pic:cNvPr id="0" name="image16.png"/>
                        <pic:cNvPicPr preferRelativeResize="0"/>
                      </pic:nvPicPr>
                      <pic:blipFill>
                        <a:blip r:embed="rId67"/>
                        <a:srcRect/>
                        <a:stretch>
                          <a:fillRect/>
                        </a:stretch>
                      </pic:blipFill>
                      <pic:spPr>
                        <a:xfrm>
                          <a:off x="0" y="0"/>
                          <a:ext cx="2392116" cy="749640"/>
                        </a:xfrm>
                        <a:prstGeom prst="rect"/>
                        <a:ln/>
                      </pic:spPr>
                    </pic:pic>
                  </a:graphicData>
                </a:graphic>
              </wp:anchor>
            </w:drawing>
          </mc:Fallback>
        </mc:AlternateContent>
      </w:r>
    </w:p>
    <w:p w:rsidR="00000000" w:rsidDel="00000000" w:rsidP="00000000" w:rsidRDefault="00000000" w:rsidRPr="00000000" w14:paraId="00000122">
      <w:pPr>
        <w:spacing w:after="240" w:before="240" w:line="240" w:lineRule="auto"/>
        <w:ind w:left="-566" w:firstLine="4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240" w:lineRule="auto"/>
        <w:ind w:left="-566" w:firstLine="425"/>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1581150</wp:posOffset>
            </wp:positionH>
            <wp:positionV relativeFrom="paragraph">
              <wp:posOffset>125760</wp:posOffset>
            </wp:positionV>
            <wp:extent cx="1570990" cy="1403985"/>
            <wp:effectExtent b="0" l="0" r="0" t="0"/>
            <wp:wrapNone/>
            <wp:docPr id="18" name="image6.png"/>
            <a:graphic>
              <a:graphicData uri="http://schemas.openxmlformats.org/drawingml/2006/picture">
                <pic:pic>
                  <pic:nvPicPr>
                    <pic:cNvPr id="0" name="image6.png"/>
                    <pic:cNvPicPr preferRelativeResize="0"/>
                  </pic:nvPicPr>
                  <pic:blipFill>
                    <a:blip r:embed="rId68"/>
                    <a:srcRect b="0" l="0" r="0" t="0"/>
                    <a:stretch>
                      <a:fillRect/>
                    </a:stretch>
                  </pic:blipFill>
                  <pic:spPr>
                    <a:xfrm>
                      <a:off x="0" y="0"/>
                      <a:ext cx="1570990" cy="14039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3590925</wp:posOffset>
            </wp:positionH>
            <wp:positionV relativeFrom="paragraph">
              <wp:posOffset>123825</wp:posOffset>
            </wp:positionV>
            <wp:extent cx="1757680" cy="2204800"/>
            <wp:effectExtent b="0" l="0" r="0" t="0"/>
            <wp:wrapNone/>
            <wp:docPr id="17"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1757680" cy="2204800"/>
                    </a:xfrm>
                    <a:prstGeom prst="rect"/>
                    <a:ln/>
                  </pic:spPr>
                </pic:pic>
              </a:graphicData>
            </a:graphic>
          </wp:anchor>
        </w:drawing>
      </w:r>
    </w:p>
    <w:p w:rsidR="00000000" w:rsidDel="00000000" w:rsidP="00000000" w:rsidRDefault="00000000" w:rsidRPr="00000000" w14:paraId="00000124">
      <w:pPr>
        <w:spacing w:after="240" w:before="240" w:line="240" w:lineRule="auto"/>
        <w:ind w:left="-566" w:firstLine="425"/>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5">
      <w:pPr>
        <w:spacing w:after="240" w:before="240" w:line="240" w:lineRule="auto"/>
        <w:ind w:left="-566" w:firstLine="425"/>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6">
      <w:pPr>
        <w:spacing w:after="240" w:before="240" w:line="240" w:lineRule="auto"/>
        <w:ind w:left="-566" w:firstLine="425"/>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7">
      <w:pPr>
        <w:spacing w:after="240" w:before="240" w:line="240" w:lineRule="auto"/>
        <w:ind w:left="-566" w:firstLine="425"/>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8">
      <w:pPr>
        <w:spacing w:after="240" w:before="240" w:line="240" w:lineRule="auto"/>
        <w:ind w:left="-566" w:firstLine="425"/>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9">
      <w:pPr>
        <w:spacing w:after="240" w:before="240" w:line="240" w:lineRule="auto"/>
        <w:ind w:left="-566" w:firstLine="425"/>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A">
      <w:pPr>
        <w:spacing w:after="240" w:before="240" w:line="240" w:lineRule="auto"/>
        <w:ind w:left="-566" w:firstLine="4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Fonte: Elaborado pela autora (2021)</w:t>
      </w:r>
      <w:r w:rsidDel="00000000" w:rsidR="00000000" w:rsidRPr="00000000">
        <w:rPr>
          <w:rtl w:val="0"/>
        </w:rPr>
      </w:r>
    </w:p>
    <w:p w:rsidR="00000000" w:rsidDel="00000000" w:rsidP="00000000" w:rsidRDefault="00000000" w:rsidRPr="00000000" w14:paraId="0000012C">
      <w:pPr>
        <w:pStyle w:val="Heading2"/>
        <w:spacing w:after="240" w:lineRule="auto"/>
        <w:rPr/>
      </w:pPr>
      <w:bookmarkStart w:colFirst="0" w:colLast="0" w:name="_heading=h.pdbrx1ukqq9i" w:id="14"/>
      <w:bookmarkEnd w:id="14"/>
      <w:r w:rsidDel="00000000" w:rsidR="00000000" w:rsidRPr="00000000">
        <w:rPr>
          <w:rtl w:val="0"/>
        </w:rPr>
        <w:t xml:space="preserve">       3.4  Ensaio de resistência à tração </w:t>
      </w:r>
    </w:p>
    <w:p w:rsidR="00000000" w:rsidDel="00000000" w:rsidP="00000000" w:rsidRDefault="00000000" w:rsidRPr="00000000" w14:paraId="0000012D">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Para a realização dos testes de resistência à tração dos geotêxteis fabricados e tratados, foram retirados corpos de prova de geotêxteis submetidos ao período de 120 dias de degradação em campo, presentes no talude da área experimental. As amostras após passarem pelos processos de degradação </w:t>
      </w:r>
      <w:r w:rsidDel="00000000" w:rsidR="00000000" w:rsidRPr="00000000">
        <w:rPr>
          <w:rFonts w:ascii="Times New Roman" w:cs="Times New Roman" w:eastAsia="Times New Roman" w:hAnsi="Times New Roman"/>
          <w:sz w:val="24"/>
          <w:szCs w:val="24"/>
          <w:rtl w:val="0"/>
        </w:rPr>
        <w:t xml:space="preserve">foram </w:t>
      </w:r>
      <w:r w:rsidDel="00000000" w:rsidR="00000000" w:rsidRPr="00000000">
        <w:rPr>
          <w:rFonts w:ascii="Times New Roman" w:cs="Times New Roman" w:eastAsia="Times New Roman" w:hAnsi="Times New Roman"/>
          <w:sz w:val="24"/>
          <w:szCs w:val="24"/>
          <w:rtl w:val="0"/>
        </w:rPr>
        <w:t xml:space="preserve">submetidas a ensaios mecânicos para testar sua resistência. </w:t>
      </w:r>
    </w:p>
    <w:p w:rsidR="00000000" w:rsidDel="00000000" w:rsidP="00000000" w:rsidRDefault="00000000" w:rsidRPr="00000000" w14:paraId="0000012E">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características mecânicas avaliadas remetem às características exigidas dos geotêxteis quanto às suas funções na estabilização de taludes, onde são submetidas a forças de tração, compressão, flexão entre outras. Através dos ensaios </w:t>
      </w:r>
      <w:r w:rsidDel="00000000" w:rsidR="00000000" w:rsidRPr="00000000">
        <w:rPr>
          <w:rFonts w:ascii="Times New Roman" w:cs="Times New Roman" w:eastAsia="Times New Roman" w:hAnsi="Times New Roman"/>
          <w:sz w:val="24"/>
          <w:szCs w:val="24"/>
          <w:rtl w:val="0"/>
        </w:rPr>
        <w:t xml:space="preserve">foi </w:t>
      </w:r>
      <w:r w:rsidDel="00000000" w:rsidR="00000000" w:rsidRPr="00000000">
        <w:rPr>
          <w:rFonts w:ascii="Times New Roman" w:cs="Times New Roman" w:eastAsia="Times New Roman" w:hAnsi="Times New Roman"/>
          <w:sz w:val="24"/>
          <w:szCs w:val="24"/>
          <w:rtl w:val="0"/>
        </w:rPr>
        <w:t xml:space="preserve">possível observar os principais parâmetros de resistência mecânica, obtidos através de curvas de tensão e deformação na ruptura, rigidez.</w:t>
      </w:r>
    </w:p>
    <w:p w:rsidR="00000000" w:rsidDel="00000000" w:rsidP="00000000" w:rsidRDefault="00000000" w:rsidRPr="00000000" w14:paraId="0000012F">
      <w:pPr>
        <w:spacing w:after="240" w:before="240" w:line="276" w:lineRule="auto"/>
        <w:ind w:left="-566" w:firstLine="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Os ensaios de resistência à tração foram realizados no Laboratório de Engenharia de Materiais da UFS, sendo utilizada uma máquina universal de ensaios EMIC Modelo DL (FIGURA 7), com capacidade máxima de 300 kN. A distância entre as garras </w:t>
      </w:r>
      <w:r w:rsidDel="00000000" w:rsidR="00000000" w:rsidRPr="00000000">
        <w:rPr>
          <w:rFonts w:ascii="Times New Roman" w:cs="Times New Roman" w:eastAsia="Times New Roman" w:hAnsi="Times New Roman"/>
          <w:sz w:val="24"/>
          <w:szCs w:val="24"/>
          <w:rtl w:val="0"/>
        </w:rPr>
        <w:t xml:space="preserve">foi </w:t>
      </w:r>
      <w:r w:rsidDel="00000000" w:rsidR="00000000" w:rsidRPr="00000000">
        <w:rPr>
          <w:rFonts w:ascii="Times New Roman" w:cs="Times New Roman" w:eastAsia="Times New Roman" w:hAnsi="Times New Roman"/>
          <w:sz w:val="24"/>
          <w:szCs w:val="24"/>
          <w:rtl w:val="0"/>
        </w:rPr>
        <w:t xml:space="preserve">de 100 mm e a velocidade de deformação será de 20 mm/mim. Para fixação dos geotêxteis na máquina Universal de ensaios, </w:t>
      </w:r>
      <w:r w:rsidDel="00000000" w:rsidR="00000000" w:rsidRPr="00000000">
        <w:rPr>
          <w:rFonts w:ascii="Times New Roman" w:cs="Times New Roman" w:eastAsia="Times New Roman" w:hAnsi="Times New Roman"/>
          <w:sz w:val="24"/>
          <w:szCs w:val="24"/>
          <w:rtl w:val="0"/>
        </w:rPr>
        <w:t xml:space="preserve">foi </w:t>
      </w:r>
      <w:r w:rsidDel="00000000" w:rsidR="00000000" w:rsidRPr="00000000">
        <w:rPr>
          <w:rFonts w:ascii="Times New Roman" w:cs="Times New Roman" w:eastAsia="Times New Roman" w:hAnsi="Times New Roman"/>
          <w:sz w:val="24"/>
          <w:szCs w:val="24"/>
          <w:rtl w:val="0"/>
        </w:rPr>
        <w:t xml:space="preserve">confeccionado um par de garras em aço, com as faces internas possuindo material áspero ou </w:t>
      </w:r>
      <w:r w:rsidDel="00000000" w:rsidR="00000000" w:rsidRPr="00000000">
        <w:rPr>
          <w:rFonts w:ascii="Times New Roman" w:cs="Times New Roman" w:eastAsia="Times New Roman" w:hAnsi="Times New Roman"/>
          <w:color w:val="000000"/>
          <w:sz w:val="24"/>
          <w:szCs w:val="24"/>
          <w:rtl w:val="0"/>
        </w:rPr>
        <w:t xml:space="preserve">abrasivo, tornando-as mais aderentes, assim melhor fixando as mantas e evitando o deslocamento com a aplicação das forças de tração (FIGURA 8).</w:t>
      </w:r>
    </w:p>
    <w:p w:rsidR="00000000" w:rsidDel="00000000" w:rsidP="00000000" w:rsidRDefault="00000000" w:rsidRPr="00000000" w14:paraId="00000130">
      <w:pPr>
        <w:spacing w:after="240" w:before="240" w:line="240" w:lineRule="auto"/>
        <w:ind w:left="-566" w:firstLine="425"/>
        <w:jc w:val="left"/>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2143125</wp:posOffset>
                </wp:positionH>
                <wp:positionV relativeFrom="paragraph">
                  <wp:posOffset>219075</wp:posOffset>
                </wp:positionV>
                <wp:extent cx="2383790" cy="614045"/>
                <wp:effectExtent b="0" l="0" r="0" t="0"/>
                <wp:wrapNone/>
                <wp:docPr id="3" name=""/>
                <a:graphic>
                  <a:graphicData uri="http://schemas.microsoft.com/office/word/2010/wordprocessingShape">
                    <wps:wsp>
                      <wps:cNvSpPr/>
                      <wps:cNvPr id="4" name="Shape 4"/>
                      <wps:spPr>
                        <a:xfrm>
                          <a:off x="4158868" y="3477740"/>
                          <a:ext cx="2374265" cy="604520"/>
                        </a:xfrm>
                        <a:prstGeom prst="rect">
                          <a:avLst/>
                        </a:prstGeom>
                        <a:solidFill>
                          <a:srgbClr val="FFFFFF"/>
                        </a:solidFill>
                        <a:ln>
                          <a:noFill/>
                        </a:ln>
                      </wps:spPr>
                      <wps:txbx>
                        <w:txbxContent>
                          <w:p w:rsidR="00000000" w:rsidDel="00000000" w:rsidP="00000000" w:rsidRDefault="00000000" w:rsidRPr="00000000">
                            <w:pPr>
                              <w:spacing w:after="240" w:before="240" w:line="240"/>
                              <w:ind w:left="-565.9999847412109" w:right="0" w:firstLine="-141.00000381469727"/>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Figura 8.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Par de garras em aço da máquina de tração.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2143125</wp:posOffset>
                </wp:positionH>
                <wp:positionV relativeFrom="paragraph">
                  <wp:posOffset>219075</wp:posOffset>
                </wp:positionV>
                <wp:extent cx="2383790" cy="614045"/>
                <wp:effectExtent b="0" l="0" r="0" t="0"/>
                <wp:wrapNone/>
                <wp:docPr id="3" name="image17.png"/>
                <a:graphic>
                  <a:graphicData uri="http://schemas.openxmlformats.org/drawingml/2006/picture">
                    <pic:pic>
                      <pic:nvPicPr>
                        <pic:cNvPr id="0" name="image17.png"/>
                        <pic:cNvPicPr preferRelativeResize="0"/>
                      </pic:nvPicPr>
                      <pic:blipFill>
                        <a:blip r:embed="rId70"/>
                        <a:srcRect/>
                        <a:stretch>
                          <a:fillRect/>
                        </a:stretch>
                      </pic:blipFill>
                      <pic:spPr>
                        <a:xfrm>
                          <a:off x="0" y="0"/>
                          <a:ext cx="2383790" cy="614045"/>
                        </a:xfrm>
                        <a:prstGeom prst="rect"/>
                        <a:ln/>
                      </pic:spPr>
                    </pic:pic>
                  </a:graphicData>
                </a:graphic>
              </wp:anchor>
            </w:drawing>
          </mc:Fallback>
        </mc:AlternateContent>
      </w:r>
    </w:p>
    <w:p w:rsidR="00000000" w:rsidDel="00000000" w:rsidP="00000000" w:rsidRDefault="00000000" w:rsidRPr="00000000" w14:paraId="00000131">
      <w:pPr>
        <w:spacing w:after="240" w:before="240" w:line="240" w:lineRule="auto"/>
        <w:ind w:left="-56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-438149</wp:posOffset>
                </wp:positionH>
                <wp:positionV relativeFrom="paragraph">
                  <wp:posOffset>9525</wp:posOffset>
                </wp:positionV>
                <wp:extent cx="2383790" cy="1413510"/>
                <wp:effectExtent b="0" l="0" r="0" t="0"/>
                <wp:wrapNone/>
                <wp:docPr id="4" name=""/>
                <a:graphic>
                  <a:graphicData uri="http://schemas.microsoft.com/office/word/2010/wordprocessingShape">
                    <wps:wsp>
                      <wps:cNvSpPr/>
                      <wps:cNvPr id="5" name="Shape 5"/>
                      <wps:spPr>
                        <a:xfrm>
                          <a:off x="4158868" y="3078008"/>
                          <a:ext cx="2374265" cy="140398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Figura 7.</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Máquina universal de ensaios EMIC Modelo DL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-438149</wp:posOffset>
                </wp:positionH>
                <wp:positionV relativeFrom="paragraph">
                  <wp:posOffset>9525</wp:posOffset>
                </wp:positionV>
                <wp:extent cx="2383790" cy="1413510"/>
                <wp:effectExtent b="0" l="0" r="0" t="0"/>
                <wp:wrapNone/>
                <wp:docPr id="4" name="image18.png"/>
                <a:graphic>
                  <a:graphicData uri="http://schemas.openxmlformats.org/drawingml/2006/picture">
                    <pic:pic>
                      <pic:nvPicPr>
                        <pic:cNvPr id="0" name="image18.png"/>
                        <pic:cNvPicPr preferRelativeResize="0"/>
                      </pic:nvPicPr>
                      <pic:blipFill>
                        <a:blip r:embed="rId71"/>
                        <a:srcRect/>
                        <a:stretch>
                          <a:fillRect/>
                        </a:stretch>
                      </pic:blipFill>
                      <pic:spPr>
                        <a:xfrm>
                          <a:off x="0" y="0"/>
                          <a:ext cx="2383790" cy="1413510"/>
                        </a:xfrm>
                        <a:prstGeom prst="rect"/>
                        <a:ln/>
                      </pic:spPr>
                    </pic:pic>
                  </a:graphicData>
                </a:graphic>
              </wp:anchor>
            </w:drawing>
          </mc:Fallback>
        </mc:AlternateContent>
      </w:r>
    </w:p>
    <w:p w:rsidR="00000000" w:rsidDel="00000000" w:rsidP="00000000" w:rsidRDefault="00000000" w:rsidRPr="00000000" w14:paraId="00000132">
      <w:pPr>
        <w:spacing w:after="240" w:before="240" w:line="240" w:lineRule="auto"/>
        <w:ind w:left="-566" w:firstLine="425"/>
        <w:jc w:val="center"/>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-436190</wp:posOffset>
            </wp:positionH>
            <wp:positionV relativeFrom="paragraph">
              <wp:posOffset>123710</wp:posOffset>
            </wp:positionV>
            <wp:extent cx="2112135" cy="2369712"/>
            <wp:effectExtent b="0" l="0" r="0" t="0"/>
            <wp:wrapNone/>
            <wp:docPr id="10"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2112135" cy="2369712"/>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2145665</wp:posOffset>
            </wp:positionH>
            <wp:positionV relativeFrom="paragraph">
              <wp:posOffset>136525</wp:posOffset>
            </wp:positionV>
            <wp:extent cx="2251075" cy="2355850"/>
            <wp:effectExtent b="0" l="0" r="0" t="0"/>
            <wp:wrapNone/>
            <wp:docPr id="19" name="image12.jpg"/>
            <a:graphic>
              <a:graphicData uri="http://schemas.openxmlformats.org/drawingml/2006/picture">
                <pic:pic>
                  <pic:nvPicPr>
                    <pic:cNvPr id="0" name="image12.jpg"/>
                    <pic:cNvPicPr preferRelativeResize="0"/>
                  </pic:nvPicPr>
                  <pic:blipFill>
                    <a:blip r:embed="rId73"/>
                    <a:srcRect b="0" l="0" r="0" t="0"/>
                    <a:stretch>
                      <a:fillRect/>
                    </a:stretch>
                  </pic:blipFill>
                  <pic:spPr>
                    <a:xfrm>
                      <a:off x="0" y="0"/>
                      <a:ext cx="2251075" cy="2355850"/>
                    </a:xfrm>
                    <a:prstGeom prst="rect"/>
                    <a:ln/>
                  </pic:spPr>
                </pic:pic>
              </a:graphicData>
            </a:graphic>
          </wp:anchor>
        </w:drawing>
      </w:r>
    </w:p>
    <w:p w:rsidR="00000000" w:rsidDel="00000000" w:rsidP="00000000" w:rsidRDefault="00000000" w:rsidRPr="00000000" w14:paraId="00000133">
      <w:pPr>
        <w:spacing w:after="240" w:before="240" w:line="240" w:lineRule="auto"/>
        <w:ind w:left="-566" w:firstLine="425"/>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spacing w:after="240" w:before="240" w:line="240" w:lineRule="auto"/>
        <w:ind w:left="-566" w:firstLine="425"/>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spacing w:after="240" w:before="240" w:line="240" w:lineRule="auto"/>
        <w:ind w:left="-566" w:firstLine="425"/>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spacing w:after="240" w:before="240" w:line="240" w:lineRule="auto"/>
        <w:ind w:left="-566" w:firstLine="425"/>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spacing w:after="240" w:before="240" w:line="240" w:lineRule="auto"/>
        <w:ind w:left="-566" w:firstLine="425"/>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spacing w:after="240" w:before="240" w:line="240" w:lineRule="auto"/>
        <w:ind w:left="-566" w:firstLine="425"/>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spacing w:after="240" w:before="240" w:line="240" w:lineRule="auto"/>
        <w:ind w:left="-566" w:firstLine="4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240" w:lineRule="auto"/>
        <w:ind w:left="-566" w:firstLine="425"/>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3B">
      <w:pPr>
        <w:spacing w:after="240" w:before="240" w:line="240" w:lineRule="auto"/>
        <w:ind w:left="-56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Fonte: Elaborado pela autora (2022)</w:t>
      </w:r>
      <w:r w:rsidDel="00000000" w:rsidR="00000000" w:rsidRPr="00000000">
        <w:rPr>
          <w:rtl w:val="0"/>
        </w:rPr>
      </w:r>
    </w:p>
    <w:p w:rsidR="00000000" w:rsidDel="00000000" w:rsidP="00000000" w:rsidRDefault="00000000" w:rsidRPr="00000000" w14:paraId="0000013C">
      <w:pPr>
        <w:pStyle w:val="Heading2"/>
        <w:spacing w:after="240" w:lineRule="auto"/>
        <w:rPr/>
      </w:pPr>
      <w:bookmarkStart w:colFirst="0" w:colLast="0" w:name="_heading=h.bti5jto0gikq" w:id="15"/>
      <w:bookmarkEnd w:id="15"/>
      <w:r w:rsidDel="00000000" w:rsidR="00000000" w:rsidRPr="00000000">
        <w:rPr>
          <w:rtl w:val="0"/>
        </w:rPr>
        <w:t xml:space="preserve">  3.5 Ensaio de resistência à punção</w:t>
      </w: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13D">
      <w:pPr>
        <w:spacing w:after="240" w:before="240" w:line="276" w:lineRule="auto"/>
        <w:ind w:left="-567"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Foram realizados ensaios de resistência ao puncionamento, com a equipamento de ensaios universais no Laboratório de testes de materiais do Departamento de Engenharia de Materiais. Os ensaios de puncionamento seguirão as especificações da NBR 13359: Geotexteis – Determinação da resistência ao puncionamento estático – ensaio de pistão tipo CBR (ABNT, 1995) divergindo apenas na dimensão das amostras que atenderão às especificadas para ensaios de Mini-CBR.</w:t>
      </w:r>
      <w:r w:rsidDel="00000000" w:rsidR="00000000" w:rsidRPr="00000000">
        <w:rPr>
          <w:rtl w:val="0"/>
        </w:rPr>
      </w:r>
    </w:p>
    <w:p w:rsidR="00000000" w:rsidDel="00000000" w:rsidP="00000000" w:rsidRDefault="00000000" w:rsidRPr="00000000" w14:paraId="0000013E">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Os corpos de prova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foram </w:t>
      </w:r>
      <w:r w:rsidDel="00000000" w:rsidR="00000000" w:rsidRPr="00000000">
        <w:rPr>
          <w:rFonts w:ascii="Times New Roman" w:cs="Times New Roman" w:eastAsia="Times New Roman" w:hAnsi="Times New Roman"/>
          <w:sz w:val="24"/>
          <w:szCs w:val="24"/>
          <w:rtl w:val="0"/>
        </w:rPr>
        <w:t xml:space="preserve">recortados com um comprimento de 30cm e fixados entre os anéis do suporte cilíndrico com um diâmetro interno de 50 mm. A punção </w:t>
      </w:r>
      <w:r w:rsidDel="00000000" w:rsidR="00000000" w:rsidRPr="00000000">
        <w:rPr>
          <w:rFonts w:ascii="Times New Roman" w:cs="Times New Roman" w:eastAsia="Times New Roman" w:hAnsi="Times New Roman"/>
          <w:sz w:val="24"/>
          <w:szCs w:val="24"/>
          <w:rtl w:val="0"/>
        </w:rPr>
        <w:t xml:space="preserve">foi </w:t>
      </w:r>
      <w:r w:rsidDel="00000000" w:rsidR="00000000" w:rsidRPr="00000000">
        <w:rPr>
          <w:rFonts w:ascii="Times New Roman" w:cs="Times New Roman" w:eastAsia="Times New Roman" w:hAnsi="Times New Roman"/>
          <w:sz w:val="24"/>
          <w:szCs w:val="24"/>
          <w:rtl w:val="0"/>
        </w:rPr>
        <w:t xml:space="preserve">deslocada para baixo com velocidade de 50 mm/min., enquanto a máquina ger</w:t>
      </w:r>
      <w:r w:rsidDel="00000000" w:rsidR="00000000" w:rsidRPr="00000000">
        <w:rPr>
          <w:rFonts w:ascii="Times New Roman" w:cs="Times New Roman" w:eastAsia="Times New Roman" w:hAnsi="Times New Roman"/>
          <w:sz w:val="24"/>
          <w:szCs w:val="24"/>
          <w:rtl w:val="0"/>
        </w:rPr>
        <w:t xml:space="preserve">ou</w:t>
      </w:r>
      <w:r w:rsidDel="00000000" w:rsidR="00000000" w:rsidRPr="00000000">
        <w:rPr>
          <w:rFonts w:ascii="Times New Roman" w:cs="Times New Roman" w:eastAsia="Times New Roman" w:hAnsi="Times New Roman"/>
          <w:sz w:val="24"/>
          <w:szCs w:val="24"/>
          <w:rtl w:val="0"/>
        </w:rPr>
        <w:t xml:space="preserve"> as curvas de força de puncionamento vs. Penetração. De posse destas curvas </w:t>
      </w:r>
      <w:r w:rsidDel="00000000" w:rsidR="00000000" w:rsidRPr="00000000">
        <w:rPr>
          <w:rFonts w:ascii="Times New Roman" w:cs="Times New Roman" w:eastAsia="Times New Roman" w:hAnsi="Times New Roman"/>
          <w:sz w:val="24"/>
          <w:szCs w:val="24"/>
          <w:rtl w:val="0"/>
        </w:rPr>
        <w:t xml:space="preserve">foi </w:t>
      </w:r>
      <w:r w:rsidDel="00000000" w:rsidR="00000000" w:rsidRPr="00000000">
        <w:rPr>
          <w:rFonts w:ascii="Times New Roman" w:cs="Times New Roman" w:eastAsia="Times New Roman" w:hAnsi="Times New Roman"/>
          <w:sz w:val="24"/>
          <w:szCs w:val="24"/>
          <w:rtl w:val="0"/>
        </w:rPr>
        <w:t xml:space="preserve">calculada a resistência ao puncionamento e a penetração máxima.</w:t>
      </w:r>
    </w:p>
    <w:p w:rsidR="00000000" w:rsidDel="00000000" w:rsidP="00000000" w:rsidRDefault="00000000" w:rsidRPr="00000000" w14:paraId="0000013F">
      <w:pPr>
        <w:pStyle w:val="Heading2"/>
        <w:spacing w:after="240" w:line="240" w:lineRule="auto"/>
        <w:rPr/>
      </w:pPr>
      <w:bookmarkStart w:colFirst="0" w:colLast="0" w:name="_heading=h.xsjp2s3ds1ez" w:id="16"/>
      <w:bookmarkEnd w:id="16"/>
      <w:r w:rsidDel="00000000" w:rsidR="00000000" w:rsidRPr="00000000">
        <w:rPr>
          <w:rtl w:val="0"/>
        </w:rPr>
        <w:t xml:space="preserve">3.6 Análise Estatística</w:t>
      </w:r>
    </w:p>
    <w:p w:rsidR="00000000" w:rsidDel="00000000" w:rsidP="00000000" w:rsidRDefault="00000000" w:rsidRPr="00000000" w14:paraId="00000140">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avaliar a interação entre os tratamentos com Hidróxido de sódio NaOH e as características físicas das fibras ao longo do </w:t>
      </w:r>
      <w:r w:rsidDel="00000000" w:rsidR="00000000" w:rsidRPr="00000000">
        <w:rPr>
          <w:rFonts w:ascii="Times New Roman" w:cs="Times New Roman" w:eastAsia="Times New Roman" w:hAnsi="Times New Roman"/>
          <w:sz w:val="24"/>
          <w:szCs w:val="24"/>
          <w:rtl w:val="0"/>
        </w:rPr>
        <w:t xml:space="preserve">periodo, de T1 (30º dia) a T6 (180º dia), foram realizadas análises de variância para medidas repetidas. Adicionalmente, procedeu-se a uma análise de regressão para examinar o impacto temporal na degradação das características mecânicas de resistência do geocomposto, variando de acordo com a aplicação de três dosagens de hidróxido de sódio.</w:t>
      </w:r>
    </w:p>
    <w:p w:rsidR="00000000" w:rsidDel="00000000" w:rsidP="00000000" w:rsidRDefault="00000000" w:rsidRPr="00000000" w14:paraId="00000141">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Análises post hoc para efeitos principais e interações foram conduzidas utilizando o teste de Bonferroni, com a consideração do tamanho do efeito (r) conforme delineado por Cohen (2013). A normalidade dos dados foi verificada utilizando os testes residuais de Kolmogorov‒Smirnov (KS) e Shapiro‒Wilk (SW). A homogeneidade da variância foi avaliada pelo teste de Levene (Schultz, 1985). </w:t>
      </w:r>
    </w:p>
    <w:p w:rsidR="00000000" w:rsidDel="00000000" w:rsidP="00000000" w:rsidRDefault="00000000" w:rsidRPr="00000000" w14:paraId="00000142">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Procedimentos de bootstrap, com 1000 reamostragens e intervalo de confiança de 95% BCa, foram implementados para assegurar maior confiabilidade dos resultados, corrigir desvios da normalidade na distribuição da amostra e discrepâncias nos tamanhos dos grupos, apresentando também um intervalo de confiança de 95% para as diferenças entre as médias. Todos os testes estatísticos foram realizados com um valor p &amp; lt; 0,05, e as diferenças médias (ΔM) e estimativas marginais foram ajustadas para intervalo de confiança pelo método de Bonferroni (Bland &amp;amp; Altman, 1995).</w:t>
      </w:r>
    </w:p>
    <w:p w:rsidR="00000000" w:rsidDel="00000000" w:rsidP="00000000" w:rsidRDefault="00000000" w:rsidRPr="00000000" w14:paraId="00000143">
      <w:pPr>
        <w:pStyle w:val="Heading1"/>
        <w:numPr>
          <w:ilvl w:val="0"/>
          <w:numId w:val="2"/>
        </w:numPr>
        <w:spacing w:after="240" w:before="240" w:line="240" w:lineRule="auto"/>
        <w:ind w:left="-566" w:firstLine="425"/>
        <w:rPr/>
      </w:pPr>
      <w:bookmarkStart w:colFirst="0" w:colLast="0" w:name="_heading=h.dkuoo8ywnnac" w:id="17"/>
      <w:bookmarkEnd w:id="17"/>
      <w:r w:rsidDel="00000000" w:rsidR="00000000" w:rsidRPr="00000000">
        <w:rPr>
          <w:rtl w:val="0"/>
        </w:rPr>
        <w:t xml:space="preserve">RESULTADOS E DISCUSSÃO</w:t>
      </w:r>
    </w:p>
    <w:p w:rsidR="00000000" w:rsidDel="00000000" w:rsidP="00000000" w:rsidRDefault="00000000" w:rsidRPr="00000000" w14:paraId="00000144">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dos testes de resistência à tração oferecem uma comparação entre a resistência do geotêxtil e sua degradação natural em campo, indicando antecipadamente a eficácia da fibra de taboa em técnicas de bioengenharia de solos. Khalid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destacaram que há a necessidade de tratar fibras naturais com resinas impermeabilizantes para aprimorar suas propriedades mecânicas e resistência à umidade em aplicações para a bioengenharia de solos. As fibras vegetais, devido à sua combinação favorável de propriedades mecânicas e ambientais, emergem como uma alternativa promissora e ecológica aos materiais convencionais, pois conferem proteção física contra o impacto das gotas de chuva, favorecendo a conservação do solo, melhorando as condições de infiltração de água e controlando a erosão (Shirazi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Daria, Krzysztof e Jakub, 2020). </w:t>
      </w:r>
    </w:p>
    <w:p w:rsidR="00000000" w:rsidDel="00000000" w:rsidP="00000000" w:rsidRDefault="00000000" w:rsidRPr="00000000" w14:paraId="00000145">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comparação entre os geotêxteis de taboa tratados e a testemunha apresentados na Figura  9 demonstrou que geotêxteis com aplicação de  hidróxido de sódio na concentração de 9% nos 120 dias de exposição apresentou uma queda  notável na porcentagem de deformação, mesmo comportamento apresentado para as fibras com aplicação de 3% no tempo de 150 dias. Com 120 dias é possível observar que as fibras tratadas com 3% apresentaram uma deformação maior que as demais fibras tratadas, e no tempo de 150 dias a fibra com 6% apresentou o maior valor de deformação. A deformação da fibra não tratada (0%) ao longo dos 180 dias apresentou pouca variação em comparação às outras fibras tratadas. </w:t>
      </w:r>
    </w:p>
    <w:p w:rsidR="00000000" w:rsidDel="00000000" w:rsidP="00000000" w:rsidRDefault="00000000" w:rsidRPr="00000000" w14:paraId="00000146">
      <w:pPr>
        <w:spacing w:after="240" w:before="240" w:line="276" w:lineRule="auto"/>
        <w:ind w:left="-566" w:firstLine="425"/>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O processo de intemperismo é reconhecido como um fator que conduz à deterioração das propriedades mecânicas dos geotêxteis. Por isso, para melhorar a durabilidade e resistência à deformação de geotêxteis utiliza-se do uso de agentes protetores e materiais impermeabilizantes (Carneiro e Lopes, 2017). </w:t>
      </w:r>
      <w:sdt>
        <w:sdtPr>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Nos estudos conduzidos por Hossain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(2011) e Beltrami, Scienza e Zattera (2014), nos quais foi aplicado tratamento alcalino em fibras vegetais, verificou-se que o tratamento alcalino com NaOH tem a capacidade de remover hemicelulose e lignina das superfícies das fibras, componentes importantes que conferem rigidez às fibras, portanto, a remoção desses elementos durante o tratamento culmina em fibras que exibem uma maior maleabilidade e flexibilidade, </w:t>
      </w:r>
      <w:r w:rsidDel="00000000" w:rsidR="00000000" w:rsidRPr="00000000">
        <w:rPr>
          <w:rFonts w:ascii="Times New Roman" w:cs="Times New Roman" w:eastAsia="Times New Roman" w:hAnsi="Times New Roman"/>
          <w:color w:val="ff0000"/>
          <w:sz w:val="24"/>
          <w:szCs w:val="24"/>
          <w:rtl w:val="0"/>
        </w:rPr>
        <w:t xml:space="preserve">assim aumentando sua deformação, fazendo com que a fibra consiga realizar algum movimento sem se romper.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7">
      <w:pPr>
        <w:spacing w:after="240" w:line="240" w:lineRule="auto"/>
        <w:ind w:left="-56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9.</w:t>
      </w:r>
      <w:r w:rsidDel="00000000" w:rsidR="00000000" w:rsidRPr="00000000">
        <w:rPr>
          <w:rFonts w:ascii="Times New Roman" w:cs="Times New Roman" w:eastAsia="Times New Roman" w:hAnsi="Times New Roman"/>
          <w:sz w:val="24"/>
          <w:szCs w:val="24"/>
          <w:rtl w:val="0"/>
        </w:rPr>
        <w:t xml:space="preserve"> Deformação por tração das fibras de Taboa</w:t>
      </w:r>
    </w:p>
    <w:p w:rsidR="00000000" w:rsidDel="00000000" w:rsidP="00000000" w:rsidRDefault="00000000" w:rsidRPr="00000000" w14:paraId="00000148">
      <w:pPr>
        <w:spacing w:after="240" w:line="240" w:lineRule="auto"/>
        <w:ind w:left="-566" w:firstLine="425"/>
        <w:jc w:val="center"/>
        <w:rPr>
          <w:rFonts w:ascii="Times New Roman" w:cs="Times New Roman" w:eastAsia="Times New Roman" w:hAnsi="Times New Roman"/>
          <w:sz w:val="24"/>
          <w:szCs w:val="24"/>
        </w:rPr>
      </w:pPr>
      <w:r w:rsidDel="00000000" w:rsidR="00000000" w:rsidRPr="00000000">
        <w:rPr/>
        <w:drawing>
          <wp:inline distB="0" distT="0" distL="0" distR="0">
            <wp:extent cx="4325466" cy="1812879"/>
            <wp:effectExtent b="12700" l="12700" r="12700" t="12700"/>
            <wp:docPr id="13" name="image14.png"/>
            <a:graphic>
              <a:graphicData uri="http://schemas.openxmlformats.org/drawingml/2006/picture">
                <pic:pic>
                  <pic:nvPicPr>
                    <pic:cNvPr id="0" name="image14.png"/>
                    <pic:cNvPicPr preferRelativeResize="0"/>
                  </pic:nvPicPr>
                  <pic:blipFill>
                    <a:blip r:embed="rId74"/>
                    <a:srcRect b="2639" l="8659" r="6309" t="7551"/>
                    <a:stretch>
                      <a:fillRect/>
                    </a:stretch>
                  </pic:blipFill>
                  <pic:spPr>
                    <a:xfrm>
                      <a:off x="0" y="0"/>
                      <a:ext cx="4325466" cy="18128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9">
      <w:pPr>
        <w:spacing w:after="24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pela autora</w:t>
      </w:r>
    </w:p>
    <w:p w:rsidR="00000000" w:rsidDel="00000000" w:rsidP="00000000" w:rsidRDefault="00000000" w:rsidRPr="00000000" w14:paraId="0000014A">
      <w:pPr>
        <w:spacing w:after="240" w:before="240" w:line="276" w:lineRule="auto"/>
        <w:ind w:left="-566" w:firstLine="425"/>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Na deformação por tração, no tratamento estatístico, também usando a Comparação por Método Pairwise, no Apêndice 1, é possível observar que a fibra só apresenta diferença na média entre os tratamentos até 120 dias de exposição natural em campo e que o tratamento com 9% mais se diferenciou dos demais tratamentos. Observando a Tabela 1, é mostrado que fibra tratada com 9% de concentração aos 30 e 60 dias se diferencia estatisticamente da fibra controle (∆M0,065) e da fibra com 3% (∆M 0,069).  Aos 90 dias, a fibra com tratamento de 9% de NaOH se diferencia estatisticamente de todos os tratamentos, e aos 120 dias a fibra controle se diferencia das fibras com 3% (∆M -0,072) e 9% (∆M-0,069).</w:t>
          </w:r>
        </w:sdtContent>
      </w:sdt>
    </w:p>
    <w:p w:rsidR="00000000" w:rsidDel="00000000" w:rsidP="00000000" w:rsidRDefault="00000000" w:rsidRPr="00000000" w14:paraId="0000014B">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before="240" w:line="276" w:lineRule="auto"/>
        <w:ind w:left="-566"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2"/>
        <w:spacing w:before="0" w:lineRule="auto"/>
        <w:rPr>
          <w:b w:val="0"/>
        </w:rPr>
      </w:pPr>
      <w:bookmarkStart w:colFirst="0" w:colLast="0" w:name="_heading=h.thc72fhyb2hy" w:id="18"/>
      <w:bookmarkEnd w:id="18"/>
      <w:r w:rsidDel="00000000" w:rsidR="00000000" w:rsidRPr="00000000">
        <w:rPr>
          <w:rtl w:val="0"/>
        </w:rPr>
        <w:t xml:space="preserve">Tabela 1.  </w:t>
      </w:r>
      <w:r w:rsidDel="00000000" w:rsidR="00000000" w:rsidRPr="00000000">
        <w:rPr>
          <w:b w:val="0"/>
          <w:rtl w:val="0"/>
        </w:rPr>
        <w:t xml:space="preserve">Comparações por Método Pairwise para a variável dependente Deformação.</w:t>
      </w:r>
    </w:p>
    <w:tbl>
      <w:tblPr>
        <w:tblStyle w:val="Table2"/>
        <w:tblW w:w="8835.0" w:type="dxa"/>
        <w:jc w:val="left"/>
        <w:tblInd w:w="-8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40"/>
        <w:gridCol w:w="1410"/>
        <w:gridCol w:w="1350"/>
        <w:gridCol w:w="930"/>
        <w:gridCol w:w="1440"/>
        <w:gridCol w:w="1470"/>
        <w:tblGridChange w:id="0">
          <w:tblGrid>
            <w:gridCol w:w="795"/>
            <w:gridCol w:w="1440"/>
            <w:gridCol w:w="1410"/>
            <w:gridCol w:w="1350"/>
            <w:gridCol w:w="930"/>
            <w:gridCol w:w="1440"/>
            <w:gridCol w:w="1470"/>
          </w:tblGrid>
        </w:tblGridChange>
      </w:tblGrid>
      <w:tr>
        <w:trPr>
          <w:cantSplit w:val="0"/>
          <w:trHeight w:val="315" w:hRule="atLeast"/>
          <w:tblHeader w:val="0"/>
        </w:trPr>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 (I)</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Tratamento(J)</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Diferença média (I-J)</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Sig.b</w:t>
            </w:r>
          </w:p>
        </w:tc>
        <w:tc>
          <w:tcPr>
            <w:tcBorders>
              <w:top w:color="000000" w:space="0" w:sz="12" w:val="single"/>
              <w:left w:color="ffffff" w:space="0" w:sz="8" w:val="single"/>
              <w:bottom w:color="000000" w:space="0" w:sz="12"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5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 inferior¹</w:t>
            </w:r>
          </w:p>
        </w:tc>
        <w:tc>
          <w:tcPr>
            <w:tcBorders>
              <w:top w:color="000000" w:space="0" w:sz="12" w:val="single"/>
              <w:left w:color="ffffff" w:space="0" w:sz="8" w:val="single"/>
              <w:bottom w:color="000000" w:space="0" w:sz="12"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5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 superior¹</w:t>
            </w:r>
          </w:p>
        </w:tc>
      </w:tr>
      <w:tr>
        <w:trPr>
          <w:cantSplit w:val="0"/>
          <w:trHeight w:val="315" w:hRule="atLeast"/>
          <w:tblHeader w:val="0"/>
        </w:trPr>
        <w:tc>
          <w:tcPr>
            <w:vMerge w:val="restart"/>
            <w:tcBorders>
              <w:top w:color="000000" w:space="0" w:sz="12"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5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vMerge w:val="restart"/>
            <w:tcBorders>
              <w:top w:color="000000" w:space="0" w:sz="12"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5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12" w:val="single"/>
              <w:left w:color="ffffff" w:space="0" w:sz="8" w:val="single"/>
              <w:bottom w:color="ffffff"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0,065*</w:t>
            </w:r>
          </w:p>
        </w:tc>
        <w:tc>
          <w:tcPr>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c>
          <w:tcPr>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0,010</w:t>
            </w:r>
          </w:p>
        </w:tc>
        <w:tc>
          <w:tcPr>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B">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0,119</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12"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F">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0,069*</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0">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0,006</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1">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0,015</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2">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0,123</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12"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6">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0,042</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7">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0,219</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8">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9">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0,097</w:t>
            </w:r>
          </w:p>
        </w:tc>
      </w:tr>
      <w:tr>
        <w:trPr>
          <w:cantSplit w:val="0"/>
          <w:trHeight w:val="315" w:hRule="atLeast"/>
          <w:tblHeader w:val="0"/>
        </w:trPr>
        <w:tc>
          <w:tcPr>
            <w:vMerge w:val="restart"/>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6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vMerge w:val="restart"/>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6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D">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E">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F">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0">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0,130</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4">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0,067*</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5">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0,009</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6">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7">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0,121</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B">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0,045</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0,167</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E">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w:t>
            </w:r>
          </w:p>
        </w:tc>
      </w:tr>
      <w:tr>
        <w:trPr>
          <w:cantSplit w:val="0"/>
          <w:trHeight w:val="315" w:hRule="atLeast"/>
          <w:tblHeader w:val="0"/>
        </w:trPr>
        <w:tc>
          <w:tcPr>
            <w:vMerge w:val="restart"/>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7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vMerge w:val="restart"/>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8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0,139</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9">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0,083*</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A">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B">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0,029</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C">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0,137</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0">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0,081*</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1">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0,027</w:t>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3">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0,136</w:t>
            </w:r>
          </w:p>
        </w:tc>
      </w:tr>
      <w:tr>
        <w:trPr>
          <w:cantSplit w:val="0"/>
          <w:trHeight w:val="315" w:hRule="atLeast"/>
          <w:tblHeader w:val="0"/>
        </w:trPr>
        <w:tc>
          <w:tcPr>
            <w:vMerge w:val="restart"/>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9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vMerge w:val="restart"/>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9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-0,072*</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-0,126</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-0,017</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-0,021</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-0,075</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0,033</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000000" w:space="0" w:sz="12"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5">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-0,069*</w:t>
            </w:r>
          </w:p>
        </w:tc>
        <w:tc>
          <w:tcPr>
            <w:tcBorders>
              <w:top w:color="ffffff" w:space="0" w:sz="8" w:val="single"/>
              <w:left w:color="ffffff" w:space="0" w:sz="8" w:val="single"/>
              <w:bottom w:color="000000" w:space="0" w:sz="12"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0,006</w:t>
            </w:r>
          </w:p>
        </w:tc>
        <w:tc>
          <w:tcPr>
            <w:tcBorders>
              <w:top w:color="ffffff" w:space="0" w:sz="8" w:val="single"/>
              <w:left w:color="ffffff" w:space="0" w:sz="8" w:val="single"/>
              <w:bottom w:color="000000" w:space="0" w:sz="12"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7">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-0,123</w:t>
            </w:r>
          </w:p>
        </w:tc>
        <w:tc>
          <w:tcPr>
            <w:tcBorders>
              <w:top w:color="ffffff" w:space="0" w:sz="8" w:val="single"/>
              <w:left w:color="ffffff" w:space="0" w:sz="8" w:val="single"/>
              <w:bottom w:color="000000" w:space="0" w:sz="12" w:val="single"/>
              <w:right w:color="ffffff"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-0,015</w:t>
            </w:r>
          </w:p>
        </w:tc>
      </w:tr>
      <w:tr>
        <w:trPr>
          <w:cantSplit w:val="0"/>
          <w:trHeight w:val="330" w:hRule="atLeast"/>
          <w:tblHeader w:val="0"/>
        </w:trPr>
        <w:tc>
          <w:tcPr>
            <w:gridSpan w:val="7"/>
            <w:tcBorders>
              <w:top w:color="000000" w:space="0" w:sz="12"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Baseado em médias marginais estimadas. Legenda: *. A diferença média é significativa no nível 0,05.; b. Ajustamento para diversas comparações: Bonferroni.; ¹.  Intervalo de Confiança a 95% .</w:t>
            </w:r>
          </w:p>
        </w:tc>
      </w:tr>
    </w:tbl>
    <w:p w:rsidR="00000000" w:rsidDel="00000000" w:rsidP="00000000" w:rsidRDefault="00000000" w:rsidRPr="00000000" w14:paraId="000001B0">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after="0" w:before="140" w:line="276" w:lineRule="auto"/>
        <w:ind w:left="-566" w:right="180" w:firstLine="42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Na Figura 10, a fibra tratada com 9% apresentou uma baixa rigidez secante, </w:t>
      </w:r>
      <w:r w:rsidDel="00000000" w:rsidR="00000000" w:rsidRPr="00000000">
        <w:rPr>
          <w:rFonts w:ascii="Times New Roman" w:cs="Times New Roman" w:eastAsia="Times New Roman" w:hAnsi="Times New Roman"/>
          <w:color w:val="ff0000"/>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passados 180 dias, essa rigidez se manteve estável, sem grandes oscilações. Para as fibras tratadas com 6%, no período de 120 a 180 dias houve uma queda no valor de rigidez secante. A fibra não tratada apresentou a maior rigidez secante, tendo uma queda aos 90 e 150 dias, mas apresentou um aumento aos 120 dias. Em estudos de engenharia civil os materiais de construção também passam por testes que analisam valores de rigidez secante e deformação, segundo Hadade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(2018), a rigidez secante negativa está relacionada aos mecanismos de deformação. A rigidez secante neste trabalho foi calculada a partir da divisão da força por unidade de comprimento da fibra em N/mm pela deformação (%), o que configura que essas variáveis são inversamente proporcionais, quanto maior for a deformação, menor será a rigidez. Carneiro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(2018), explica que a estrutura não tecida do geotêxtil se torna mais rígida pela presença de poeira e sujeira na estrutura e que também pode ocorrer pelo encolhimento da fibra durante a exposição ao ambiente. </w:t>
      </w:r>
      <w:r w:rsidDel="00000000" w:rsidR="00000000" w:rsidRPr="00000000">
        <w:rPr>
          <w:rtl w:val="0"/>
        </w:rPr>
      </w:r>
    </w:p>
    <w:p w:rsidR="00000000" w:rsidDel="00000000" w:rsidP="00000000" w:rsidRDefault="00000000" w:rsidRPr="00000000" w14:paraId="000001B2">
      <w:pPr>
        <w:widowControl w:val="0"/>
        <w:spacing w:after="0" w:before="90" w:line="240" w:lineRule="auto"/>
        <w:ind w:left="-566" w:right="190" w:firstLine="425"/>
        <w:jc w:val="center"/>
        <w:rPr>
          <w:rFonts w:ascii="Times New Roman" w:cs="Times New Roman" w:eastAsia="Times New Roman" w:hAnsi="Times New Roman"/>
          <w:sz w:val="24"/>
          <w:szCs w:val="24"/>
        </w:rPr>
      </w:pPr>
      <w:bookmarkStart w:colFirst="0" w:colLast="0" w:name="_heading=h.1ci93xb" w:id="19"/>
      <w:bookmarkEnd w:id="19"/>
      <w:r w:rsidDel="00000000" w:rsidR="00000000" w:rsidRPr="00000000">
        <w:rPr>
          <w:rFonts w:ascii="Times New Roman" w:cs="Times New Roman" w:eastAsia="Times New Roman" w:hAnsi="Times New Roman"/>
          <w:b w:val="1"/>
          <w:sz w:val="24"/>
          <w:szCs w:val="24"/>
          <w:rtl w:val="0"/>
        </w:rPr>
        <w:t xml:space="preserve">               Figura 10 </w:t>
      </w:r>
      <w:r w:rsidDel="00000000" w:rsidR="00000000" w:rsidRPr="00000000">
        <w:rPr>
          <w:rFonts w:ascii="Times New Roman" w:cs="Times New Roman" w:eastAsia="Times New Roman" w:hAnsi="Times New Roman"/>
          <w:sz w:val="24"/>
          <w:szCs w:val="24"/>
          <w:rtl w:val="0"/>
        </w:rPr>
        <w:t xml:space="preserve">- Rigidez secante da fibra de Taboa</w:t>
      </w:r>
    </w:p>
    <w:p w:rsidR="00000000" w:rsidDel="00000000" w:rsidP="00000000" w:rsidRDefault="00000000" w:rsidRPr="00000000" w14:paraId="000001B3">
      <w:pPr>
        <w:spacing w:after="240" w:before="240" w:line="276" w:lineRule="auto"/>
        <w:ind w:left="-56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731423" cy="2016694"/>
            <wp:effectExtent b="12700" l="12700" r="12700" t="12700"/>
            <wp:docPr descr="Gráfico" id="11" name="image2.png"/>
            <a:graphic>
              <a:graphicData uri="http://schemas.openxmlformats.org/drawingml/2006/picture">
                <pic:pic>
                  <pic:nvPicPr>
                    <pic:cNvPr descr="Gráfico" id="0" name="image2.png"/>
                    <pic:cNvPicPr preferRelativeResize="0"/>
                  </pic:nvPicPr>
                  <pic:blipFill>
                    <a:blip r:embed="rId75"/>
                    <a:srcRect b="0" l="0" r="0" t="0"/>
                    <a:stretch>
                      <a:fillRect/>
                    </a:stretch>
                  </pic:blipFill>
                  <pic:spPr>
                    <a:xfrm>
                      <a:off x="0" y="0"/>
                      <a:ext cx="3731423" cy="20166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4">
      <w:pPr>
        <w:spacing w:after="24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pela autora</w:t>
      </w:r>
    </w:p>
    <w:p w:rsidR="00000000" w:rsidDel="00000000" w:rsidP="00000000" w:rsidRDefault="00000000" w:rsidRPr="00000000" w14:paraId="000001B5">
      <w:pPr>
        <w:spacing w:after="240" w:line="240" w:lineRule="auto"/>
        <w:ind w:left="-566" w:firstLine="425"/>
        <w:jc w:val="both"/>
        <w:rPr>
          <w:rFonts w:ascii="Times New Roman" w:cs="Times New Roman" w:eastAsia="Times New Roman" w:hAnsi="Times New Roman"/>
          <w:sz w:val="24"/>
          <w:szCs w:val="24"/>
        </w:rPr>
      </w:pPr>
      <w:sdt>
        <w:sdtPr>
          <w:tag w:val="goog_rdk_3"/>
        </w:sdtPr>
        <w:sdtContent>
          <w:r w:rsidDel="00000000" w:rsidR="00000000" w:rsidRPr="00000000">
            <w:rPr>
              <w:rFonts w:ascii="Gungsuh" w:cs="Gungsuh" w:eastAsia="Gungsuh" w:hAnsi="Gungsuh"/>
              <w:sz w:val="24"/>
              <w:szCs w:val="24"/>
              <w:rtl w:val="0"/>
            </w:rPr>
            <w:t xml:space="preserve">Para o tratamento estatístico, utilizando a comparação por Método Pairwise, na variável rigidez secante (Apêndice 2), as fibras apresentaram diferença estatística até os 150 dias de exposição à degradação (Tabela 2). A fibra não tratada apresentou diferenças significativas quando comparada com as fibras tratadas com 3% e 6% aos 30 dias, e apresentou diferença a todas as fibras tratadas no período de 60 a 120 dias de exposição. Já aos 150 dias, a fibra controle apresentou diferença apenas a fibra com 6% (∆M378,118). </w:t>
          </w:r>
        </w:sdtContent>
      </w:sdt>
    </w:p>
    <w:p w:rsidR="00000000" w:rsidDel="00000000" w:rsidP="00000000" w:rsidRDefault="00000000" w:rsidRPr="00000000" w14:paraId="000001B6">
      <w:pPr>
        <w:spacing w:after="240" w:line="240" w:lineRule="auto"/>
        <w:ind w:left="-566"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240" w:line="240" w:lineRule="auto"/>
        <w:ind w:left="-566"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Style w:val="Heading2"/>
        <w:spacing w:before="0" w:lineRule="auto"/>
        <w:rPr>
          <w:b w:val="0"/>
        </w:rPr>
      </w:pPr>
      <w:bookmarkStart w:colFirst="0" w:colLast="0" w:name="_heading=h.hy36kt39991n" w:id="20"/>
      <w:bookmarkEnd w:id="20"/>
      <w:r w:rsidDel="00000000" w:rsidR="00000000" w:rsidRPr="00000000">
        <w:rPr>
          <w:rtl w:val="0"/>
        </w:rPr>
        <w:t xml:space="preserve">Tabela 2.  </w:t>
      </w:r>
      <w:r w:rsidDel="00000000" w:rsidR="00000000" w:rsidRPr="00000000">
        <w:rPr>
          <w:b w:val="0"/>
          <w:rtl w:val="0"/>
        </w:rPr>
        <w:t xml:space="preserve">Comparações por Método Pairwise para a variável dependente Rigidez Secante.</w:t>
      </w:r>
    </w:p>
    <w:tbl>
      <w:tblPr>
        <w:tblStyle w:val="Table3"/>
        <w:tblW w:w="8985.0" w:type="dxa"/>
        <w:jc w:val="left"/>
        <w:tblInd w:w="-2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440"/>
        <w:gridCol w:w="1410"/>
        <w:gridCol w:w="1350"/>
        <w:gridCol w:w="930"/>
        <w:gridCol w:w="1440"/>
        <w:gridCol w:w="1470"/>
        <w:tblGridChange w:id="0">
          <w:tblGrid>
            <w:gridCol w:w="945"/>
            <w:gridCol w:w="1440"/>
            <w:gridCol w:w="1410"/>
            <w:gridCol w:w="1350"/>
            <w:gridCol w:w="930"/>
            <w:gridCol w:w="1440"/>
            <w:gridCol w:w="1470"/>
          </w:tblGrid>
        </w:tblGridChange>
      </w:tblGrid>
      <w:tr>
        <w:trPr>
          <w:cantSplit w:val="0"/>
          <w:trHeight w:val="315" w:hRule="atLeast"/>
          <w:tblHeader w:val="0"/>
        </w:trPr>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 (I)</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B">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Tratamento(J)</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C">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Diferença média (I-J)</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D">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Sig.b</w:t>
            </w:r>
          </w:p>
        </w:tc>
        <w:tc>
          <w:tcPr>
            <w:tcBorders>
              <w:top w:color="000000" w:space="0" w:sz="12" w:val="single"/>
              <w:left w:color="ffffff" w:space="0" w:sz="8" w:val="single"/>
              <w:bottom w:color="000000" w:space="0" w:sz="12"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 inferior¹</w:t>
            </w:r>
          </w:p>
        </w:tc>
        <w:tc>
          <w:tcPr>
            <w:tcBorders>
              <w:top w:color="000000" w:space="0" w:sz="12" w:val="single"/>
              <w:left w:color="ffffff" w:space="0" w:sz="8" w:val="single"/>
              <w:bottom w:color="000000" w:space="0" w:sz="12"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 superior¹</w:t>
            </w:r>
          </w:p>
        </w:tc>
      </w:tr>
      <w:tr>
        <w:trPr>
          <w:cantSplit w:val="0"/>
          <w:trHeight w:val="315" w:hRule="atLeast"/>
          <w:tblHeader w:val="0"/>
        </w:trPr>
        <w:tc>
          <w:tcPr>
            <w:vMerge w:val="restart"/>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0">
            <w:pPr>
              <w:widowControl w:val="0"/>
              <w:spacing w:after="0" w:line="276"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p>
        </w:tc>
        <w:tc>
          <w:tcPr>
            <w:vMerge w:val="restart"/>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1">
            <w:pPr>
              <w:widowControl w:val="0"/>
              <w:spacing w:after="0" w:line="276"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2">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3">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45,598</w:t>
            </w:r>
            <w:r w:rsidDel="00000000" w:rsidR="00000000" w:rsidRPr="00000000">
              <w:rPr>
                <w:rtl w:val="0"/>
              </w:rPr>
            </w:r>
          </w:p>
        </w:tc>
        <w:tc>
          <w:tcPr>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4">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5">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-329,611</w:t>
            </w:r>
            <w:r w:rsidDel="00000000" w:rsidR="00000000" w:rsidRPr="00000000">
              <w:rPr>
                <w:rtl w:val="0"/>
              </w:rPr>
            </w:r>
          </w:p>
        </w:tc>
        <w:tc>
          <w:tcPr>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6">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420,808</w:t>
            </w:r>
            <w:r w:rsidDel="00000000" w:rsidR="00000000" w:rsidRPr="00000000">
              <w:rPr>
                <w:rtl w:val="0"/>
              </w:rPr>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9">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A">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619,710*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B">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C">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244,501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D">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994,919</w:t>
            </w:r>
            <w:r w:rsidDel="00000000" w:rsidR="00000000" w:rsidRPr="00000000">
              <w:rPr>
                <w:rtl w:val="0"/>
              </w:rPr>
            </w:r>
          </w:p>
        </w:tc>
      </w:tr>
      <w:tr>
        <w:trPr>
          <w:cantSplit w:val="0"/>
          <w:trHeight w:val="313"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0">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1">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721,702*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2">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3">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346,492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4">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1096,911</w:t>
            </w:r>
            <w:r w:rsidDel="00000000" w:rsidR="00000000" w:rsidRPr="00000000">
              <w:rPr>
                <w:rtl w:val="0"/>
              </w:rPr>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6">
            <w:pPr>
              <w:widowControl w:val="0"/>
              <w:spacing w:after="0" w:line="276"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7">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8">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-45,598</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9">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A">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-420,808</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B">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329,611</w:t>
            </w:r>
            <w:r w:rsidDel="00000000" w:rsidR="00000000" w:rsidRPr="00000000">
              <w:rPr>
                <w:rtl w:val="0"/>
              </w:rPr>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E">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DF">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574,112*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0">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1">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198,902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2">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949,321</w:t>
            </w:r>
            <w:r w:rsidDel="00000000" w:rsidR="00000000" w:rsidRPr="00000000">
              <w:rPr>
                <w:rtl w:val="0"/>
              </w:rPr>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5">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6">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676,104*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7">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8">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300,894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9">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1051,313</w:t>
            </w:r>
            <w:r w:rsidDel="00000000" w:rsidR="00000000" w:rsidRPr="00000000">
              <w:rPr>
                <w:rtl w:val="0"/>
              </w:rPr>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B">
            <w:pPr>
              <w:widowControl w:val="0"/>
              <w:spacing w:after="0" w:line="276"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C">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D">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-619,710*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E">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EF">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-994,919</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0">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-244,501</w:t>
            </w:r>
            <w:r w:rsidDel="00000000" w:rsidR="00000000" w:rsidRPr="00000000">
              <w:rPr>
                <w:rtl w:val="0"/>
              </w:rPr>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3">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4">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-574,112*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5">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6">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-949,321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7">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-198,902</w:t>
            </w:r>
            <w:r w:rsidDel="00000000" w:rsidR="00000000" w:rsidRPr="00000000">
              <w:rPr>
                <w:rtl w:val="0"/>
              </w:rPr>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A">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B">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101,992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C">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D">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-273,218</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E">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477,201</w:t>
            </w:r>
            <w:r w:rsidDel="00000000" w:rsidR="00000000" w:rsidRPr="00000000">
              <w:rPr>
                <w:rtl w:val="0"/>
              </w:rPr>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0">
            <w:pPr>
              <w:widowControl w:val="0"/>
              <w:spacing w:after="0" w:line="276"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1">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2">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-721,702*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3">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4">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-1096,911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5">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-346,492</w:t>
            </w:r>
            <w:r w:rsidDel="00000000" w:rsidR="00000000" w:rsidRPr="00000000">
              <w:rPr>
                <w:rtl w:val="0"/>
              </w:rPr>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8">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9">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-676,104*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A">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B">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-1051,313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C">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-300,894</w:t>
            </w:r>
            <w:r w:rsidDel="00000000" w:rsidR="00000000" w:rsidRPr="00000000">
              <w:rPr>
                <w:rtl w:val="0"/>
              </w:rPr>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434343"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0F">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ffffff" w:space="0" w:sz="8" w:val="single"/>
              <w:left w:color="ffffff" w:space="0" w:sz="8" w:val="single"/>
              <w:bottom w:color="434343"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0">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-101,992</w:t>
            </w:r>
            <w:r w:rsidDel="00000000" w:rsidR="00000000" w:rsidRPr="00000000">
              <w:rPr>
                <w:rtl w:val="0"/>
              </w:rPr>
            </w:r>
          </w:p>
        </w:tc>
        <w:tc>
          <w:tcPr>
            <w:tcBorders>
              <w:top w:color="ffffff" w:space="0" w:sz="8" w:val="single"/>
              <w:left w:color="ffffff" w:space="0" w:sz="8" w:val="single"/>
              <w:bottom w:color="434343"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1">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ffffff" w:space="0" w:sz="8" w:val="single"/>
              <w:left w:color="ffffff" w:space="0" w:sz="8" w:val="single"/>
              <w:bottom w:color="434343"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2">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-477,201</w:t>
            </w:r>
            <w:r w:rsidDel="00000000" w:rsidR="00000000" w:rsidRPr="00000000">
              <w:rPr>
                <w:rtl w:val="0"/>
              </w:rPr>
            </w:r>
          </w:p>
        </w:tc>
        <w:tc>
          <w:tcPr>
            <w:tcBorders>
              <w:top w:color="ffffff" w:space="0" w:sz="8" w:val="single"/>
              <w:left w:color="ffffff" w:space="0" w:sz="8" w:val="single"/>
              <w:bottom w:color="434343"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3">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273,218</w:t>
            </w:r>
            <w:r w:rsidDel="00000000" w:rsidR="00000000" w:rsidRPr="00000000">
              <w:rPr>
                <w:rtl w:val="0"/>
              </w:rPr>
            </w:r>
          </w:p>
        </w:tc>
      </w:tr>
      <w:tr>
        <w:trPr>
          <w:cantSplit w:val="0"/>
          <w:trHeight w:val="315" w:hRule="atLeast"/>
          <w:tblHeader w:val="0"/>
        </w:trPr>
        <w:tc>
          <w:tcPr>
            <w:vMerge w:val="restart"/>
            <w:tcBorders>
              <w:top w:color="434343"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4">
            <w:pPr>
              <w:widowControl w:val="0"/>
              <w:spacing w:after="0" w:line="276"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w:t>
            </w:r>
          </w:p>
        </w:tc>
        <w:tc>
          <w:tcPr>
            <w:vMerge w:val="restart"/>
            <w:tcBorders>
              <w:top w:color="434343"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5">
            <w:pPr>
              <w:widowControl w:val="0"/>
              <w:spacing w:after="0" w:line="276"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434343"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6">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434343"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7">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423,692*</w:t>
            </w:r>
            <w:r w:rsidDel="00000000" w:rsidR="00000000" w:rsidRPr="00000000">
              <w:rPr>
                <w:rtl w:val="0"/>
              </w:rPr>
            </w:r>
          </w:p>
        </w:tc>
        <w:tc>
          <w:tcPr>
            <w:tcBorders>
              <w:top w:color="434343"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8">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0,019</w:t>
            </w:r>
            <w:r w:rsidDel="00000000" w:rsidR="00000000" w:rsidRPr="00000000">
              <w:rPr>
                <w:rtl w:val="0"/>
              </w:rPr>
            </w:r>
          </w:p>
        </w:tc>
        <w:tc>
          <w:tcPr>
            <w:tcBorders>
              <w:top w:color="434343"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9">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48,483</w:t>
            </w:r>
            <w:r w:rsidDel="00000000" w:rsidR="00000000" w:rsidRPr="00000000">
              <w:rPr>
                <w:rtl w:val="0"/>
              </w:rPr>
            </w:r>
          </w:p>
        </w:tc>
        <w:tc>
          <w:tcPr>
            <w:tcBorders>
              <w:top w:color="434343"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A">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798,901</w:t>
            </w:r>
            <w:r w:rsidDel="00000000" w:rsidR="00000000" w:rsidRPr="00000000">
              <w:rPr>
                <w:rtl w:val="0"/>
              </w:rPr>
            </w:r>
          </w:p>
        </w:tc>
      </w:tr>
      <w:tr>
        <w:trPr>
          <w:cantSplit w:val="0"/>
          <w:trHeight w:val="315" w:hRule="atLeast"/>
          <w:tblHeader w:val="0"/>
        </w:trPr>
        <w:tc>
          <w:tcPr>
            <w:vMerge w:val="continue"/>
            <w:tcBorders>
              <w:top w:color="434343"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434343"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D">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E">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523,042*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1F">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0,002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0">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147,833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1">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898,251</w:t>
            </w:r>
            <w:r w:rsidDel="00000000" w:rsidR="00000000" w:rsidRPr="00000000">
              <w:rPr>
                <w:rtl w:val="0"/>
              </w:rPr>
            </w:r>
          </w:p>
        </w:tc>
      </w:tr>
      <w:tr>
        <w:trPr>
          <w:cantSplit w:val="0"/>
          <w:trHeight w:val="315" w:hRule="atLeast"/>
          <w:tblHeader w:val="0"/>
        </w:trPr>
        <w:tc>
          <w:tcPr>
            <w:vMerge w:val="continue"/>
            <w:tcBorders>
              <w:top w:color="434343"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434343"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4">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5">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628,822*</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6">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7">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253,613</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8">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1004,032</w:t>
            </w:r>
            <w:r w:rsidDel="00000000" w:rsidR="00000000" w:rsidRPr="00000000">
              <w:rPr>
                <w:rtl w:val="0"/>
              </w:rPr>
            </w:r>
          </w:p>
        </w:tc>
      </w:tr>
      <w:tr>
        <w:trPr>
          <w:cantSplit w:val="0"/>
          <w:trHeight w:val="315" w:hRule="atLeast"/>
          <w:tblHeader w:val="0"/>
        </w:trPr>
        <w:tc>
          <w:tcPr>
            <w:vMerge w:val="restart"/>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9">
            <w:pPr>
              <w:widowControl w:val="0"/>
              <w:spacing w:after="0" w:line="276"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w:t>
            </w:r>
          </w:p>
        </w:tc>
        <w:tc>
          <w:tcPr>
            <w:vMerge w:val="restart"/>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A">
            <w:pPr>
              <w:widowControl w:val="0"/>
              <w:spacing w:after="0" w:line="276"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B">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C">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709,894*</w:t>
            </w: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D">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E">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334,685</w:t>
            </w: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2F">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1085,103</w:t>
            </w:r>
            <w:r w:rsidDel="00000000" w:rsidR="00000000" w:rsidRPr="00000000">
              <w:rPr>
                <w:rtl w:val="0"/>
              </w:rPr>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2">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3">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632,777*</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4">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5">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257,567</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6">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1007,986</w:t>
            </w:r>
            <w:r w:rsidDel="00000000" w:rsidR="00000000" w:rsidRPr="00000000">
              <w:rPr>
                <w:rtl w:val="0"/>
              </w:rPr>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9">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A">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737,649*</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B">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C">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362,44</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D">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1112,858</w:t>
            </w:r>
            <w:r w:rsidDel="00000000" w:rsidR="00000000" w:rsidRPr="00000000">
              <w:rPr>
                <w:rtl w:val="0"/>
              </w:rPr>
            </w:r>
          </w:p>
        </w:tc>
      </w:tr>
      <w:tr>
        <w:trPr>
          <w:cantSplit w:val="0"/>
          <w:trHeight w:val="315" w:hRule="atLeast"/>
          <w:tblHeader w:val="0"/>
        </w:trPr>
        <w:tc>
          <w:tcPr>
            <w:vMerge w:val="restart"/>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E">
            <w:pPr>
              <w:widowControl w:val="0"/>
              <w:spacing w:after="0" w:line="276"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150</w:t>
            </w:r>
          </w:p>
        </w:tc>
        <w:tc>
          <w:tcPr>
            <w:vMerge w:val="restart"/>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3F">
            <w:pPr>
              <w:widowControl w:val="0"/>
              <w:spacing w:after="0" w:line="276"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0">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1">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14,845</w:t>
            </w: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2">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3">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-360,364</w:t>
            </w: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4">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390,055</w:t>
            </w:r>
            <w:r w:rsidDel="00000000" w:rsidR="00000000" w:rsidRPr="00000000">
              <w:rPr>
                <w:rtl w:val="0"/>
              </w:rPr>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7">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8">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378,118*</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9">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0,047</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A">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2,909</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B">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753,328</w:t>
            </w:r>
            <w:r w:rsidDel="00000000" w:rsidR="00000000" w:rsidRPr="00000000">
              <w:rPr>
                <w:rtl w:val="0"/>
              </w:rPr>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E">
            <w:pPr>
              <w:widowControl w:val="0"/>
              <w:spacing w:after="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4F">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373,904</w:t>
            </w:r>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50">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0,051</w:t>
            </w:r>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51">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-1,306</w:t>
            </w:r>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shd w:fill="ffffff" w:val="clear"/>
            <w:tcMar>
              <w:top w:w="40.0" w:type="dxa"/>
              <w:left w:w="40.0" w:type="dxa"/>
              <w:bottom w:w="40.0" w:type="dxa"/>
              <w:right w:w="40.0" w:type="dxa"/>
            </w:tcMar>
          </w:tcPr>
          <w:p w:rsidR="00000000" w:rsidDel="00000000" w:rsidP="00000000" w:rsidRDefault="00000000" w:rsidRPr="00000000" w14:paraId="00000252">
            <w:pPr>
              <w:widowControl w:val="0"/>
              <w:spacing w:after="0" w:line="276"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749,113</w:t>
            </w:r>
            <w:r w:rsidDel="00000000" w:rsidR="00000000" w:rsidRPr="00000000">
              <w:rPr>
                <w:rtl w:val="0"/>
              </w:rPr>
            </w:r>
          </w:p>
        </w:tc>
      </w:tr>
      <w:tr>
        <w:trPr>
          <w:cantSplit w:val="0"/>
          <w:trHeight w:val="315" w:hRule="atLeast"/>
          <w:tblHeader w:val="0"/>
        </w:trPr>
        <w:tc>
          <w:tcPr>
            <w:gridSpan w:val="7"/>
            <w:tcBorders>
              <w:top w:color="000000" w:space="0" w:sz="12"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53">
            <w:pPr>
              <w:widowControl w:val="0"/>
              <w:spacing w:after="0" w:line="276" w:lineRule="auto"/>
              <w:ind w:left="-566" w:firstLine="4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Baseado em médias marginais estimadas. Legendas: *. A diferença média é significativa no nível 0,05; b. Ajustamento para diversas comparações: Bonferroni; ¹.  Intervalo de Confiança a 95%. </w:t>
            </w:r>
          </w:p>
        </w:tc>
      </w:tr>
    </w:tbl>
    <w:p w:rsidR="00000000" w:rsidDel="00000000" w:rsidP="00000000" w:rsidRDefault="00000000" w:rsidRPr="00000000" w14:paraId="0000025A">
      <w:pPr>
        <w:spacing w:after="0" w:before="20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 Figura 11, é possível observar que após os 120 dias em exposição em campo, todas as fibras apresentaram queda na resistência à tensão à ruptura. A fibra controle (sem NaOH) obteve os maiores valores de resistência à tensão, demonstrando ser a fibra resistente, porém teve redução de aproximadamente 71% aos 120 dias de exposição. A fibra tratada com 9% de NaOH apresentou a menor resistência à tensão, mas não observou-se muita oscilação em seus valores ao decorrer dos 180 dias. Aos 90 dias a fibra com 3% apresentou aumento de resistência, enquanto a fibra não tratada apresentou uma queda. Cada fibra vegetal possui características morfológicas diferentes, um exemplo é a porcentagem de celulose, o que influencia nas análises dos dados de tração, demonstrando que quanto maior o teor de celulose maior será sua resistência (Wang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2007; Fidelis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2013). </w:t>
      </w:r>
    </w:p>
    <w:p w:rsidR="00000000" w:rsidDel="00000000" w:rsidP="00000000" w:rsidRDefault="00000000" w:rsidRPr="00000000" w14:paraId="0000025B">
      <w:pPr>
        <w:spacing w:after="0" w:before="20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Como mencionado anteriormente, o tratamento alcalino em fibras vegetais induz a remoção da lignina, despolimerizado a celulose amorfa e eliminando considerável parte da hemicelulose das superfícies das fibras. De acordo com estudos, esse tipo de tratamento resulta em melhorias nas propriedades de resistência à degradação, especialmente em condições específicas de concentração, temperatura e agitação. Esse aprimoramento pode estar correlacionado à conversão da estrutura morfológica da celulose I para celulose II, que é termodinamicamente mais estável (Li, Tabil e Panigrahi, 2007; Klemm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2005; Gurgel, 2005).</w:t>
      </w:r>
    </w:p>
    <w:p w:rsidR="00000000" w:rsidDel="00000000" w:rsidP="00000000" w:rsidRDefault="00000000" w:rsidRPr="00000000" w14:paraId="0000025C">
      <w:pPr>
        <w:spacing w:after="0" w:before="20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Entretanto, é importante observar que, embora o tratamento alcalino possa fortalecer as fibras em determinadas condições, a resistência mecânica da fibra pode ser substancialmente reduzida dependendo da concentração da solução alcalina. Portanto, a eficácia desse processo está intrinsecamente ligada a uma cuidadosa consideração dos parâmetros de tratamento, a fim de equilibrar os benefícios da remoção de componentes indesejados e da promoção de uma estrutura mais estável com os potenciais impactos na resistência mecânica da fibra (Amico, 2010; Sghaier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2012).</w:t>
      </w:r>
    </w:p>
    <w:p w:rsidR="00000000" w:rsidDel="00000000" w:rsidP="00000000" w:rsidRDefault="00000000" w:rsidRPr="00000000" w14:paraId="0000025D">
      <w:pPr>
        <w:spacing w:after="0" w:before="200" w:line="276"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imersão das fibras no tratamento alcalino com a solução de hidróxido de sódio e a secagem foram realizadas em temperatura ambiente, a manta foi definida como seca após se apresentar “seca ao toque”. Na literatura, a secagem das fibras tratadas com hidróxido ocorrem em estufa a uma temperatura de 60 °C por 12 horas ou até 24hrs, e a imersão em solução de NaOH durante 1 h a 80 ºC sob agitação ou por 2 horas a temperatura de 50 °C (Beltrami, Cristine Scienza e Zattera, 2014; Oliveira, Marque e Merat, 2013). Isso ocorreu porque as fibras de taboa após permanecerem na estufa a 60° por 24 horas se apresentaram com aspecto queimado e textura quebradiça, assim optamos para realizar a secagem fora da estufa, e no momento de imersão da fibra a solução alcalina não houve o aquecimento e a agitação por limitações laboratoriais. </w:t>
      </w:r>
    </w:p>
    <w:p w:rsidR="00000000" w:rsidDel="00000000" w:rsidP="00000000" w:rsidRDefault="00000000" w:rsidRPr="00000000" w14:paraId="0000025E">
      <w:pPr>
        <w:spacing w:after="240" w:before="200" w:line="276"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Figura 11</w:t>
      </w:r>
      <w:r w:rsidDel="00000000" w:rsidR="00000000" w:rsidRPr="00000000">
        <w:rPr>
          <w:rFonts w:ascii="Times New Roman" w:cs="Times New Roman" w:eastAsia="Times New Roman" w:hAnsi="Times New Roman"/>
          <w:sz w:val="24"/>
          <w:szCs w:val="24"/>
          <w:rtl w:val="0"/>
        </w:rPr>
        <w:t xml:space="preserve"> - Tensão à Ruptura</w:t>
      </w:r>
      <w:r w:rsidDel="00000000" w:rsidR="00000000" w:rsidRPr="00000000">
        <w:rPr>
          <w:rtl w:val="0"/>
        </w:rPr>
      </w:r>
    </w:p>
    <w:p w:rsidR="00000000" w:rsidDel="00000000" w:rsidP="00000000" w:rsidRDefault="00000000" w:rsidRPr="00000000" w14:paraId="0000025F">
      <w:pPr>
        <w:spacing w:after="240" w:before="240" w:line="276" w:lineRule="auto"/>
        <w:ind w:left="-56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1017" cy="2009221"/>
            <wp:effectExtent b="12700" l="12700" r="12700" t="12700"/>
            <wp:docPr descr="Gráfico" id="12" name="image7.png"/>
            <a:graphic>
              <a:graphicData uri="http://schemas.openxmlformats.org/drawingml/2006/picture">
                <pic:pic>
                  <pic:nvPicPr>
                    <pic:cNvPr descr="Gráfico" id="0" name="image7.png"/>
                    <pic:cNvPicPr preferRelativeResize="0"/>
                  </pic:nvPicPr>
                  <pic:blipFill>
                    <a:blip r:embed="rId76"/>
                    <a:srcRect b="0" l="0" r="0" t="0"/>
                    <a:stretch>
                      <a:fillRect/>
                    </a:stretch>
                  </pic:blipFill>
                  <pic:spPr>
                    <a:xfrm>
                      <a:off x="0" y="0"/>
                      <a:ext cx="4041017" cy="20092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0">
      <w:pPr>
        <w:spacing w:after="24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pela autora</w:t>
      </w:r>
    </w:p>
    <w:p w:rsidR="00000000" w:rsidDel="00000000" w:rsidP="00000000" w:rsidRDefault="00000000" w:rsidRPr="00000000" w14:paraId="00000261">
      <w:pPr>
        <w:spacing w:after="0" w:before="200" w:line="276" w:lineRule="auto"/>
        <w:ind w:left="-566" w:right="180" w:firstLine="425"/>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No tratamento estatístico, para a variável tensão a ruptura, como pode ser visto no Apêndice 3, há diferença nas médias até o período de 120 dias de exposição natural em campo. Na Tabela 3, no período de 30 dias, é possível observar que tanto a fibra com 6%, quanto às fibras tratadas com 9% apresentam diferença significativa quando comparadas a fibra controle, tendo a diferença média (I-J) igual a ∆M7,396 e ∆M8,389, respectivamente. A fibra tratada com 3% não diferiu estatisticamente da fibra controle. Aos 60 e 120 dias de degradação a fibra controle apresentou diferença estatística para todas as fibras tratadas, mas aos 90 dias apresentou diferença apenas a fibra tratada com 9%, tendo sua média de ∆M3,860.</w:t>
          </w:r>
        </w:sdtContent>
      </w:sdt>
    </w:p>
    <w:p w:rsidR="00000000" w:rsidDel="00000000" w:rsidP="00000000" w:rsidRDefault="00000000" w:rsidRPr="00000000" w14:paraId="00000262">
      <w:pPr>
        <w:pStyle w:val="Heading2"/>
        <w:spacing w:before="200" w:lineRule="auto"/>
        <w:jc w:val="center"/>
        <w:rPr>
          <w:b w:val="0"/>
        </w:rPr>
      </w:pPr>
      <w:bookmarkStart w:colFirst="0" w:colLast="0" w:name="_heading=h.7sy8gtaxwtng" w:id="21"/>
      <w:bookmarkEnd w:id="21"/>
      <w:r w:rsidDel="00000000" w:rsidR="00000000" w:rsidRPr="00000000">
        <w:rPr>
          <w:rtl w:val="0"/>
        </w:rPr>
        <w:t xml:space="preserve">Tabela 3.  </w:t>
      </w:r>
      <w:r w:rsidDel="00000000" w:rsidR="00000000" w:rsidRPr="00000000">
        <w:rPr>
          <w:b w:val="0"/>
          <w:rtl w:val="0"/>
        </w:rPr>
        <w:t xml:space="preserve">Comparações por Método Pairwise para a variável dependente Tensão a Ruptura.</w:t>
      </w:r>
    </w:p>
    <w:tbl>
      <w:tblPr>
        <w:tblStyle w:val="Table4"/>
        <w:tblW w:w="8835.0" w:type="dxa"/>
        <w:jc w:val="left"/>
        <w:tblInd w:w="-8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40"/>
        <w:gridCol w:w="1410"/>
        <w:gridCol w:w="1350"/>
        <w:gridCol w:w="930"/>
        <w:gridCol w:w="1440"/>
        <w:gridCol w:w="1470"/>
        <w:tblGridChange w:id="0">
          <w:tblGrid>
            <w:gridCol w:w="795"/>
            <w:gridCol w:w="1440"/>
            <w:gridCol w:w="1410"/>
            <w:gridCol w:w="1350"/>
            <w:gridCol w:w="930"/>
            <w:gridCol w:w="1440"/>
            <w:gridCol w:w="1470"/>
          </w:tblGrid>
        </w:tblGridChange>
      </w:tblGrid>
      <w:tr>
        <w:trPr>
          <w:cantSplit w:val="0"/>
          <w:trHeight w:val="315" w:hRule="atLeast"/>
          <w:tblHeader w:val="0"/>
        </w:trPr>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 (I)</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w:t>
            </w:r>
          </w:p>
          <w:p w:rsidR="00000000" w:rsidDel="00000000" w:rsidP="00000000" w:rsidRDefault="00000000" w:rsidRPr="00000000" w14:paraId="00000266">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Diferença média (I-J)</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8">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Sig.b</w:t>
            </w:r>
          </w:p>
        </w:tc>
        <w:tc>
          <w:tcPr>
            <w:tcBorders>
              <w:top w:color="000000" w:space="0" w:sz="12" w:val="single"/>
              <w:left w:color="ffffff" w:space="0" w:sz="8" w:val="single"/>
              <w:bottom w:color="000000" w:space="0" w:sz="12"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69">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 inferior¹</w:t>
            </w:r>
          </w:p>
        </w:tc>
        <w:tc>
          <w:tcPr>
            <w:tcBorders>
              <w:top w:color="000000" w:space="0" w:sz="12" w:val="single"/>
              <w:left w:color="ffffff" w:space="0" w:sz="8" w:val="single"/>
              <w:bottom w:color="000000" w:space="0" w:sz="12"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6A">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 superior¹</w:t>
            </w:r>
          </w:p>
        </w:tc>
      </w:tr>
      <w:tr>
        <w:trPr>
          <w:cantSplit w:val="0"/>
          <w:trHeight w:val="309" w:hRule="atLeast"/>
          <w:tblHeader w:val="0"/>
        </w:trPr>
        <w:tc>
          <w:tcPr>
            <w:vMerge w:val="restart"/>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6B">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vMerge w:val="restart"/>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6C">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993366"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6D">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993366"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6E">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3,279</w:t>
            </w:r>
          </w:p>
        </w:tc>
        <w:tc>
          <w:tcPr>
            <w:tcBorders>
              <w:top w:color="993366"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6F">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w:t>
            </w:r>
          </w:p>
        </w:tc>
        <w:tc>
          <w:tcPr>
            <w:tcBorders>
              <w:top w:color="993366"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0">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-0,351</w:t>
            </w:r>
          </w:p>
        </w:tc>
        <w:tc>
          <w:tcPr>
            <w:tcBorders>
              <w:top w:color="993366"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1">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6,909</w:t>
            </w:r>
          </w:p>
        </w:tc>
      </w:tr>
      <w:tr>
        <w:trPr>
          <w:cantSplit w:val="0"/>
          <w:trHeight w:val="269" w:hRule="atLeast"/>
          <w:tblHeader w:val="0"/>
        </w:trPr>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4">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5">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7,396*</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6">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7">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3,766</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8">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11,027</w:t>
            </w:r>
          </w:p>
        </w:tc>
      </w:tr>
      <w:tr>
        <w:trPr>
          <w:cantSplit w:val="0"/>
          <w:trHeight w:val="192" w:hRule="atLeast"/>
          <w:tblHeader w:val="0"/>
        </w:trPr>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B">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C">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8,389*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D">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E">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4,759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7F">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12,019</w:t>
            </w:r>
          </w:p>
        </w:tc>
      </w:tr>
      <w:tr>
        <w:trPr>
          <w:cantSplit w:val="0"/>
          <w:trHeight w:val="169" w:hRule="atLeast"/>
          <w:tblHeader w:val="0"/>
        </w:trPr>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1">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2">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3">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-3,279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4">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5">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-6,909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6">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0,351</w:t>
            </w:r>
          </w:p>
        </w:tc>
      </w:tr>
      <w:tr>
        <w:trPr>
          <w:cantSplit w:val="0"/>
          <w:trHeight w:val="147" w:hRule="atLeast"/>
          <w:tblHeader w:val="0"/>
        </w:trPr>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9">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A">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4,117*</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B">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C">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0,487</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D">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7,748</w:t>
            </w:r>
          </w:p>
        </w:tc>
      </w:tr>
      <w:tr>
        <w:trPr>
          <w:cantSplit w:val="0"/>
          <w:trHeight w:val="125" w:hRule="atLeast"/>
          <w:tblHeader w:val="0"/>
        </w:trPr>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0">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1">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5,110*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2">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3">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4">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8,740</w:t>
            </w:r>
          </w:p>
        </w:tc>
      </w:tr>
      <w:tr>
        <w:trPr>
          <w:cantSplit w:val="0"/>
          <w:trHeight w:val="246" w:hRule="atLeast"/>
          <w:tblHeader w:val="0"/>
        </w:trPr>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6">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7">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8">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-7,396*</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9">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A">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-11,027</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B">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-3,766</w:t>
            </w:r>
          </w:p>
        </w:tc>
      </w:tr>
      <w:tr>
        <w:trPr>
          <w:cantSplit w:val="0"/>
          <w:trHeight w:val="196" w:hRule="atLeast"/>
          <w:tblHeader w:val="0"/>
        </w:trPr>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E">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9F">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-4,117*</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0">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1">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-7,748</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2">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-0,487</w:t>
            </w:r>
          </w:p>
        </w:tc>
      </w:tr>
      <w:tr>
        <w:trPr>
          <w:cantSplit w:val="0"/>
          <w:trHeight w:val="173" w:hRule="atLeast"/>
          <w:tblHeader w:val="0"/>
        </w:trPr>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5">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6">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0,993</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7">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8">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-2,638</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9">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4,623</w:t>
            </w:r>
          </w:p>
        </w:tc>
      </w:tr>
      <w:tr>
        <w:trPr>
          <w:cantSplit w:val="0"/>
          <w:trHeight w:val="151" w:hRule="atLeast"/>
          <w:tblHeader w:val="0"/>
        </w:trPr>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B">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C">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D">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-8,389*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E">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AF">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-12,019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0">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-4,759</w:t>
            </w:r>
          </w:p>
        </w:tc>
      </w:tr>
      <w:tr>
        <w:trPr>
          <w:cantSplit w:val="0"/>
          <w:trHeight w:val="129" w:hRule="atLeast"/>
          <w:tblHeader w:val="0"/>
        </w:trPr>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3">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4">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-5,110*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5">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6">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-8,740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7">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-1,480</w:t>
            </w:r>
          </w:p>
        </w:tc>
      </w:tr>
      <w:tr>
        <w:trPr>
          <w:cantSplit w:val="0"/>
          <w:trHeight w:val="315" w:hRule="atLeast"/>
          <w:tblHeader w:val="0"/>
        </w:trPr>
        <w:tc>
          <w:tcPr>
            <w:vMerge w:val="continue"/>
            <w:tcBorders>
              <w:top w:color="993366"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A">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B">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-0,993</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C">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D">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-4,623</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E">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2,638</w:t>
            </w:r>
          </w:p>
        </w:tc>
      </w:tr>
      <w:tr>
        <w:trPr>
          <w:cantSplit w:val="0"/>
          <w:trHeight w:val="190" w:hRule="atLeast"/>
          <w:tblHeader w:val="0"/>
        </w:trPr>
        <w:tc>
          <w:tcPr>
            <w:vMerge w:val="restart"/>
            <w:tcBorders>
              <w:top w:color="000000"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BF">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vMerge w:val="restart"/>
            <w:tcBorders>
              <w:top w:color="000000"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0">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1">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2">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6,006*</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3">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4">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2,376</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5">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9,637</w:t>
            </w:r>
          </w:p>
        </w:tc>
      </w:tr>
      <w:tr>
        <w:trPr>
          <w:cantSplit w:val="0"/>
          <w:trHeight w:val="91" w:hRule="atLeast"/>
          <w:tblHeader w:val="0"/>
        </w:trPr>
        <w:tc>
          <w:tcPr>
            <w:vMerge w:val="continue"/>
            <w:tcBorders>
              <w:top w:color="000000"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8">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9">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5,630*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A">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B">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C">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9,261</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CF">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0">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7,580*</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1">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2">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3,949</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3">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11,210</w:t>
            </w:r>
          </w:p>
        </w:tc>
      </w:tr>
      <w:tr>
        <w:trPr>
          <w:cantSplit w:val="0"/>
          <w:trHeight w:val="151" w:hRule="atLeast"/>
          <w:tblHeader w:val="0"/>
        </w:trPr>
        <w:tc>
          <w:tcPr>
            <w:vMerge w:val="restart"/>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4">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vMerge w:val="restart"/>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5">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6">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7">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0,887</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8">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9">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-2,744</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A">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4,517</w:t>
            </w:r>
          </w:p>
        </w:tc>
      </w:tr>
      <w:tr>
        <w:trPr>
          <w:cantSplit w:val="0"/>
          <w:trHeight w:val="182" w:hRule="atLeast"/>
          <w:tblHeader w:val="0"/>
        </w:trPr>
        <w:tc>
          <w:tcPr>
            <w:vMerge w:val="continue"/>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D">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E">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1,482</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DF">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0">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-2,148</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1">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5,112</w:t>
            </w:r>
          </w:p>
        </w:tc>
      </w:tr>
      <w:tr>
        <w:trPr>
          <w:cantSplit w:val="0"/>
          <w:trHeight w:val="160" w:hRule="atLeast"/>
          <w:tblHeader w:val="0"/>
        </w:trPr>
        <w:tc>
          <w:tcPr>
            <w:vMerge w:val="continue"/>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4">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5">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3,860*</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6">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0,031</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7">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0,230</w:t>
            </w:r>
          </w:p>
        </w:tc>
        <w:tc>
          <w:tcPr>
            <w:tcBorders>
              <w:top w:color="ffffff" w:space="0" w:sz="8" w:val="single"/>
              <w:left w:color="ffffff" w:space="0" w:sz="8" w:val="single"/>
              <w:bottom w:color="000000"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8">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7,490</w:t>
            </w:r>
          </w:p>
        </w:tc>
      </w:tr>
      <w:tr>
        <w:trPr>
          <w:cantSplit w:val="0"/>
          <w:trHeight w:val="197" w:hRule="atLeast"/>
          <w:tblHeader w:val="0"/>
        </w:trPr>
        <w:tc>
          <w:tcPr>
            <w:vMerge w:val="restart"/>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9">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vMerge w:val="restart"/>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A">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B">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C">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4,781*</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D">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E">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1,150</w:t>
            </w:r>
          </w:p>
        </w:tc>
        <w:tc>
          <w:tcPr>
            <w:tcBorders>
              <w:top w:color="000000"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EF">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8,411</w:t>
            </w:r>
          </w:p>
        </w:tc>
      </w:tr>
      <w:tr>
        <w:trPr>
          <w:cantSplit w:val="0"/>
          <w:trHeight w:val="227" w:hRule="atLeast"/>
          <w:tblHeader w:val="0"/>
        </w:trPr>
        <w:tc>
          <w:tcPr>
            <w:vMerge w:val="continue"/>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2">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3">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4,385*</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4">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5">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0,755</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6">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8,016</w:t>
            </w:r>
          </w:p>
        </w:tc>
      </w:tr>
      <w:tr>
        <w:trPr>
          <w:cantSplit w:val="0"/>
          <w:trHeight w:val="206" w:hRule="atLeast"/>
          <w:tblHeader w:val="0"/>
        </w:trPr>
        <w:tc>
          <w:tcPr>
            <w:vMerge w:val="continue"/>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9">
            <w:pPr>
              <w:widowControl w:val="0"/>
              <w:spacing w:after="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A">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5,705*</w:t>
            </w:r>
          </w:p>
        </w:tc>
        <w:tc>
          <w:tcPr>
            <w:tcBorders>
              <w:top w:color="ffffff"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B">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C">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2,075</w:t>
            </w:r>
          </w:p>
        </w:tc>
        <w:tc>
          <w:tcPr>
            <w:tcBorders>
              <w:top w:color="ffffff" w:space="0" w:sz="8" w:val="single"/>
              <w:left w:color="ffffff" w:space="0" w:sz="8" w:val="single"/>
              <w:bottom w:color="333399" w:space="0" w:sz="8" w:val="single"/>
              <w:right w:color="ffffff" w:space="0" w:sz="8" w:val="single"/>
            </w:tcBorders>
            <w:tcMar>
              <w:top w:w="40.0" w:type="dxa"/>
              <w:left w:w="40.0" w:type="dxa"/>
              <w:bottom w:w="40.0" w:type="dxa"/>
              <w:right w:w="40.0" w:type="dxa"/>
            </w:tcMar>
          </w:tcPr>
          <w:p w:rsidR="00000000" w:rsidDel="00000000" w:rsidP="00000000" w:rsidRDefault="00000000" w:rsidRPr="00000000" w14:paraId="000002FD">
            <w:pPr>
              <w:widowControl w:val="0"/>
              <w:spacing w:after="0" w:line="240" w:lineRule="auto"/>
              <w:ind w:left="-566" w:firstLine="42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9,335</w:t>
            </w:r>
          </w:p>
        </w:tc>
      </w:tr>
      <w:tr>
        <w:trPr>
          <w:cantSplit w:val="0"/>
          <w:trHeight w:val="330" w:hRule="atLeast"/>
          <w:tblHeader w:val="0"/>
        </w:trPr>
        <w:tc>
          <w:tcPr>
            <w:gridSpan w:val="7"/>
            <w:tcBorders>
              <w:top w:color="000000" w:space="0" w:sz="12"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FE">
            <w:pPr>
              <w:widowControl w:val="0"/>
              <w:spacing w:after="0" w:line="240" w:lineRule="auto"/>
              <w:ind w:left="-566" w:firstLine="4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Baseado em médias marginais estimadas. Legenda: *. A diferença média é significativa no nível 0,05; b. Ajustamento para diversas comparações: Bonferroni; ¹.  Intervalo de Confiança a 95%.</w:t>
            </w:r>
          </w:p>
        </w:tc>
      </w:tr>
    </w:tbl>
    <w:p w:rsidR="00000000" w:rsidDel="00000000" w:rsidP="00000000" w:rsidRDefault="00000000" w:rsidRPr="00000000" w14:paraId="00000305">
      <w:pPr>
        <w:spacing w:after="0" w:line="276" w:lineRule="auto"/>
        <w:ind w:left="-566" w:firstLine="4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0" w:before="180" w:line="276" w:lineRule="auto"/>
        <w:ind w:left="-566" w:right="180"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aprofundar a compreensão sobre a resistência à tração da fibra ao longo do tempo, conduziu-se uma análise de regressão linear. Essa abordagem permitiu uma investigação mais detalhada do desgaste progressivo de cada fibra, enquanto também possibilitou a identificação das variações associadas à utilização de diferentes concentrações de hidróxido de sódio. A Figura 12 ilustra o comportamento da resistência à tração ao longo dos 180 dias para todos os tratamentos e o valor de R-Quadrado (</w:t>
      </w:r>
      <w:sdt>
        <w:sdtPr>
          <w:tag w:val="goog_rdk_5"/>
        </w:sdtPr>
        <w:sdtContent>
          <w:commentRangeStart w:id="2"/>
        </w:sdtContent>
      </w:sdt>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complementado pelo Beta observado na Tabela 4, que contribui para a explicação do padrão de resistência da fibra.</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0" w:before="180" w:line="276" w:lineRule="auto"/>
        <w:ind w:left="-566" w:right="180"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sdt>
        <w:sdtPr>
          <w:tag w:val="goog_rdk_6"/>
        </w:sdtPr>
        <w:sdtContent>
          <w:commentRangeStart w:id="3"/>
        </w:sdtContent>
      </w:sdt>
      <w:r w:rsidDel="00000000" w:rsidR="00000000" w:rsidRPr="00000000">
        <w:rPr>
          <w:rFonts w:ascii="Times New Roman" w:cs="Times New Roman" w:eastAsia="Times New Roman" w:hAnsi="Times New Roman"/>
          <w:sz w:val="24"/>
          <w:szCs w:val="24"/>
          <w:rtl w:val="0"/>
        </w:rPr>
        <w:t xml:space="preserve"> </w:t>
      </w:r>
      <w:commentRangeEnd w:id="3"/>
      <w:r w:rsidDel="00000000" w:rsidR="00000000" w:rsidRPr="00000000">
        <w:commentReference w:id="3"/>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da fibra controle possui o maior valor, sendo igual a 74,8% , enquanto a fibra tratada com 3%, 6% e 9% apresentaram respectivamente, 72,7%, 40,2% e 65,7%, o que demonstra o grau de relação entre o tempo e a resistência. Assim é definido que quanto maior o valor dessa relação mais o tempo afeta a capacidade de resistência a tração da fibra, por mais que a fibra controle apresente maiores valores de resistência, ao longo do tempo ela perde mais essa força (resistência) do que as fibras tratadas que apresentaram uma menor resistência na análise estatística (Regazzi, 1999; Magalhães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2004). </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before="180" w:line="276" w:lineRule="auto"/>
        <w:ind w:left="-566" w:right="180" w:firstLine="42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 valor de Beta representa a quantidade que a fibra perde ou ganha a cada período de tempo. A fibra controle apresentou o valor de beta igual a -0,865, as fibras tratadas com 3%, 6% e 9% apresentaram respectivamente, -0,853, -0,634 e -0,811, ou seja, as fibras de taboa apresentam queda na sua resistência ao decorrer do tempo, sendo a fibra não tratada a que mais perde força de tração a cada 30 dias e a fibra tratada com 6% a que menos perde. Isso sugere que ao longo do período de exposição, passando os 180 dias analisados no trabalho, é possível que a fibra com 6% demonstre maior resistência a tração comparada com a fibra não tratada com hidróxido de sódio (Espinheira, Ferrari e Cribari-Neto, 2004; Cribari-Neto e Zeileis, 2010) . </w:t>
      </w:r>
      <w:r w:rsidDel="00000000" w:rsidR="00000000" w:rsidRPr="00000000">
        <w:rPr>
          <w:rtl w:val="0"/>
        </w:rPr>
      </w:r>
    </w:p>
    <w:p w:rsidR="00000000" w:rsidDel="00000000" w:rsidP="00000000" w:rsidRDefault="00000000" w:rsidRPr="00000000" w14:paraId="00000309">
      <w:pPr>
        <w:spacing w:after="0" w:before="180" w:line="276" w:lineRule="auto"/>
        <w:ind w:left="-566" w:right="145" w:firstLine="425"/>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Figura 12</w:t>
      </w:r>
      <w:r w:rsidDel="00000000" w:rsidR="00000000" w:rsidRPr="00000000">
        <w:rPr>
          <w:rFonts w:ascii="Times New Roman" w:cs="Times New Roman" w:eastAsia="Times New Roman" w:hAnsi="Times New Roman"/>
          <w:sz w:val="24"/>
          <w:szCs w:val="24"/>
          <w:rtl w:val="0"/>
        </w:rPr>
        <w:t xml:space="preserve"> - Regressão linear para fibra de taboa tratada e não tratada com NaOH (</w:t>
      </w:r>
      <w:r w:rsidDel="00000000" w:rsidR="00000000" w:rsidRPr="00000000">
        <w:rPr>
          <w:rFonts w:ascii="Times New Roman" w:cs="Times New Roman" w:eastAsia="Times New Roman" w:hAnsi="Times New Roman"/>
          <w:color w:val="ff0000"/>
          <w:sz w:val="24"/>
          <w:szCs w:val="24"/>
          <w:rtl w:val="0"/>
        </w:rPr>
        <w:t xml:space="preserve">Tensão à ruptura x Degradação).</w:t>
      </w:r>
    </w:p>
    <w:p w:rsidR="00000000" w:rsidDel="00000000" w:rsidP="00000000" w:rsidRDefault="00000000" w:rsidRPr="00000000" w14:paraId="0000030A">
      <w:pPr>
        <w:spacing w:after="0" w:before="180" w:line="276" w:lineRule="auto"/>
        <w:ind w:left="-566" w:right="180" w:firstLine="425"/>
        <w:jc w:val="center"/>
        <w:rPr>
          <w:rFonts w:ascii="Times New Roman" w:cs="Times New Roman" w:eastAsia="Times New Roman" w:hAnsi="Times New Roman"/>
          <w:sz w:val="24"/>
          <w:szCs w:val="24"/>
        </w:rPr>
      </w:pPr>
      <w:sdt>
        <w:sdtPr>
          <w:tag w:val="goog_rdk_7"/>
        </w:sdtPr>
        <w:sdtContent>
          <w:commentRangeStart w:id="4"/>
        </w:sdtContent>
      </w:sdt>
      <w:r w:rsidDel="00000000" w:rsidR="00000000" w:rsidRPr="00000000">
        <w:rPr>
          <w:rFonts w:ascii="Times New Roman" w:cs="Times New Roman" w:eastAsia="Times New Roman" w:hAnsi="Times New Roman"/>
          <w:sz w:val="24"/>
          <w:szCs w:val="24"/>
        </w:rPr>
        <w:drawing>
          <wp:inline distB="114300" distT="114300" distL="114300" distR="114300">
            <wp:extent cx="5759775" cy="3835400"/>
            <wp:effectExtent b="0" l="0" r="0" t="0"/>
            <wp:docPr id="14" name="image3.jpg"/>
            <a:graphic>
              <a:graphicData uri="http://schemas.openxmlformats.org/drawingml/2006/picture">
                <pic:pic>
                  <pic:nvPicPr>
                    <pic:cNvPr id="0" name="image3.jpg"/>
                    <pic:cNvPicPr preferRelativeResize="0"/>
                  </pic:nvPicPr>
                  <pic:blipFill>
                    <a:blip r:embed="rId77"/>
                    <a:srcRect b="0" l="0" r="0" t="0"/>
                    <a:stretch>
                      <a:fillRect/>
                    </a:stretch>
                  </pic:blipFill>
                  <pic:spPr>
                    <a:xfrm>
                      <a:off x="0" y="0"/>
                      <a:ext cx="5759775" cy="38354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30B">
      <w:pPr>
        <w:spacing w:after="240" w:line="240" w:lineRule="auto"/>
        <w:ind w:left="-566" w:firstLine="4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pela autora</w:t>
      </w:r>
    </w:p>
    <w:p w:rsidR="00000000" w:rsidDel="00000000" w:rsidP="00000000" w:rsidRDefault="00000000" w:rsidRPr="00000000" w14:paraId="0000030C">
      <w:pPr>
        <w:spacing w:after="240" w:line="240" w:lineRule="auto"/>
        <w:ind w:left="-566" w:firstLine="425"/>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D">
      <w:pPr>
        <w:spacing w:after="240" w:line="240" w:lineRule="auto"/>
        <w:ind w:left="-566" w:firstLine="425"/>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E">
      <w:pPr>
        <w:spacing w:after="240" w:line="240" w:lineRule="auto"/>
        <w:ind w:left="-566" w:firstLine="425"/>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F">
      <w:pPr>
        <w:spacing w:after="240" w:line="240" w:lineRule="auto"/>
        <w:ind w:left="-566" w:firstLine="425"/>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0">
      <w:pPr>
        <w:spacing w:after="240" w:line="240" w:lineRule="auto"/>
        <w:ind w:left="-566" w:firstLine="425"/>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1">
      <w:pPr>
        <w:spacing w:after="240" w:line="240" w:lineRule="auto"/>
        <w:ind w:left="-566" w:firstLine="425"/>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2">
      <w:pPr>
        <w:spacing w:after="240" w:line="240" w:lineRule="auto"/>
        <w:ind w:left="-566" w:firstLine="425"/>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3">
      <w:pPr>
        <w:spacing w:after="240" w:line="240" w:lineRule="auto"/>
        <w:ind w:left="-566" w:firstLine="425"/>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4">
      <w:pPr>
        <w:widowControl w:val="0"/>
        <w:spacing w:after="0" w:line="240" w:lineRule="auto"/>
        <w:ind w:left="-56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Tabela 4 -</w:t>
      </w:r>
      <w:r w:rsidDel="00000000" w:rsidR="00000000" w:rsidRPr="00000000">
        <w:rPr>
          <w:rFonts w:ascii="Times New Roman" w:cs="Times New Roman" w:eastAsia="Times New Roman" w:hAnsi="Times New Roman"/>
          <w:sz w:val="24"/>
          <w:szCs w:val="24"/>
          <w:rtl w:val="0"/>
        </w:rPr>
        <w:t xml:space="preserve"> Coeficiente da Regressão Linear</w:t>
      </w:r>
    </w:p>
    <w:p w:rsidR="00000000" w:rsidDel="00000000" w:rsidP="00000000" w:rsidRDefault="00000000" w:rsidRPr="00000000" w14:paraId="00000315">
      <w:pPr>
        <w:widowControl w:val="0"/>
        <w:spacing w:after="0" w:line="240" w:lineRule="auto"/>
        <w:ind w:left="-566" w:firstLine="425"/>
        <w:rPr>
          <w:rFonts w:ascii="Arial" w:cs="Arial" w:eastAsia="Arial" w:hAnsi="Arial"/>
          <w:sz w:val="16"/>
          <w:szCs w:val="16"/>
        </w:rPr>
      </w:pPr>
      <w:r w:rsidDel="00000000" w:rsidR="00000000" w:rsidRPr="00000000">
        <w:rPr>
          <w:rtl w:val="0"/>
        </w:rPr>
      </w:r>
    </w:p>
    <w:tbl>
      <w:tblPr>
        <w:tblStyle w:val="Table5"/>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830"/>
        <w:gridCol w:w="975"/>
        <w:gridCol w:w="1020"/>
        <w:gridCol w:w="1755"/>
        <w:gridCol w:w="825"/>
        <w:gridCol w:w="495"/>
        <w:tblGridChange w:id="0">
          <w:tblGrid>
            <w:gridCol w:w="1140"/>
            <w:gridCol w:w="1830"/>
            <w:gridCol w:w="975"/>
            <w:gridCol w:w="1020"/>
            <w:gridCol w:w="1755"/>
            <w:gridCol w:w="825"/>
            <w:gridCol w:w="495"/>
          </w:tblGrid>
        </w:tblGridChange>
      </w:tblGrid>
      <w:tr>
        <w:trPr>
          <w:cantSplit w:val="0"/>
          <w:trHeight w:val="555" w:hRule="atLeast"/>
          <w:tblHeader w:val="0"/>
        </w:trPr>
        <w:tc>
          <w:tcPr>
            <w:gridSpan w:val="2"/>
            <w:vMerge w:val="restart"/>
            <w:tcBorders>
              <w:top w:color="000000" w:space="0" w:sz="12" w:val="single"/>
              <w:left w:color="ffffff" w:space="0" w:sz="4" w:val="single"/>
              <w:bottom w:color="993366"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after="0" w:line="240" w:lineRule="auto"/>
              <w:ind w:left="-566" w:firstLine="566"/>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Modelo</w:t>
            </w:r>
          </w:p>
        </w:tc>
        <w:tc>
          <w:tcPr>
            <w:gridSpan w:val="2"/>
            <w:tcBorders>
              <w:top w:color="000000" w:space="0" w:sz="12" w:val="single"/>
              <w:left w:color="ffffff" w:space="0" w:sz="4" w:val="single"/>
              <w:bottom w:color="000000" w:space="0" w:sz="12" w:val="single"/>
              <w:right w:color="333333"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widowControl w:val="0"/>
              <w:spacing w:after="0" w:line="240" w:lineRule="auto"/>
              <w:ind w:left="-566" w:firstLine="425"/>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Coeficientes não padronizados</w:t>
            </w:r>
          </w:p>
        </w:tc>
        <w:tc>
          <w:tcPr>
            <w:tcBorders>
              <w:top w:color="000000" w:space="0" w:sz="12" w:val="single"/>
              <w:left w:color="ffffff" w:space="0" w:sz="4" w:val="single"/>
              <w:bottom w:color="000000" w:space="0" w:sz="12" w:val="single"/>
              <w:right w:color="ffffff"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widowControl w:val="0"/>
              <w:spacing w:after="0" w:line="240" w:lineRule="auto"/>
              <w:ind w:left="-566" w:firstLine="425"/>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Coeficientes padronizados</w:t>
            </w:r>
          </w:p>
        </w:tc>
        <w:tc>
          <w:tcPr>
            <w:vMerge w:val="restart"/>
            <w:tcBorders>
              <w:top w:color="000000" w:space="0" w:sz="12" w:val="single"/>
              <w:left w:color="000000" w:space="0" w:sz="0" w:val="nil"/>
              <w:bottom w:color="993366" w:space="0" w:sz="4" w:val="single"/>
              <w:right w:color="ffffff"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widowControl w:val="0"/>
              <w:spacing w:after="0" w:line="240" w:lineRule="auto"/>
              <w:ind w:left="-566" w:firstLine="425"/>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w:t>
            </w:r>
          </w:p>
        </w:tc>
        <w:tc>
          <w:tcPr>
            <w:vMerge w:val="restart"/>
            <w:tcBorders>
              <w:top w:color="000000" w:space="0" w:sz="12" w:val="single"/>
              <w:left w:color="000000" w:space="0" w:sz="0" w:val="nil"/>
              <w:bottom w:color="993366" w:space="0" w:sz="4" w:val="single"/>
              <w:right w:color="ffffff"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widowControl w:val="0"/>
              <w:spacing w:after="0" w:line="240" w:lineRule="auto"/>
              <w:ind w:left="-566" w:firstLine="425"/>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Sig.</w:t>
            </w:r>
          </w:p>
        </w:tc>
      </w:tr>
      <w:tr>
        <w:trPr>
          <w:cantSplit w:val="0"/>
          <w:trHeight w:val="420" w:hRule="atLeast"/>
          <w:tblHeader w:val="0"/>
        </w:trPr>
        <w:tc>
          <w:tcPr>
            <w:gridSpan w:val="2"/>
            <w:vMerge w:val="continue"/>
            <w:tcBorders>
              <w:top w:color="000000" w:space="0" w:sz="12" w:val="single"/>
              <w:left w:color="ffffff" w:space="0" w:sz="4" w:val="single"/>
              <w:bottom w:color="993366"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highlight w:val="white"/>
              </w:rPr>
            </w:pPr>
            <w:r w:rsidDel="00000000" w:rsidR="00000000" w:rsidRPr="00000000">
              <w:rPr>
                <w:rtl w:val="0"/>
              </w:rPr>
            </w:r>
          </w:p>
        </w:tc>
        <w:tc>
          <w:tcPr>
            <w:tcBorders>
              <w:top w:color="000000" w:space="0" w:sz="12" w:val="single"/>
              <w:left w:color="ffffff" w:space="0" w:sz="4" w:val="single"/>
              <w:bottom w:color="000000" w:space="0" w:sz="12" w:val="single"/>
              <w:right w:color="ffffff"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widowControl w:val="0"/>
              <w:spacing w:after="0" w:line="240" w:lineRule="auto"/>
              <w:ind w:left="-566" w:firstLine="425"/>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w:t>
            </w:r>
          </w:p>
        </w:tc>
        <w:tc>
          <w:tcPr>
            <w:tcBorders>
              <w:top w:color="000000" w:space="0" w:sz="12" w:val="single"/>
              <w:left w:color="000000" w:space="0" w:sz="0" w:val="nil"/>
              <w:bottom w:color="000000" w:space="0" w:sz="12" w:val="single"/>
              <w:right w:color="ffffff"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widowControl w:val="0"/>
              <w:spacing w:after="0" w:line="240" w:lineRule="auto"/>
              <w:ind w:left="-566" w:firstLine="425"/>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    Erro</w:t>
            </w:r>
          </w:p>
        </w:tc>
        <w:tc>
          <w:tcPr>
            <w:tcBorders>
              <w:top w:color="000000" w:space="0" w:sz="12" w:val="single"/>
              <w:left w:color="000000" w:space="0" w:sz="0" w:val="nil"/>
              <w:bottom w:color="000000" w:space="0" w:sz="12" w:val="single"/>
              <w:right w:color="ffffff"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widowControl w:val="0"/>
              <w:spacing w:after="0" w:line="240" w:lineRule="auto"/>
              <w:ind w:left="-566" w:firstLine="425"/>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Beta</w:t>
            </w:r>
          </w:p>
        </w:tc>
        <w:tc>
          <w:tcPr>
            <w:vMerge w:val="continue"/>
            <w:tcBorders>
              <w:top w:color="000000" w:space="0" w:sz="12" w:val="single"/>
              <w:left w:color="000000" w:space="0" w:sz="0" w:val="nil"/>
              <w:bottom w:color="993366" w:space="0" w:sz="4" w:val="single"/>
              <w:right w:color="ffffff"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highlight w:val="white"/>
              </w:rPr>
            </w:pPr>
            <w:r w:rsidDel="00000000" w:rsidR="00000000" w:rsidRPr="00000000">
              <w:rPr>
                <w:rtl w:val="0"/>
              </w:rPr>
            </w:r>
          </w:p>
        </w:tc>
        <w:tc>
          <w:tcPr>
            <w:vMerge w:val="continue"/>
            <w:tcBorders>
              <w:top w:color="000000" w:space="0" w:sz="12" w:val="single"/>
              <w:left w:color="000000" w:space="0" w:sz="0" w:val="nil"/>
              <w:bottom w:color="993366" w:space="0" w:sz="4" w:val="single"/>
              <w:right w:color="ffffff"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highlight w:val="white"/>
              </w:rPr>
            </w:pPr>
            <w:r w:rsidDel="00000000" w:rsidR="00000000" w:rsidRPr="00000000">
              <w:rPr>
                <w:rtl w:val="0"/>
              </w:rPr>
            </w:r>
          </w:p>
        </w:tc>
      </w:tr>
      <w:tr>
        <w:trPr>
          <w:cantSplit w:val="0"/>
          <w:trHeight w:val="360" w:hRule="atLeast"/>
          <w:tblHeader w:val="0"/>
        </w:trPr>
        <w:tc>
          <w:tcPr>
            <w:vMerge w:val="restart"/>
            <w:tcBorders>
              <w:top w:color="000000" w:space="0" w:sz="12" w:val="single"/>
              <w:left w:color="ffffff" w:space="0" w:sz="4" w:val="single"/>
              <w:bottom w:color="993366"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24">
            <w:pPr>
              <w:widowControl w:val="0"/>
              <w:spacing w:after="0" w:line="240" w:lineRule="auto"/>
              <w:ind w:left="-566" w:firstLine="425"/>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Controle</w:t>
            </w:r>
          </w:p>
        </w:tc>
        <w:tc>
          <w:tcPr>
            <w:tcBorders>
              <w:top w:color="000000" w:space="0" w:sz="12" w:val="single"/>
              <w:left w:color="ffffff" w:space="0" w:sz="4" w:val="single"/>
              <w:bottom w:color="ffffff"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25">
            <w:pPr>
              <w:widowControl w:val="0"/>
              <w:spacing w:after="0" w:line="240" w:lineRule="auto"/>
              <w:ind w:left="-566" w:firstLine="708"/>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(Constante)</w:t>
            </w:r>
          </w:p>
        </w:tc>
        <w:tc>
          <w:tcPr>
            <w:tcBorders>
              <w:top w:color="000000" w:space="0" w:sz="12" w:val="single"/>
              <w:left w:color="ffffff" w:space="0" w:sz="4" w:val="single"/>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26">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97,249</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27">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6,872</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28">
            <w:pPr>
              <w:widowControl w:val="0"/>
              <w:spacing w:after="0" w:line="240" w:lineRule="auto"/>
              <w:ind w:left="-566" w:firstLine="708"/>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29">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14,151</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2A">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570" w:hRule="atLeast"/>
          <w:tblHeader w:val="0"/>
        </w:trPr>
        <w:tc>
          <w:tcPr>
            <w:vMerge w:val="continue"/>
            <w:tcBorders>
              <w:top w:color="000000" w:space="0" w:sz="12" w:val="single"/>
              <w:left w:color="ffffff" w:space="0" w:sz="4" w:val="single"/>
              <w:bottom w:color="993366"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ffffff" w:space="0" w:sz="4" w:val="single"/>
              <w:bottom w:color="000000" w:space="0" w:sz="12"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2C">
            <w:pPr>
              <w:widowControl w:val="0"/>
              <w:spacing w:after="0" w:line="240" w:lineRule="auto"/>
              <w:ind w:left="-566" w:firstLine="708"/>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DEGRADAÇÃO (DIAS)</w:t>
            </w:r>
          </w:p>
        </w:tc>
        <w:tc>
          <w:tcPr>
            <w:tcBorders>
              <w:top w:color="000000" w:space="0" w:sz="0" w:val="nil"/>
              <w:left w:color="ffffff" w:space="0" w:sz="4" w:val="single"/>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2D">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-0,405</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2E">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0,059</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2F">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-0,865</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0">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-6,893</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1">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360" w:hRule="atLeast"/>
          <w:tblHeader w:val="0"/>
        </w:trPr>
        <w:tc>
          <w:tcPr>
            <w:vMerge w:val="restart"/>
            <w:tcBorders>
              <w:top w:color="000000" w:space="0" w:sz="12" w:val="single"/>
              <w:left w:color="ffffff" w:space="0" w:sz="4" w:val="single"/>
              <w:bottom w:color="993366"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32">
            <w:pPr>
              <w:widowControl w:val="0"/>
              <w:spacing w:after="0" w:line="240" w:lineRule="auto"/>
              <w:ind w:left="-566" w:firstLine="425"/>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3%</w:t>
            </w:r>
          </w:p>
        </w:tc>
        <w:tc>
          <w:tcPr>
            <w:tcBorders>
              <w:top w:color="000000" w:space="0" w:sz="12" w:val="single"/>
              <w:left w:color="ffffff" w:space="0" w:sz="4" w:val="single"/>
              <w:bottom w:color="ffffff"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33">
            <w:pPr>
              <w:widowControl w:val="0"/>
              <w:spacing w:after="0" w:line="240" w:lineRule="auto"/>
              <w:ind w:left="-566" w:firstLine="708"/>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(Constante)</w:t>
            </w:r>
          </w:p>
        </w:tc>
        <w:tc>
          <w:tcPr>
            <w:tcBorders>
              <w:top w:color="000000" w:space="0" w:sz="12" w:val="single"/>
              <w:left w:color="ffffff" w:space="0" w:sz="4" w:val="single"/>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4">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64,439</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5">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5,531</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6">
            <w:pPr>
              <w:widowControl w:val="0"/>
              <w:spacing w:after="0" w:line="240" w:lineRule="auto"/>
              <w:ind w:left="-566" w:firstLine="708"/>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7">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11,65</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8">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570" w:hRule="atLeast"/>
          <w:tblHeader w:val="0"/>
        </w:trPr>
        <w:tc>
          <w:tcPr>
            <w:vMerge w:val="continue"/>
            <w:tcBorders>
              <w:top w:color="000000" w:space="0" w:sz="12" w:val="single"/>
              <w:left w:color="ffffff" w:space="0" w:sz="4" w:val="single"/>
              <w:bottom w:color="993366"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ffffff" w:space="0" w:sz="4" w:val="single"/>
              <w:bottom w:color="000000" w:space="0" w:sz="12"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3A">
            <w:pPr>
              <w:widowControl w:val="0"/>
              <w:spacing w:after="0" w:line="240" w:lineRule="auto"/>
              <w:ind w:left="-566" w:firstLine="708"/>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DEGRADAÇÃO (DIAS)</w:t>
            </w:r>
          </w:p>
        </w:tc>
        <w:tc>
          <w:tcPr>
            <w:tcBorders>
              <w:top w:color="000000" w:space="0" w:sz="0" w:val="nil"/>
              <w:left w:color="ffffff" w:space="0" w:sz="4" w:val="single"/>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B">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-0,309</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C">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0,047</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D">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-0,853</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E">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-6,532</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3F">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375" w:hRule="atLeast"/>
          <w:tblHeader w:val="0"/>
        </w:trPr>
        <w:tc>
          <w:tcPr>
            <w:vMerge w:val="restart"/>
            <w:tcBorders>
              <w:top w:color="000000" w:space="0" w:sz="12" w:val="single"/>
              <w:left w:color="ffffff" w:space="0" w:sz="4" w:val="single"/>
              <w:bottom w:color="993366"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40">
            <w:pPr>
              <w:widowControl w:val="0"/>
              <w:spacing w:after="0" w:line="240" w:lineRule="auto"/>
              <w:ind w:left="-566" w:firstLine="425"/>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6%</w:t>
            </w:r>
          </w:p>
        </w:tc>
        <w:tc>
          <w:tcPr>
            <w:tcBorders>
              <w:top w:color="000000" w:space="0" w:sz="12" w:val="single"/>
              <w:left w:color="ffffff" w:space="0" w:sz="4" w:val="single"/>
              <w:bottom w:color="ffffff"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41">
            <w:pPr>
              <w:widowControl w:val="0"/>
              <w:spacing w:after="0" w:line="240" w:lineRule="auto"/>
              <w:ind w:left="-566" w:firstLine="708"/>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(Constante)</w:t>
            </w:r>
          </w:p>
        </w:tc>
        <w:tc>
          <w:tcPr>
            <w:tcBorders>
              <w:top w:color="000000" w:space="0" w:sz="12" w:val="single"/>
              <w:left w:color="ffffff" w:space="0" w:sz="4" w:val="single"/>
              <w:bottom w:color="ffffff" w:space="0" w:sz="4" w:val="single"/>
              <w:right w:color="ffffff"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widowControl w:val="0"/>
              <w:spacing w:after="0" w:line="240" w:lineRule="auto"/>
              <w:ind w:left="-566" w:firstLine="708"/>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48,814</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43">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7,956</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44">
            <w:pPr>
              <w:widowControl w:val="0"/>
              <w:spacing w:after="0" w:line="240" w:lineRule="auto"/>
              <w:ind w:left="-566" w:firstLine="708"/>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45">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6,136</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46">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555" w:hRule="atLeast"/>
          <w:tblHeader w:val="0"/>
        </w:trPr>
        <w:tc>
          <w:tcPr>
            <w:vMerge w:val="continue"/>
            <w:tcBorders>
              <w:top w:color="000000" w:space="0" w:sz="12" w:val="single"/>
              <w:left w:color="ffffff" w:space="0" w:sz="4" w:val="single"/>
              <w:bottom w:color="993366"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ffffff" w:space="0" w:sz="4" w:val="single"/>
              <w:bottom w:color="000000" w:space="0" w:sz="12"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48">
            <w:pPr>
              <w:widowControl w:val="0"/>
              <w:spacing w:after="0" w:line="240" w:lineRule="auto"/>
              <w:ind w:left="-425" w:right="-102" w:firstLine="566"/>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DEGRADAÇÃO </w:t>
            </w:r>
          </w:p>
        </w:tc>
        <w:tc>
          <w:tcPr>
            <w:tcBorders>
              <w:top w:color="000000" w:space="0" w:sz="0" w:val="nil"/>
              <w:left w:color="ffffff" w:space="0" w:sz="4" w:val="single"/>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49">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-0,223</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4A">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0,068</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4B">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-0,634</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4C">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-3,277</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4D">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0,005</w:t>
            </w:r>
          </w:p>
        </w:tc>
      </w:tr>
      <w:tr>
        <w:trPr>
          <w:cantSplit w:val="0"/>
          <w:trHeight w:val="360" w:hRule="atLeast"/>
          <w:tblHeader w:val="0"/>
        </w:trPr>
        <w:tc>
          <w:tcPr>
            <w:vMerge w:val="restart"/>
            <w:tcBorders>
              <w:top w:color="000000" w:space="0" w:sz="12" w:val="single"/>
              <w:left w:color="ffffff" w:space="0" w:sz="4" w:val="single"/>
              <w:bottom w:color="993366"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4E">
            <w:pPr>
              <w:widowControl w:val="0"/>
              <w:spacing w:after="0" w:line="240" w:lineRule="auto"/>
              <w:ind w:left="-566" w:firstLine="425"/>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9%</w:t>
            </w:r>
          </w:p>
        </w:tc>
        <w:tc>
          <w:tcPr>
            <w:tcBorders>
              <w:top w:color="000000" w:space="0" w:sz="12" w:val="single"/>
              <w:left w:color="ffffff" w:space="0" w:sz="4" w:val="single"/>
              <w:bottom w:color="ffffff"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4F">
            <w:pPr>
              <w:widowControl w:val="0"/>
              <w:spacing w:after="0" w:line="240" w:lineRule="auto"/>
              <w:ind w:left="-566" w:firstLine="708"/>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(Constante)</w:t>
            </w:r>
          </w:p>
        </w:tc>
        <w:tc>
          <w:tcPr>
            <w:tcBorders>
              <w:top w:color="000000" w:space="0" w:sz="12" w:val="single"/>
              <w:left w:color="ffffff" w:space="0" w:sz="4" w:val="single"/>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50">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32,398</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51">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3,025</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52">
            <w:pPr>
              <w:widowControl w:val="0"/>
              <w:spacing w:after="0" w:line="240" w:lineRule="auto"/>
              <w:ind w:left="-566" w:firstLine="708"/>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53">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10,71</w:t>
            </w:r>
          </w:p>
        </w:tc>
        <w:tc>
          <w:tcPr>
            <w:tcBorders>
              <w:top w:color="000000" w:space="0" w:sz="12" w:val="single"/>
              <w:left w:color="000000" w:space="0" w:sz="0" w:val="nil"/>
              <w:bottom w:color="ffffff" w:space="0" w:sz="4"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54">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480" w:hRule="atLeast"/>
          <w:tblHeader w:val="0"/>
        </w:trPr>
        <w:tc>
          <w:tcPr>
            <w:vMerge w:val="continue"/>
            <w:tcBorders>
              <w:top w:color="000000" w:space="0" w:sz="12" w:val="single"/>
              <w:left w:color="ffffff" w:space="0" w:sz="4" w:val="single"/>
              <w:bottom w:color="993366" w:space="0" w:sz="4"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ffffff" w:space="0" w:sz="4" w:val="single"/>
              <w:bottom w:color="000000" w:space="0" w:sz="12" w:val="single"/>
              <w:right w:color="ffffff" w:space="0" w:sz="4" w:val="single"/>
            </w:tcBorders>
            <w:shd w:fill="auto" w:val="clear"/>
            <w:tcMar>
              <w:top w:w="40.0" w:type="dxa"/>
              <w:left w:w="40.0" w:type="dxa"/>
              <w:bottom w:w="40.0" w:type="dxa"/>
              <w:right w:w="40.0" w:type="dxa"/>
            </w:tcMar>
          </w:tcPr>
          <w:p w:rsidR="00000000" w:rsidDel="00000000" w:rsidP="00000000" w:rsidRDefault="00000000" w:rsidRPr="00000000" w14:paraId="00000356">
            <w:pPr>
              <w:widowControl w:val="0"/>
              <w:spacing w:after="0" w:line="240" w:lineRule="auto"/>
              <w:ind w:left="-566" w:firstLine="708"/>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DEGRADAÇÃO (DIAS)</w:t>
            </w:r>
          </w:p>
        </w:tc>
        <w:tc>
          <w:tcPr>
            <w:tcBorders>
              <w:top w:color="000000" w:space="0" w:sz="0" w:val="nil"/>
              <w:left w:color="ffffff" w:space="0" w:sz="4" w:val="single"/>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57">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-0,143</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58">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0,026</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59">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-0,811</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5A">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-5,538</w:t>
            </w:r>
          </w:p>
        </w:tc>
        <w:tc>
          <w:tcPr>
            <w:tcBorders>
              <w:top w:color="000000" w:space="0" w:sz="0" w:val="nil"/>
              <w:left w:color="000000" w:space="0" w:sz="0" w:val="nil"/>
              <w:bottom w:color="000000" w:space="0" w:sz="12" w:val="single"/>
              <w:right w:color="ffffff" w:space="0" w:sz="4" w:val="single"/>
            </w:tcBorders>
            <w:shd w:fill="ffffff" w:val="clear"/>
            <w:tcMar>
              <w:top w:w="40.0" w:type="dxa"/>
              <w:left w:w="40.0" w:type="dxa"/>
              <w:bottom w:w="40.0" w:type="dxa"/>
              <w:right w:w="40.0" w:type="dxa"/>
            </w:tcMar>
          </w:tcPr>
          <w:p w:rsidR="00000000" w:rsidDel="00000000" w:rsidP="00000000" w:rsidRDefault="00000000" w:rsidRPr="00000000" w14:paraId="0000035B">
            <w:pPr>
              <w:widowControl w:val="0"/>
              <w:spacing w:after="0" w:line="240" w:lineRule="auto"/>
              <w:ind w:left="-566" w:firstLine="708"/>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bl>
    <w:p w:rsidR="00000000" w:rsidDel="00000000" w:rsidP="00000000" w:rsidRDefault="00000000" w:rsidRPr="00000000" w14:paraId="0000035C">
      <w:pPr>
        <w:widowControl w:val="0"/>
        <w:spacing w:after="0" w:line="276" w:lineRule="auto"/>
        <w:ind w:left="-566" w:firstLine="425"/>
        <w:rPr>
          <w:rFonts w:ascii="Times New Roman" w:cs="Times New Roman" w:eastAsia="Times New Roman" w:hAnsi="Times New Roman"/>
          <w:sz w:val="18"/>
          <w:szCs w:val="18"/>
        </w:rPr>
      </w:pPr>
      <w:r w:rsidDel="00000000" w:rsidR="00000000" w:rsidRPr="00000000">
        <w:rPr>
          <w:rtl w:val="0"/>
        </w:rPr>
      </w:r>
    </w:p>
    <w:tbl>
      <w:tblPr>
        <w:tblStyle w:val="Table6"/>
        <w:tblW w:w="7923.0" w:type="dxa"/>
        <w:jc w:val="left"/>
        <w:tblInd w:w="-30.0" w:type="dxa"/>
        <w:tblLayout w:type="fixed"/>
        <w:tblLook w:val="0400"/>
      </w:tblPr>
      <w:tblGrid>
        <w:gridCol w:w="7923"/>
        <w:tblGridChange w:id="0">
          <w:tblGrid>
            <w:gridCol w:w="7923"/>
          </w:tblGrid>
        </w:tblGridChange>
      </w:tblGrid>
      <w:tr>
        <w:trPr>
          <w:cantSplit w:val="0"/>
          <w:trHeight w:val="13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5D">
            <w:pPr>
              <w:spacing w:after="0" w:line="240" w:lineRule="auto"/>
              <w:ind w:left="-566" w:firstLine="425"/>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35E">
      <w:pPr>
        <w:spacing w:after="0" w:before="180" w:line="276" w:lineRule="auto"/>
        <w:ind w:left="-566" w:right="180"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13 são apresentados resultados do teste de punção do geotêxtil de taboa com e sem tratamento alcalino. As fibras sem tratamento apresentaram queda na resistência ao puncionamento, onde seu valor de resistência compressiva alcançou a média de 11,636 N/mm-1 aos 30 dias de exposição no campo, e aos 180 dias esse valor chegou a 2,52 N/mm-1. A fibra com 9% obteve seu valor máximo de resistência aos 90 dias, chegando aos 13,611 N/mm-1 e seu valor aos 180 dias foi de 11,599 N/mm-1. Todas as fibras tratadas apresentaram crescimento da resistência ao puncionamento aos 180 dias de exposição à degradação. Fato que pode ser explicado pelos resultados de regressão da fibra, já que a coesão entre as fibras é um fator crucial, pois desempenha um papel essencial na resistência do material à forças divergentes, influenciando diretamente a quantidade de energia necessária para a separação das fibras e a consequente falha do corpo de prova (Ribeiro e Quintanilha, 2016). Então quanto maior for a perda na resistência à tração menor será a resistência ao puncionamento ao longo do período de degradação.</w:t>
      </w:r>
    </w:p>
    <w:p w:rsidR="00000000" w:rsidDel="00000000" w:rsidP="00000000" w:rsidRDefault="00000000" w:rsidRPr="00000000" w14:paraId="0000035F">
      <w:pPr>
        <w:keepLines w:val="1"/>
        <w:widowControl w:val="1"/>
        <w:spacing w:after="0" w:before="180" w:line="240" w:lineRule="auto"/>
        <w:ind w:left="-566" w:right="180"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24"/>
          <w:szCs w:val="24"/>
          <w:rtl w:val="0"/>
        </w:rPr>
        <w:t xml:space="preserve">Figura 13 - </w:t>
      </w:r>
      <w:r w:rsidDel="00000000" w:rsidR="00000000" w:rsidRPr="00000000">
        <w:rPr>
          <w:rFonts w:ascii="Times New Roman" w:cs="Times New Roman" w:eastAsia="Times New Roman" w:hAnsi="Times New Roman"/>
          <w:sz w:val="24"/>
          <w:szCs w:val="24"/>
          <w:rtl w:val="0"/>
        </w:rPr>
        <w:t xml:space="preserve"> Resistência à ruptura ao puncionamento. </w:t>
      </w:r>
      <w:r w:rsidDel="00000000" w:rsidR="00000000" w:rsidRPr="00000000">
        <w:rPr>
          <w:rtl w:val="0"/>
        </w:rPr>
      </w:r>
    </w:p>
    <w:p w:rsidR="00000000" w:rsidDel="00000000" w:rsidP="00000000" w:rsidRDefault="00000000" w:rsidRPr="00000000" w14:paraId="00000360">
      <w:pPr>
        <w:keepLines w:val="1"/>
        <w:widowControl w:val="1"/>
        <w:spacing w:after="240" w:before="240" w:line="240"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3700653" cy="1925137"/>
            <wp:effectExtent b="12700" l="12700" r="12700" t="12700"/>
            <wp:docPr descr="Gráfico" id="16" name="image4.png"/>
            <a:graphic>
              <a:graphicData uri="http://schemas.openxmlformats.org/drawingml/2006/picture">
                <pic:pic>
                  <pic:nvPicPr>
                    <pic:cNvPr descr="Gráfico" id="0" name="image4.png"/>
                    <pic:cNvPicPr preferRelativeResize="0"/>
                  </pic:nvPicPr>
                  <pic:blipFill>
                    <a:blip r:embed="rId78"/>
                    <a:srcRect b="0" l="0" r="0" t="0"/>
                    <a:stretch>
                      <a:fillRect/>
                    </a:stretch>
                  </pic:blipFill>
                  <pic:spPr>
                    <a:xfrm>
                      <a:off x="0" y="0"/>
                      <a:ext cx="3700653" cy="19251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1">
      <w:pPr>
        <w:keepLines w:val="1"/>
        <w:widowControl w:val="1"/>
        <w:spacing w:after="240" w:line="240" w:lineRule="auto"/>
        <w:ind w:left="-566" w:firstLine="42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elaborado pela autora</w:t>
      </w: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before="180" w:line="276" w:lineRule="auto"/>
        <w:ind w:left="-566" w:right="180"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fibra de taboa consegue permanecer em ambiente de degradação externo por mais de 180 dias, com e sem tratamento alcalino, sendo o tempo adequado para o desenvolvimento da vegetação que promoverá a proteção ao solo. Plantas de cobertura de solo utilizadas para contenção de diversos tipos de erosão como os capins Vetiver (</w:t>
      </w:r>
      <w:r w:rsidDel="00000000" w:rsidR="00000000" w:rsidRPr="00000000">
        <w:rPr>
          <w:rFonts w:ascii="Times New Roman" w:cs="Times New Roman" w:eastAsia="Times New Roman" w:hAnsi="Times New Roman"/>
          <w:i w:val="1"/>
          <w:sz w:val="24"/>
          <w:szCs w:val="24"/>
          <w:rtl w:val="0"/>
        </w:rPr>
        <w:t xml:space="preserve">Chrysopogon zizanioides</w:t>
      </w:r>
      <w:r w:rsidDel="00000000" w:rsidR="00000000" w:rsidRPr="00000000">
        <w:rPr>
          <w:rFonts w:ascii="Times New Roman" w:cs="Times New Roman" w:eastAsia="Times New Roman" w:hAnsi="Times New Roman"/>
          <w:sz w:val="24"/>
          <w:szCs w:val="24"/>
          <w:rtl w:val="0"/>
        </w:rPr>
        <w:t xml:space="preserve">), Paspalum (</w:t>
      </w:r>
      <w:r w:rsidDel="00000000" w:rsidR="00000000" w:rsidRPr="00000000">
        <w:rPr>
          <w:rFonts w:ascii="Times New Roman" w:cs="Times New Roman" w:eastAsia="Times New Roman" w:hAnsi="Times New Roman"/>
          <w:i w:val="1"/>
          <w:sz w:val="24"/>
          <w:szCs w:val="24"/>
          <w:rtl w:val="0"/>
        </w:rPr>
        <w:t xml:space="preserve">Paspalum millegrana</w:t>
      </w:r>
      <w:r w:rsidDel="00000000" w:rsidR="00000000" w:rsidRPr="00000000">
        <w:rPr>
          <w:rFonts w:ascii="Times New Roman" w:cs="Times New Roman" w:eastAsia="Times New Roman" w:hAnsi="Times New Roman"/>
          <w:sz w:val="24"/>
          <w:szCs w:val="24"/>
          <w:rtl w:val="0"/>
        </w:rPr>
        <w:t xml:space="preserve">), e plantas nativas da região onde o geoêxtil será implantado, conseguem se desenvolver em tempo suficiente para atuar no controle de erosão antes da fibra se degradar por completo (Holanda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 E assim, à medida que o geotêxtil se degradar, irá adicionar matéria orgânica e nutrientes ao solo, o que pode aumentar a atividade microbiológica do solo, promovendo assim a saúde, a fertilidade e a estabilidade agregada do solo e das plantas (Rickson, 2006; Carneiro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2012).</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before="180" w:line="276" w:lineRule="auto"/>
        <w:ind w:left="-566" w:right="180"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pStyle w:val="Heading1"/>
        <w:numPr>
          <w:ilvl w:val="0"/>
          <w:numId w:val="2"/>
        </w:numPr>
        <w:spacing w:after="0" w:lineRule="auto"/>
        <w:ind w:left="-566" w:firstLine="425"/>
        <w:rPr/>
      </w:pPr>
      <w:bookmarkStart w:colFirst="0" w:colLast="0" w:name="_heading=h.kjqdqsxsrxhj" w:id="22"/>
      <w:bookmarkEnd w:id="22"/>
      <w:r w:rsidDel="00000000" w:rsidR="00000000" w:rsidRPr="00000000">
        <w:rPr>
          <w:rtl w:val="0"/>
        </w:rPr>
        <w:t xml:space="preserve">CONCLUSÕES</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before="180" w:line="276" w:lineRule="auto"/>
        <w:ind w:left="-566" w:right="180"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fibra de taboa (</w:t>
      </w:r>
      <w:r w:rsidDel="00000000" w:rsidR="00000000" w:rsidRPr="00000000">
        <w:rPr>
          <w:rFonts w:ascii="Times New Roman" w:cs="Times New Roman" w:eastAsia="Times New Roman" w:hAnsi="Times New Roman"/>
          <w:i w:val="1"/>
          <w:sz w:val="24"/>
          <w:szCs w:val="24"/>
          <w:rtl w:val="0"/>
        </w:rPr>
        <w:t xml:space="preserve">Typha dominguensis</w:t>
      </w:r>
      <w:r w:rsidDel="00000000" w:rsidR="00000000" w:rsidRPr="00000000">
        <w:rPr>
          <w:rFonts w:ascii="Times New Roman" w:cs="Times New Roman" w:eastAsia="Times New Roman" w:hAnsi="Times New Roman"/>
          <w:sz w:val="24"/>
          <w:szCs w:val="24"/>
          <w:rtl w:val="0"/>
        </w:rPr>
        <w:t xml:space="preserve">) demonstrou notável resistência à degradação no campo, permanecendo viável por mais de 180 dias, tanto com e sem tratamento alcalino. Este período é considerado adequado para o desenvolvimento da vegetação, que desempenha um papel fundamental na proteção do solo contra processos erosivos.</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0" w:before="180" w:line="276" w:lineRule="auto"/>
        <w:ind w:left="-566" w:right="180"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comparativa entre os geotêxteis de taboa tratados e a testemunha revelou que a aplicação de hidróxido de sódio a 9% resultou em uma notável redução na porcentagem de deformação após 120 dias de exposição.</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0" w:before="180" w:line="276" w:lineRule="auto"/>
        <w:ind w:left="-566" w:right="180" w:firstLine="425"/>
        <w:jc w:val="both"/>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O tratamento alcalino com NaOH demonstrou sua eficácia na remoção de hemicelulose e lignina das superfícies das fibras, componentes essenciais que conferem rigidez às mesmas. A remoção desses elementos resultou em fibras mais maleáveis e flexíveis, como evidenciado pela análise de rigidez secante e da deformação. </w:t>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0" w:before="180" w:line="276" w:lineRule="auto"/>
        <w:ind w:left="-566" w:right="180"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fibra controle</w:t>
      </w:r>
      <w:r w:rsidDel="00000000" w:rsidR="00000000" w:rsidRPr="00000000">
        <w:rPr>
          <w:rFonts w:ascii="Times New Roman" w:cs="Times New Roman" w:eastAsia="Times New Roman" w:hAnsi="Times New Roman"/>
          <w:sz w:val="24"/>
          <w:szCs w:val="24"/>
          <w:rtl w:val="0"/>
        </w:rPr>
        <w:t xml:space="preserve"> (sem NaOH), apesar de exibir inicialmente maior resistência, perdeu mais força ao longo do tempo em comparação às fibras tratadas, que apresentaram uma menor resistência, mas mantiveram-se mais estáveis estatisticamente. Isso sugere que, ao longo do período de exposição de 180 dias, a fibra tratada com 6% pode apresentar uma resistência à tração superior à da fibra não tratada, sendo assim, considerada a melhor dosagem/concentração para tratar fibras de taboa para utilização em geotêxteis biodegradáveis. </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before="180" w:line="276" w:lineRule="auto"/>
        <w:ind w:left="-566" w:right="180"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0" w:before="180" w:line="276" w:lineRule="auto"/>
        <w:ind w:left="-566" w:right="180"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0" w:line="240" w:lineRule="auto"/>
        <w:ind w:left="-566" w:firstLine="42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240" w:lineRule="auto"/>
        <w:ind w:left="-566" w:firstLine="42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240" w:lineRule="auto"/>
        <w:ind w:left="-566" w:firstLine="42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240" w:lineRule="auto"/>
        <w:ind w:left="-566" w:firstLine="42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240" w:lineRule="auto"/>
        <w:ind w:left="-566" w:firstLine="42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0">
      <w:pPr>
        <w:pStyle w:val="Heading1"/>
        <w:numPr>
          <w:ilvl w:val="0"/>
          <w:numId w:val="2"/>
        </w:numPr>
        <w:spacing w:after="240" w:line="240" w:lineRule="auto"/>
        <w:ind w:left="-566" w:firstLine="425"/>
        <w:rPr/>
      </w:pPr>
      <w:bookmarkStart w:colFirst="0" w:colLast="0" w:name="_heading=h.oncxo0k9u07v" w:id="23"/>
      <w:bookmarkEnd w:id="23"/>
      <w:sdt>
        <w:sdtPr>
          <w:tag w:val="goog_rdk_8"/>
        </w:sdtPr>
        <w:sdtContent>
          <w:commentRangeStart w:id="5"/>
        </w:sdtContent>
      </w:sdt>
      <w:r w:rsidDel="00000000" w:rsidR="00000000" w:rsidRPr="00000000">
        <w:rPr>
          <w:rtl w:val="0"/>
        </w:rPr>
        <w:t xml:space="preserve">REFERÊNCIAS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71">
      <w:pPr>
        <w:pStyle w:val="Heading1"/>
        <w:keepNext w:val="0"/>
        <w:keepLines w:val="0"/>
        <w:shd w:fill="ffffff" w:val="clear"/>
        <w:spacing w:line="240" w:lineRule="auto"/>
        <w:rPr/>
      </w:pPr>
      <w:bookmarkStart w:colFirst="0" w:colLast="0" w:name="_heading=h.jahtoc5xkae" w:id="24"/>
      <w:bookmarkEnd w:id="24"/>
      <w:r w:rsidDel="00000000" w:rsidR="00000000" w:rsidRPr="00000000">
        <w:rPr>
          <w:b w:val="0"/>
          <w:rtl w:val="0"/>
        </w:rPr>
        <w:t xml:space="preserve">AMICO, S. C. Vegetable fibers as multifunctional materials. </w:t>
      </w:r>
      <w:r w:rsidDel="00000000" w:rsidR="00000000" w:rsidRPr="00000000">
        <w:rPr>
          <w:rtl w:val="0"/>
        </w:rPr>
        <w:t xml:space="preserve">Revista Matéria</w:t>
      </w:r>
      <w:r w:rsidDel="00000000" w:rsidR="00000000" w:rsidRPr="00000000">
        <w:rPr>
          <w:b w:val="0"/>
          <w:rtl w:val="0"/>
        </w:rPr>
        <w:t xml:space="preserve">,  v.15, n. 2, p.355-363, 2010. Disponível em:</w:t>
      </w:r>
      <w:hyperlink r:id="rId79">
        <w:r w:rsidDel="00000000" w:rsidR="00000000" w:rsidRPr="00000000">
          <w:rPr>
            <w:b w:val="0"/>
            <w:rtl w:val="0"/>
          </w:rPr>
          <w:t xml:space="preserve"> </w:t>
        </w:r>
      </w:hyperlink>
      <w:hyperlink r:id="rId80">
        <w:r w:rsidDel="00000000" w:rsidR="00000000" w:rsidRPr="00000000">
          <w:rPr>
            <w:b w:val="0"/>
            <w:color w:val="1155cc"/>
            <w:u w:val="single"/>
            <w:rtl w:val="0"/>
          </w:rPr>
          <w:t xml:space="preserve">http://www.materia.coppe.ufrj.br/sarra/artigos/artigo11239</w:t>
        </w:r>
      </w:hyperlink>
      <w:r w:rsidDel="00000000" w:rsidR="00000000" w:rsidRPr="00000000">
        <w:rPr>
          <w:b w:val="0"/>
          <w:rtl w:val="0"/>
        </w:rPr>
        <w:t xml:space="preserve">. Acesso em: 25 de Dezembro de 2023.</w:t>
      </w:r>
      <w:r w:rsidDel="00000000" w:rsidR="00000000" w:rsidRPr="00000000">
        <w:rPr>
          <w:rtl w:val="0"/>
        </w:rPr>
      </w:r>
    </w:p>
    <w:p w:rsidR="00000000" w:rsidDel="00000000" w:rsidP="00000000" w:rsidRDefault="00000000" w:rsidRPr="00000000" w14:paraId="00000372">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ARAÚJO-FILHO, R. N.; HOLANDA, F. S. R.; ANDRADE, K. R. Implantação de técnicas de bioengenharia de solos no controle da erosão no baixo São Francisco, estado de Sergipe. </w:t>
      </w:r>
      <w:r w:rsidDel="00000000" w:rsidR="00000000" w:rsidRPr="00000000">
        <w:rPr>
          <w:rFonts w:ascii="Times New Roman" w:cs="Times New Roman" w:eastAsia="Times New Roman" w:hAnsi="Times New Roman"/>
          <w:b w:val="1"/>
          <w:sz w:val="24"/>
          <w:szCs w:val="24"/>
          <w:rtl w:val="0"/>
        </w:rPr>
        <w:t xml:space="preserve">Scientia plena</w:t>
      </w:r>
      <w:r w:rsidDel="00000000" w:rsidR="00000000" w:rsidRPr="00000000">
        <w:rPr>
          <w:rFonts w:ascii="Times New Roman" w:cs="Times New Roman" w:eastAsia="Times New Roman" w:hAnsi="Times New Roman"/>
          <w:sz w:val="24"/>
          <w:szCs w:val="24"/>
          <w:rtl w:val="0"/>
        </w:rPr>
        <w:t xml:space="preserve">, v. 9: p. 2–9, 2013. Disponível em: &lt;</w:t>
      </w:r>
      <w:hyperlink r:id="rId81">
        <w:r w:rsidDel="00000000" w:rsidR="00000000" w:rsidRPr="00000000">
          <w:rPr>
            <w:rFonts w:ascii="Times New Roman" w:cs="Times New Roman" w:eastAsia="Times New Roman" w:hAnsi="Times New Roman"/>
            <w:sz w:val="24"/>
            <w:szCs w:val="24"/>
            <w:u w:val="single"/>
            <w:rtl w:val="0"/>
          </w:rPr>
          <w:t xml:space="preserve">https://scientiaplena.org.br/sp/article/view/1029</w:t>
        </w:r>
      </w:hyperlink>
      <w:r w:rsidDel="00000000" w:rsidR="00000000" w:rsidRPr="00000000">
        <w:rPr>
          <w:rFonts w:ascii="Times New Roman" w:cs="Times New Roman" w:eastAsia="Times New Roman" w:hAnsi="Times New Roman"/>
          <w:sz w:val="24"/>
          <w:szCs w:val="24"/>
          <w:rtl w:val="0"/>
        </w:rPr>
        <w:t xml:space="preserve">&gt;. Acesso em: 19 de Julho de 2023. </w:t>
      </w:r>
    </w:p>
    <w:p w:rsidR="00000000" w:rsidDel="00000000" w:rsidP="00000000" w:rsidRDefault="00000000" w:rsidRPr="00000000" w14:paraId="00000373">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A. J.; ALBERTON, J. V.; POLETO, C. Erosivity Index and Characteristics of Erosive Rainfall from the Far Western Region of Santa Catarina, Brazil. </w:t>
      </w:r>
      <w:r w:rsidDel="00000000" w:rsidR="00000000" w:rsidRPr="00000000">
        <w:rPr>
          <w:rFonts w:ascii="Times New Roman" w:cs="Times New Roman" w:eastAsia="Times New Roman" w:hAnsi="Times New Roman"/>
          <w:b w:val="1"/>
          <w:sz w:val="24"/>
          <w:szCs w:val="24"/>
          <w:rtl w:val="0"/>
        </w:rPr>
        <w:t xml:space="preserve">Journal of Environmental Engineering</w:t>
      </w:r>
      <w:r w:rsidDel="00000000" w:rsidR="00000000" w:rsidRPr="00000000">
        <w:rPr>
          <w:rFonts w:ascii="Times New Roman" w:cs="Times New Roman" w:eastAsia="Times New Roman" w:hAnsi="Times New Roman"/>
          <w:sz w:val="24"/>
          <w:szCs w:val="24"/>
          <w:rtl w:val="0"/>
        </w:rPr>
        <w:t xml:space="preserve">, v. 144, ed.7, 2018. Disponível em:</w:t>
      </w:r>
      <w:hyperlink r:id="rId82">
        <w:r w:rsidDel="00000000" w:rsidR="00000000" w:rsidRPr="00000000">
          <w:rPr>
            <w:rFonts w:ascii="Times New Roman" w:cs="Times New Roman" w:eastAsia="Times New Roman" w:hAnsi="Times New Roman"/>
            <w:sz w:val="24"/>
            <w:szCs w:val="24"/>
            <w:rtl w:val="0"/>
          </w:rPr>
          <w:t xml:space="preserve"> </w:t>
        </w:r>
      </w:hyperlink>
      <w:hyperlink r:id="rId83">
        <w:r w:rsidDel="00000000" w:rsidR="00000000" w:rsidRPr="00000000">
          <w:rPr>
            <w:rFonts w:ascii="Times New Roman" w:cs="Times New Roman" w:eastAsia="Times New Roman" w:hAnsi="Times New Roman"/>
            <w:color w:val="1155cc"/>
            <w:sz w:val="24"/>
            <w:szCs w:val="24"/>
            <w:u w:val="single"/>
            <w:rtl w:val="0"/>
          </w:rPr>
          <w:t xml:space="preserve">http://dx.doi.org/10.1061/(ASCE)EE.1943-7870.0001388</w:t>
        </w:r>
      </w:hyperlink>
      <w:r w:rsidDel="00000000" w:rsidR="00000000" w:rsidRPr="00000000">
        <w:rPr>
          <w:rFonts w:ascii="Times New Roman" w:cs="Times New Roman" w:eastAsia="Times New Roman" w:hAnsi="Times New Roman"/>
          <w:sz w:val="24"/>
          <w:szCs w:val="24"/>
          <w:rtl w:val="0"/>
        </w:rPr>
        <w:t xml:space="preserve">. Acesso em: 19 de Julho de 2023.</w:t>
      </w:r>
    </w:p>
    <w:p w:rsidR="00000000" w:rsidDel="00000000" w:rsidP="00000000" w:rsidRDefault="00000000" w:rsidRPr="00000000" w14:paraId="00000374">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BELTRAMI, L. V. R.;  SCIENZA, L. C.; ZATTERA, A. J. Efeito do tratamento alcalino de fibras de Curauá sobre as propriedades de compósitos de matriz biodegradável. </w:t>
      </w:r>
      <w:r w:rsidDel="00000000" w:rsidR="00000000" w:rsidRPr="00000000">
        <w:rPr>
          <w:rFonts w:ascii="Times New Roman" w:cs="Times New Roman" w:eastAsia="Times New Roman" w:hAnsi="Times New Roman"/>
          <w:b w:val="1"/>
          <w:sz w:val="24"/>
          <w:szCs w:val="24"/>
          <w:rtl w:val="0"/>
        </w:rPr>
        <w:t xml:space="preserve">Polímeros: Ciência e Tecnologia</w:t>
      </w:r>
      <w:r w:rsidDel="00000000" w:rsidR="00000000" w:rsidRPr="00000000">
        <w:rPr>
          <w:rFonts w:ascii="Times New Roman" w:cs="Times New Roman" w:eastAsia="Times New Roman" w:hAnsi="Times New Roman"/>
          <w:sz w:val="24"/>
          <w:szCs w:val="24"/>
          <w:rtl w:val="0"/>
        </w:rPr>
        <w:t xml:space="preserve">, v.24, n.3, p.388-394, 2014. Disponível em: &lt;https://doi.org/10.4322/polimeros.2014.024&gt;. Acesso em: 24 de Dezembro de 2023.</w:t>
      </w:r>
    </w:p>
    <w:p w:rsidR="00000000" w:rsidDel="00000000" w:rsidP="00000000" w:rsidRDefault="00000000" w:rsidRPr="00000000" w14:paraId="00000375">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BERTONI,   J.;   LOMBARDI   NETO,   F. Conservação do solo, ed. 8, p. 368. </w:t>
      </w:r>
      <w:r w:rsidDel="00000000" w:rsidR="00000000" w:rsidRPr="00000000">
        <w:rPr>
          <w:rFonts w:ascii="Times New Roman" w:cs="Times New Roman" w:eastAsia="Times New Roman" w:hAnsi="Times New Roman"/>
          <w:b w:val="1"/>
          <w:sz w:val="24"/>
          <w:szCs w:val="24"/>
          <w:rtl w:val="0"/>
        </w:rPr>
        <w:t xml:space="preserve">São Paulo.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Livroceres</w:t>
      </w:r>
      <w:r w:rsidDel="00000000" w:rsidR="00000000" w:rsidRPr="00000000">
        <w:rPr>
          <w:rFonts w:ascii="Times New Roman" w:cs="Times New Roman" w:eastAsia="Times New Roman" w:hAnsi="Times New Roman"/>
          <w:sz w:val="24"/>
          <w:szCs w:val="24"/>
          <w:rtl w:val="0"/>
        </w:rPr>
        <w:t xml:space="preserve">, 2012. </w:t>
      </w:r>
    </w:p>
    <w:p w:rsidR="00000000" w:rsidDel="00000000" w:rsidP="00000000" w:rsidRDefault="00000000" w:rsidRPr="00000000" w14:paraId="00000376">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BERTONI, J.; LOMBARDI NETO, F. Conservação do solo . </w:t>
      </w:r>
      <w:r w:rsidDel="00000000" w:rsidR="00000000" w:rsidRPr="00000000">
        <w:rPr>
          <w:rFonts w:ascii="Times New Roman" w:cs="Times New Roman" w:eastAsia="Times New Roman" w:hAnsi="Times New Roman"/>
          <w:b w:val="1"/>
          <w:sz w:val="24"/>
          <w:szCs w:val="24"/>
          <w:rtl w:val="0"/>
        </w:rPr>
        <w:t xml:space="preserve">São Paulo: Ícone</w:t>
      </w:r>
      <w:r w:rsidDel="00000000" w:rsidR="00000000" w:rsidRPr="00000000">
        <w:rPr>
          <w:rFonts w:ascii="Times New Roman" w:cs="Times New Roman" w:eastAsia="Times New Roman" w:hAnsi="Times New Roman"/>
          <w:sz w:val="24"/>
          <w:szCs w:val="24"/>
          <w:rtl w:val="0"/>
        </w:rPr>
        <w:t xml:space="preserve">,  ed. 10, p.74, 2017. </w:t>
      </w:r>
    </w:p>
    <w:p w:rsidR="00000000" w:rsidDel="00000000" w:rsidP="00000000" w:rsidRDefault="00000000" w:rsidRPr="00000000" w14:paraId="00000377">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BHATTACHARYYA, R.; FULLEN, M.A.; DAVIES, K.; BOOTH, C.A. Utilizing palm-leaf geotextile mats to conserve loamy sand soil in the United Kingdom. </w:t>
      </w:r>
      <w:r w:rsidDel="00000000" w:rsidR="00000000" w:rsidRPr="00000000">
        <w:rPr>
          <w:rFonts w:ascii="Times New Roman" w:cs="Times New Roman" w:eastAsia="Times New Roman" w:hAnsi="Times New Roman"/>
          <w:b w:val="1"/>
          <w:sz w:val="24"/>
          <w:szCs w:val="24"/>
          <w:rtl w:val="0"/>
        </w:rPr>
        <w:t xml:space="preserve">Agriculture, Ecosystems &amp; Environment</w:t>
      </w:r>
      <w:r w:rsidDel="00000000" w:rsidR="00000000" w:rsidRPr="00000000">
        <w:rPr>
          <w:rFonts w:ascii="Times New Roman" w:cs="Times New Roman" w:eastAsia="Times New Roman" w:hAnsi="Times New Roman"/>
          <w:sz w:val="24"/>
          <w:szCs w:val="24"/>
          <w:rtl w:val="0"/>
        </w:rPr>
        <w:t xml:space="preserve">, v.13, ed. 1-2, p. 50-58, 2009. Disponível em:</w:t>
      </w:r>
      <w:hyperlink r:id="rId84">
        <w:r w:rsidDel="00000000" w:rsidR="00000000" w:rsidRPr="00000000">
          <w:rPr>
            <w:rFonts w:ascii="Times New Roman" w:cs="Times New Roman" w:eastAsia="Times New Roman" w:hAnsi="Times New Roman"/>
            <w:sz w:val="24"/>
            <w:szCs w:val="24"/>
            <w:rtl w:val="0"/>
          </w:rPr>
          <w:t xml:space="preserve"> </w:t>
        </w:r>
      </w:hyperlink>
      <w:hyperlink r:id="rId85">
        <w:r w:rsidDel="00000000" w:rsidR="00000000" w:rsidRPr="00000000">
          <w:rPr>
            <w:rFonts w:ascii="Times New Roman" w:cs="Times New Roman" w:eastAsia="Times New Roman" w:hAnsi="Times New Roman"/>
            <w:color w:val="1155cc"/>
            <w:rtl w:val="0"/>
          </w:rPr>
          <w:t xml:space="preserve">https://doi.org/10.1016/j.agee.2008.11.015</w:t>
        </w:r>
      </w:hyperlink>
      <w:r w:rsidDel="00000000" w:rsidR="00000000" w:rsidRPr="00000000">
        <w:rPr>
          <w:rFonts w:ascii="Times New Roman" w:cs="Times New Roman" w:eastAsia="Times New Roman" w:hAnsi="Times New Roman"/>
          <w:sz w:val="24"/>
          <w:szCs w:val="24"/>
          <w:rtl w:val="0"/>
        </w:rPr>
        <w:t xml:space="preserve">. Acesso em: 10 de Junho de 2023.</w:t>
      </w:r>
    </w:p>
    <w:p w:rsidR="00000000" w:rsidDel="00000000" w:rsidP="00000000" w:rsidRDefault="00000000" w:rsidRPr="00000000" w14:paraId="00000378">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BIRNBAUM, C.; MORALD, T. M.; BENNET, R. G.; STANDISH, R. J.  Effect of plant root symbionts on performance of native woody species in competition with an invasive grass in multispecies microcosms. </w:t>
      </w:r>
      <w:r w:rsidDel="00000000" w:rsidR="00000000" w:rsidRPr="00000000">
        <w:rPr>
          <w:rFonts w:ascii="Times New Roman" w:cs="Times New Roman" w:eastAsia="Times New Roman" w:hAnsi="Times New Roman"/>
          <w:b w:val="1"/>
          <w:sz w:val="24"/>
          <w:szCs w:val="24"/>
          <w:rtl w:val="0"/>
        </w:rPr>
        <w:t xml:space="preserve">Ecology and Evolution</w:t>
      </w:r>
      <w:r w:rsidDel="00000000" w:rsidR="00000000" w:rsidRPr="00000000">
        <w:rPr>
          <w:rFonts w:ascii="Times New Roman" w:cs="Times New Roman" w:eastAsia="Times New Roman" w:hAnsi="Times New Roman"/>
          <w:sz w:val="24"/>
          <w:szCs w:val="24"/>
          <w:rtl w:val="0"/>
        </w:rPr>
        <w:t xml:space="preserve">, v. 8, n. 17, p. 8652-8664, 2018. Disponível em: &lt;https://doi: 10.1002/ece3.4397.&gt;Acesso em: 15 de Junho de 2023.</w:t>
      </w:r>
    </w:p>
    <w:p w:rsidR="00000000" w:rsidDel="00000000" w:rsidP="00000000" w:rsidRDefault="00000000" w:rsidRPr="00000000" w14:paraId="00000379">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BLAND, J. M.; ALTMAN, D. G.  Statistics notes: Multiple significance tests: the Bonferroni method. </w:t>
      </w:r>
      <w:r w:rsidDel="00000000" w:rsidR="00000000" w:rsidRPr="00000000">
        <w:rPr>
          <w:rFonts w:ascii="Times New Roman" w:cs="Times New Roman" w:eastAsia="Times New Roman" w:hAnsi="Times New Roman"/>
          <w:b w:val="1"/>
          <w:sz w:val="24"/>
          <w:szCs w:val="24"/>
          <w:rtl w:val="0"/>
        </w:rPr>
        <w:t xml:space="preserve">BMJ</w:t>
      </w:r>
      <w:r w:rsidDel="00000000" w:rsidR="00000000" w:rsidRPr="00000000">
        <w:rPr>
          <w:rFonts w:ascii="Times New Roman" w:cs="Times New Roman" w:eastAsia="Times New Roman" w:hAnsi="Times New Roman"/>
          <w:sz w:val="24"/>
          <w:szCs w:val="24"/>
          <w:rtl w:val="0"/>
        </w:rPr>
        <w:t xml:space="preserve">, 310(6973), 170–170, 1995. Disponível em: &lt;</w:t>
      </w:r>
      <w:hyperlink r:id="rId86">
        <w:r w:rsidDel="00000000" w:rsidR="00000000" w:rsidRPr="00000000">
          <w:rPr>
            <w:rFonts w:ascii="Times New Roman" w:cs="Times New Roman" w:eastAsia="Times New Roman" w:hAnsi="Times New Roman"/>
            <w:color w:val="1155cc"/>
            <w:sz w:val="24"/>
            <w:szCs w:val="24"/>
            <w:u w:val="single"/>
            <w:rtl w:val="0"/>
          </w:rPr>
          <w:t xml:space="preserve">https://doi.org/10.1136/bmj.310.6973.170</w:t>
        </w:r>
      </w:hyperlink>
      <w:r w:rsidDel="00000000" w:rsidR="00000000" w:rsidRPr="00000000">
        <w:rPr>
          <w:rFonts w:ascii="Times New Roman" w:cs="Times New Roman" w:eastAsia="Times New Roman" w:hAnsi="Times New Roman"/>
          <w:sz w:val="24"/>
          <w:szCs w:val="24"/>
          <w:rtl w:val="0"/>
        </w:rPr>
        <w:t xml:space="preserve">&gt;. Acesso em: 13 dez.2023.</w:t>
      </w:r>
    </w:p>
    <w:p w:rsidR="00000000" w:rsidDel="00000000" w:rsidP="00000000" w:rsidRDefault="00000000" w:rsidRPr="00000000" w14:paraId="0000037A">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BONANNO, G.; CIRELLI, G. L. Análise comparativa de concentrações de elementos e translocação em três plantas congêneres de zonas úmidas: Typha domingensis, Typha latifolia e Typha angustifolia. </w:t>
      </w:r>
      <w:r w:rsidDel="00000000" w:rsidR="00000000" w:rsidRPr="00000000">
        <w:rPr>
          <w:rFonts w:ascii="Times New Roman" w:cs="Times New Roman" w:eastAsia="Times New Roman" w:hAnsi="Times New Roman"/>
          <w:b w:val="1"/>
          <w:sz w:val="24"/>
          <w:szCs w:val="24"/>
          <w:rtl w:val="0"/>
        </w:rPr>
        <w:t xml:space="preserve">Ecotoxicologia e Segurança Ambiental</w:t>
      </w:r>
      <w:r w:rsidDel="00000000" w:rsidR="00000000" w:rsidRPr="00000000">
        <w:rPr>
          <w:rFonts w:ascii="Times New Roman" w:cs="Times New Roman" w:eastAsia="Times New Roman" w:hAnsi="Times New Roman"/>
          <w:sz w:val="24"/>
          <w:szCs w:val="24"/>
          <w:rtl w:val="0"/>
        </w:rPr>
        <w:t xml:space="preserve">, v. 143, p. 92-101, 2017. Disponível em:</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https://doi.org/10.1016/j.ecoenv.2017.05.021. Acesso em: 10 de Junho de 2023.</w:t>
      </w:r>
    </w:p>
    <w:p w:rsidR="00000000" w:rsidDel="00000000" w:rsidP="00000000" w:rsidRDefault="00000000" w:rsidRPr="00000000" w14:paraId="0000037B">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BRADY, N. C.; WEIL, R. R. Elementos da natureza e propriedades dos solos. 3° Edição. Porto Alegre: </w:t>
      </w:r>
      <w:r w:rsidDel="00000000" w:rsidR="00000000" w:rsidRPr="00000000">
        <w:rPr>
          <w:rFonts w:ascii="Times New Roman" w:cs="Times New Roman" w:eastAsia="Times New Roman" w:hAnsi="Times New Roman"/>
          <w:b w:val="1"/>
          <w:sz w:val="24"/>
          <w:szCs w:val="24"/>
          <w:rtl w:val="0"/>
        </w:rPr>
        <w:t xml:space="preserve">Bookman</w:t>
      </w:r>
      <w:r w:rsidDel="00000000" w:rsidR="00000000" w:rsidRPr="00000000">
        <w:rPr>
          <w:rFonts w:ascii="Times New Roman" w:cs="Times New Roman" w:eastAsia="Times New Roman" w:hAnsi="Times New Roman"/>
          <w:sz w:val="24"/>
          <w:szCs w:val="24"/>
          <w:rtl w:val="0"/>
        </w:rPr>
        <w:t xml:space="preserve">, 01 janeiro de 2013.</w:t>
      </w:r>
    </w:p>
    <w:p w:rsidR="00000000" w:rsidDel="00000000" w:rsidP="00000000" w:rsidRDefault="00000000" w:rsidRPr="00000000" w14:paraId="0000037C">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BRODA, J.; GAWŁOWSKI, A.; PRZYBYŁO, S.; BINIAŚ, D.; ROM, M.; GRZYBOWSKA-PIETRAS, J.; LASZCZAK, R. Innovative wool geotextiles designed for erosion protection. </w:t>
      </w:r>
      <w:r w:rsidDel="00000000" w:rsidR="00000000" w:rsidRPr="00000000">
        <w:rPr>
          <w:rFonts w:ascii="Times New Roman" w:cs="Times New Roman" w:eastAsia="Times New Roman" w:hAnsi="Times New Roman"/>
          <w:b w:val="1"/>
          <w:sz w:val="24"/>
          <w:szCs w:val="24"/>
          <w:rtl w:val="0"/>
        </w:rPr>
        <w:t xml:space="preserve">Journal of Industrial Textiles</w:t>
      </w:r>
      <w:r w:rsidDel="00000000" w:rsidR="00000000" w:rsidRPr="00000000">
        <w:rPr>
          <w:rFonts w:ascii="Times New Roman" w:cs="Times New Roman" w:eastAsia="Times New Roman" w:hAnsi="Times New Roman"/>
          <w:sz w:val="24"/>
          <w:szCs w:val="24"/>
          <w:rtl w:val="0"/>
        </w:rPr>
        <w:t xml:space="preserve">, v. 48, n. 3, p. 599-611, 2017. Disponível em: &lt;DOI: 10.1177/1528083717695837&gt;. Acesso em: 15 de Junho de 2023.</w:t>
      </w:r>
    </w:p>
    <w:p w:rsidR="00000000" w:rsidDel="00000000" w:rsidP="00000000" w:rsidRDefault="00000000" w:rsidRPr="00000000" w14:paraId="0000037D">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CARNEIRO, R. F. V., CARDOZO JÚNIOR, F. M., PEREIRA, L. F., ARAÚJO, A. S. F.; SILVA, G. A. Fungos micorrízicos arbusculares como indicadores da recuperação de áreas degradadas no nordeste do Brasil. Revista Ciência Agronômica, v.43, ed.4, p.648–657, 2012. Disponível em:  </w:t>
      </w:r>
      <w:hyperlink r:id="rId87">
        <w:r w:rsidDel="00000000" w:rsidR="00000000" w:rsidRPr="00000000">
          <w:rPr>
            <w:rFonts w:ascii="Times New Roman" w:cs="Times New Roman" w:eastAsia="Times New Roman" w:hAnsi="Times New Roman"/>
            <w:color w:val="1155cc"/>
            <w:sz w:val="24"/>
            <w:szCs w:val="24"/>
            <w:rtl w:val="0"/>
          </w:rPr>
          <w:t xml:space="preserve">https://doi.org/10.1590/S1806-66902012000400005</w:t>
        </w:r>
      </w:hyperlink>
      <w:r w:rsidDel="00000000" w:rsidR="00000000" w:rsidRPr="00000000">
        <w:rPr>
          <w:rFonts w:ascii="Times New Roman" w:cs="Times New Roman" w:eastAsia="Times New Roman" w:hAnsi="Times New Roman"/>
          <w:sz w:val="24"/>
          <w:szCs w:val="24"/>
          <w:rtl w:val="0"/>
        </w:rPr>
        <w:t xml:space="preserve">. Acesso em: 27 de Dezembro de 2023. </w:t>
      </w:r>
    </w:p>
    <w:p w:rsidR="00000000" w:rsidDel="00000000" w:rsidP="00000000" w:rsidRDefault="00000000" w:rsidRPr="00000000" w14:paraId="0000037E">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CARNEIRO, R, J.; MORAIS, M.; LOPES, M. D. L. Degradação de geotêxteis de polipropileno com diferentes estabilizações químicas em ambientes marinhos. </w:t>
      </w:r>
      <w:r w:rsidDel="00000000" w:rsidR="00000000" w:rsidRPr="00000000">
        <w:rPr>
          <w:rFonts w:ascii="Times New Roman" w:cs="Times New Roman" w:eastAsia="Times New Roman" w:hAnsi="Times New Roman"/>
          <w:b w:val="1"/>
          <w:sz w:val="24"/>
          <w:szCs w:val="24"/>
          <w:rtl w:val="0"/>
        </w:rPr>
        <w:t xml:space="preserve">Construção e Materiais de Construção</w:t>
      </w:r>
      <w:r w:rsidDel="00000000" w:rsidR="00000000" w:rsidRPr="00000000">
        <w:rPr>
          <w:rFonts w:ascii="Times New Roman" w:cs="Times New Roman" w:eastAsia="Times New Roman" w:hAnsi="Times New Roman"/>
          <w:sz w:val="24"/>
          <w:szCs w:val="24"/>
          <w:rtl w:val="0"/>
        </w:rPr>
        <w:t xml:space="preserve">, v. 165, p. 877-886, 2018.</w:t>
      </w:r>
    </w:p>
    <w:p w:rsidR="00000000" w:rsidDel="00000000" w:rsidP="00000000" w:rsidRDefault="00000000" w:rsidRPr="00000000" w14:paraId="0000037F">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 J. Statistical Power Analysis for the Behavioral Sciences. Statistical Power Analysis for the Behavioral Sciences. </w:t>
      </w:r>
      <w:r w:rsidDel="00000000" w:rsidR="00000000" w:rsidRPr="00000000">
        <w:rPr>
          <w:rFonts w:ascii="Times New Roman" w:cs="Times New Roman" w:eastAsia="Times New Roman" w:hAnsi="Times New Roman"/>
          <w:b w:val="1"/>
          <w:sz w:val="24"/>
          <w:szCs w:val="24"/>
          <w:rtl w:val="0"/>
        </w:rPr>
        <w:t xml:space="preserve">Routledge</w:t>
      </w:r>
      <w:r w:rsidDel="00000000" w:rsidR="00000000" w:rsidRPr="00000000">
        <w:rPr>
          <w:rFonts w:ascii="Times New Roman" w:cs="Times New Roman" w:eastAsia="Times New Roman" w:hAnsi="Times New Roman"/>
          <w:sz w:val="24"/>
          <w:szCs w:val="24"/>
          <w:rtl w:val="0"/>
        </w:rPr>
        <w:t xml:space="preserve">, New York, ed., 2013. Disponível em: &lt;</w:t>
      </w:r>
      <w:hyperlink r:id="rId88">
        <w:r w:rsidDel="00000000" w:rsidR="00000000" w:rsidRPr="00000000">
          <w:rPr>
            <w:rFonts w:ascii="Times New Roman" w:cs="Times New Roman" w:eastAsia="Times New Roman" w:hAnsi="Times New Roman"/>
            <w:color w:val="1155cc"/>
            <w:sz w:val="24"/>
            <w:szCs w:val="24"/>
            <w:u w:val="single"/>
            <w:rtl w:val="0"/>
          </w:rPr>
          <w:t xml:space="preserve">https://doi.org/10.4324/9780203771587</w:t>
        </w:r>
      </w:hyperlink>
      <w:r w:rsidDel="00000000" w:rsidR="00000000" w:rsidRPr="00000000">
        <w:rPr>
          <w:rFonts w:ascii="Times New Roman" w:cs="Times New Roman" w:eastAsia="Times New Roman" w:hAnsi="Times New Roman"/>
          <w:sz w:val="24"/>
          <w:szCs w:val="24"/>
          <w:rtl w:val="0"/>
        </w:rPr>
        <w:t xml:space="preserve">&gt;. Acesso em: 13 de dezembro de 2023.</w:t>
      </w:r>
    </w:p>
    <w:p w:rsidR="00000000" w:rsidDel="00000000" w:rsidP="00000000" w:rsidRDefault="00000000" w:rsidRPr="00000000" w14:paraId="00000380">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COLLARES, G. L.; REINERT, D. J.; REICHERT, J. M.; KAISER, D. R. Qualidade física do solo na produtividade da cultura do feijoeiro num Argissolo. </w:t>
      </w:r>
      <w:r w:rsidDel="00000000" w:rsidR="00000000" w:rsidRPr="00000000">
        <w:rPr>
          <w:rFonts w:ascii="Times New Roman" w:cs="Times New Roman" w:eastAsia="Times New Roman" w:hAnsi="Times New Roman"/>
          <w:b w:val="1"/>
          <w:sz w:val="24"/>
          <w:szCs w:val="24"/>
          <w:rtl w:val="0"/>
        </w:rPr>
        <w:t xml:space="preserve">Pesquisa Agropecuária Brasileira</w:t>
      </w:r>
      <w:r w:rsidDel="00000000" w:rsidR="00000000" w:rsidRPr="00000000">
        <w:rPr>
          <w:rFonts w:ascii="Times New Roman" w:cs="Times New Roman" w:eastAsia="Times New Roman" w:hAnsi="Times New Roman"/>
          <w:sz w:val="24"/>
          <w:szCs w:val="24"/>
          <w:rtl w:val="0"/>
        </w:rPr>
        <w:t xml:space="preserve">, v. 41, ed. 11,  p.1663–1674, 2006. Disponível em: &lt;</w:t>
      </w:r>
      <w:hyperlink r:id="rId89">
        <w:r w:rsidDel="00000000" w:rsidR="00000000" w:rsidRPr="00000000">
          <w:rPr>
            <w:rFonts w:ascii="Times New Roman" w:cs="Times New Roman" w:eastAsia="Times New Roman" w:hAnsi="Times New Roman"/>
            <w:sz w:val="24"/>
            <w:szCs w:val="24"/>
            <w:u w:val="single"/>
            <w:rtl w:val="0"/>
          </w:rPr>
          <w:t xml:space="preserve">https://doi.org/10.1590/S0100-204X2006001100013</w:t>
        </w:r>
      </w:hyperlink>
      <w:r w:rsidDel="00000000" w:rsidR="00000000" w:rsidRPr="00000000">
        <w:rPr>
          <w:rFonts w:ascii="Times New Roman" w:cs="Times New Roman" w:eastAsia="Times New Roman" w:hAnsi="Times New Roman"/>
          <w:sz w:val="24"/>
          <w:szCs w:val="24"/>
          <w:rtl w:val="0"/>
        </w:rPr>
        <w:t xml:space="preserve">&gt;. Acesso em: 19 de Julho de 2023.</w:t>
      </w:r>
    </w:p>
    <w:p w:rsidR="00000000" w:rsidDel="00000000" w:rsidP="00000000" w:rsidRDefault="00000000" w:rsidRPr="00000000" w14:paraId="00000381">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CRIBARI-NETO, F.; ZEILEIS, A. Beta regression in R. </w:t>
      </w:r>
      <w:r w:rsidDel="00000000" w:rsidR="00000000" w:rsidRPr="00000000">
        <w:rPr>
          <w:rFonts w:ascii="Times New Roman" w:cs="Times New Roman" w:eastAsia="Times New Roman" w:hAnsi="Times New Roman"/>
          <w:b w:val="1"/>
          <w:sz w:val="24"/>
          <w:szCs w:val="24"/>
          <w:rtl w:val="0"/>
        </w:rPr>
        <w:t xml:space="preserve">Journal of Statistical Softwere</w:t>
      </w:r>
      <w:r w:rsidDel="00000000" w:rsidR="00000000" w:rsidRPr="00000000">
        <w:rPr>
          <w:rFonts w:ascii="Times New Roman" w:cs="Times New Roman" w:eastAsia="Times New Roman" w:hAnsi="Times New Roman"/>
          <w:sz w:val="24"/>
          <w:szCs w:val="24"/>
          <w:rtl w:val="0"/>
        </w:rPr>
        <w:t xml:space="preserve">, v. 34 p. 1-24, 2010. Disponível em:</w:t>
      </w:r>
      <w:hyperlink r:id="rId90">
        <w:r w:rsidDel="00000000" w:rsidR="00000000" w:rsidRPr="00000000">
          <w:rPr>
            <w:rFonts w:ascii="Times New Roman" w:cs="Times New Roman" w:eastAsia="Times New Roman" w:hAnsi="Times New Roman"/>
            <w:sz w:val="24"/>
            <w:szCs w:val="24"/>
            <w:rtl w:val="0"/>
          </w:rPr>
          <w:t xml:space="preserve"> </w:t>
        </w:r>
      </w:hyperlink>
      <w:hyperlink r:id="rId91">
        <w:r w:rsidDel="00000000" w:rsidR="00000000" w:rsidRPr="00000000">
          <w:rPr>
            <w:rFonts w:ascii="Times New Roman" w:cs="Times New Roman" w:eastAsia="Times New Roman" w:hAnsi="Times New Roman"/>
            <w:color w:val="1155cc"/>
            <w:sz w:val="24"/>
            <w:szCs w:val="24"/>
            <w:u w:val="single"/>
            <w:rtl w:val="0"/>
          </w:rPr>
          <w:t xml:space="preserve">https://doi.org/10.18637/jss.v034.i02</w:t>
        </w:r>
      </w:hyperlink>
      <w:r w:rsidDel="00000000" w:rsidR="00000000" w:rsidRPr="00000000">
        <w:rPr>
          <w:rFonts w:ascii="Times New Roman" w:cs="Times New Roman" w:eastAsia="Times New Roman" w:hAnsi="Times New Roman"/>
          <w:sz w:val="24"/>
          <w:szCs w:val="24"/>
          <w:rtl w:val="0"/>
        </w:rPr>
        <w:t xml:space="preserve">. Acesso em: 26 de Dezembro de 2023.</w:t>
      </w:r>
    </w:p>
    <w:p w:rsidR="00000000" w:rsidDel="00000000" w:rsidP="00000000" w:rsidRDefault="00000000" w:rsidRPr="00000000" w14:paraId="00000382">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DARIA, M.; KRZYSZTOF, L.; JAKUB, M. Characteristics of biodegradable textiles used in environmental engineering: A comprehensive review. </w:t>
      </w:r>
      <w:r w:rsidDel="00000000" w:rsidR="00000000" w:rsidRPr="00000000">
        <w:rPr>
          <w:rFonts w:ascii="Times New Roman" w:cs="Times New Roman" w:eastAsia="Times New Roman" w:hAnsi="Times New Roman"/>
          <w:b w:val="1"/>
          <w:sz w:val="24"/>
          <w:szCs w:val="24"/>
          <w:rtl w:val="0"/>
        </w:rPr>
        <w:t xml:space="preserve">Journal of Cleaner Production</w:t>
      </w:r>
      <w:r w:rsidDel="00000000" w:rsidR="00000000" w:rsidRPr="00000000">
        <w:rPr>
          <w:rFonts w:ascii="Times New Roman" w:cs="Times New Roman" w:eastAsia="Times New Roman" w:hAnsi="Times New Roman"/>
          <w:sz w:val="24"/>
          <w:szCs w:val="24"/>
          <w:rtl w:val="0"/>
        </w:rPr>
        <w:t xml:space="preserve">, v.268, 2020. Disponível em:</w:t>
      </w:r>
      <w:hyperlink r:id="rId92">
        <w:r w:rsidDel="00000000" w:rsidR="00000000" w:rsidRPr="00000000">
          <w:rPr>
            <w:rFonts w:ascii="Times New Roman" w:cs="Times New Roman" w:eastAsia="Times New Roman" w:hAnsi="Times New Roman"/>
            <w:sz w:val="24"/>
            <w:szCs w:val="24"/>
            <w:rtl w:val="0"/>
          </w:rPr>
          <w:t xml:space="preserve"> </w:t>
        </w:r>
      </w:hyperlink>
      <w:hyperlink r:id="rId93">
        <w:r w:rsidDel="00000000" w:rsidR="00000000" w:rsidRPr="00000000">
          <w:rPr>
            <w:rFonts w:ascii="Times New Roman" w:cs="Times New Roman" w:eastAsia="Times New Roman" w:hAnsi="Times New Roman"/>
            <w:color w:val="1155cc"/>
            <w:sz w:val="24"/>
            <w:szCs w:val="24"/>
            <w:u w:val="single"/>
            <w:rtl w:val="0"/>
          </w:rPr>
          <w:t xml:space="preserve">https://doi.org/10.1016/j.jclepro.2020.122129</w:t>
        </w:r>
      </w:hyperlink>
      <w:r w:rsidDel="00000000" w:rsidR="00000000" w:rsidRPr="00000000">
        <w:rPr>
          <w:rFonts w:ascii="Times New Roman" w:cs="Times New Roman" w:eastAsia="Times New Roman" w:hAnsi="Times New Roman"/>
          <w:sz w:val="24"/>
          <w:szCs w:val="24"/>
          <w:rtl w:val="0"/>
        </w:rPr>
        <w:t xml:space="preserve">. Acesso em: 25 de Dezembro de 2023.</w:t>
      </w:r>
    </w:p>
    <w:p w:rsidR="00000000" w:rsidDel="00000000" w:rsidP="00000000" w:rsidRDefault="00000000" w:rsidRPr="00000000" w14:paraId="00000383">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DIXON, N.; RAJA, J.; FOWMES, G.; FROST, M. Sustainability aspects of using geotextiles. </w:t>
      </w:r>
      <w:r w:rsidDel="00000000" w:rsidR="00000000" w:rsidRPr="00000000">
        <w:rPr>
          <w:rFonts w:ascii="Times New Roman" w:cs="Times New Roman" w:eastAsia="Times New Roman" w:hAnsi="Times New Roman"/>
          <w:b w:val="1"/>
          <w:sz w:val="24"/>
          <w:szCs w:val="24"/>
          <w:rtl w:val="0"/>
        </w:rPr>
        <w:t xml:space="preserve">In: Geotextiles. Elsevier</w:t>
      </w:r>
      <w:r w:rsidDel="00000000" w:rsidR="00000000" w:rsidRPr="00000000">
        <w:rPr>
          <w:rFonts w:ascii="Times New Roman" w:cs="Times New Roman" w:eastAsia="Times New Roman" w:hAnsi="Times New Roman"/>
          <w:sz w:val="24"/>
          <w:szCs w:val="24"/>
          <w:rtl w:val="0"/>
        </w:rPr>
        <w:t xml:space="preserve">, p. 577–596, 2016. Disponível em: &lt;</w:t>
      </w:r>
      <w:hyperlink r:id="rId94">
        <w:r w:rsidDel="00000000" w:rsidR="00000000" w:rsidRPr="00000000">
          <w:rPr>
            <w:rFonts w:ascii="Times New Roman" w:cs="Times New Roman" w:eastAsia="Times New Roman" w:hAnsi="Times New Roman"/>
            <w:sz w:val="24"/>
            <w:szCs w:val="24"/>
            <w:u w:val="single"/>
            <w:rtl w:val="0"/>
          </w:rPr>
          <w:t xml:space="preserve">https://doi.org/10.1016/B978-0-08-100221-6.00026-7</w:t>
        </w:r>
      </w:hyperlink>
      <w:r w:rsidDel="00000000" w:rsidR="00000000" w:rsidRPr="00000000">
        <w:rPr>
          <w:rFonts w:ascii="Times New Roman" w:cs="Times New Roman" w:eastAsia="Times New Roman" w:hAnsi="Times New Roman"/>
          <w:sz w:val="24"/>
          <w:szCs w:val="24"/>
          <w:rtl w:val="0"/>
        </w:rPr>
        <w:t xml:space="preserve">&gt;. Acesso em: 19 de Julho de 2023.</w:t>
      </w:r>
    </w:p>
    <w:p w:rsidR="00000000" w:rsidDel="00000000" w:rsidP="00000000" w:rsidRDefault="00000000" w:rsidRPr="00000000" w14:paraId="00000384">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ESLAMIAN, S.; SAYAHI, M.; OSTAD-ALI-ASKARI, K.;  HOSSEINI-TESHNIZI, S. Z.; ZAREEI, S. A.; SALEMI, N. Geotextile. </w:t>
      </w:r>
      <w:r w:rsidDel="00000000" w:rsidR="00000000" w:rsidRPr="00000000">
        <w:rPr>
          <w:rFonts w:ascii="Times New Roman" w:cs="Times New Roman" w:eastAsia="Times New Roman" w:hAnsi="Times New Roman"/>
          <w:b w:val="1"/>
          <w:sz w:val="24"/>
          <w:szCs w:val="24"/>
          <w:rtl w:val="0"/>
        </w:rPr>
        <w:t xml:space="preserve">In Encyclopedia of Engineering Geology, Encyclopedia of Earth Sciences Series</w:t>
      </w:r>
      <w:r w:rsidDel="00000000" w:rsidR="00000000" w:rsidRPr="00000000">
        <w:rPr>
          <w:rFonts w:ascii="Times New Roman" w:cs="Times New Roman" w:eastAsia="Times New Roman" w:hAnsi="Times New Roman"/>
          <w:sz w:val="24"/>
          <w:szCs w:val="24"/>
          <w:rtl w:val="0"/>
        </w:rPr>
        <w:t xml:space="preserve">, p.1-3, 2018. Disponível em:</w:t>
      </w:r>
      <w:hyperlink r:id="rId95">
        <w:r w:rsidDel="00000000" w:rsidR="00000000" w:rsidRPr="00000000">
          <w:rPr>
            <w:rFonts w:ascii="Times New Roman" w:cs="Times New Roman" w:eastAsia="Times New Roman" w:hAnsi="Times New Roman"/>
            <w:sz w:val="24"/>
            <w:szCs w:val="24"/>
            <w:vertAlign w:val="subscript"/>
            <w:rtl w:val="0"/>
          </w:rPr>
          <w:t xml:space="preserve"> </w:t>
        </w:r>
      </w:hyperlink>
      <w:hyperlink r:id="rId96">
        <w:r w:rsidDel="00000000" w:rsidR="00000000" w:rsidRPr="00000000">
          <w:rPr>
            <w:rFonts w:ascii="Times New Roman" w:cs="Times New Roman" w:eastAsia="Times New Roman" w:hAnsi="Times New Roman"/>
            <w:color w:val="1155cc"/>
            <w:sz w:val="24"/>
            <w:szCs w:val="24"/>
            <w:u w:val="single"/>
            <w:rtl w:val="0"/>
          </w:rPr>
          <w:t xml:space="preserve">https://doi.org/10.1007/978-3-319-12127-7_140-1</w:t>
        </w:r>
      </w:hyperlink>
      <w:r w:rsidDel="00000000" w:rsidR="00000000" w:rsidRPr="00000000">
        <w:rPr>
          <w:rFonts w:ascii="Times New Roman" w:cs="Times New Roman" w:eastAsia="Times New Roman" w:hAnsi="Times New Roman"/>
          <w:sz w:val="24"/>
          <w:szCs w:val="24"/>
          <w:rtl w:val="0"/>
        </w:rPr>
        <w:t xml:space="preserve">. Acesso em: 10 de Junho de 2023.</w:t>
      </w:r>
    </w:p>
    <w:p w:rsidR="00000000" w:rsidDel="00000000" w:rsidP="00000000" w:rsidRDefault="00000000" w:rsidRPr="00000000" w14:paraId="00000385">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ESPINHEIRA, P.; FERRARI, S.; CRIBARI-NETO, F. Influence diagnostics in beta regression. </w:t>
      </w:r>
      <w:r w:rsidDel="00000000" w:rsidR="00000000" w:rsidRPr="00000000">
        <w:rPr>
          <w:rFonts w:ascii="Times New Roman" w:cs="Times New Roman" w:eastAsia="Times New Roman" w:hAnsi="Times New Roman"/>
          <w:b w:val="1"/>
          <w:sz w:val="24"/>
          <w:szCs w:val="24"/>
          <w:rtl w:val="0"/>
        </w:rPr>
        <w:t xml:space="preserve">Computational Statistics &amp; Data Analysis, </w:t>
      </w:r>
      <w:r w:rsidDel="00000000" w:rsidR="00000000" w:rsidRPr="00000000">
        <w:rPr>
          <w:rFonts w:ascii="Times New Roman" w:cs="Times New Roman" w:eastAsia="Times New Roman" w:hAnsi="Times New Roman"/>
          <w:sz w:val="24"/>
          <w:szCs w:val="24"/>
          <w:rtl w:val="0"/>
        </w:rPr>
        <w:t xml:space="preserve">v.52, ed.9, 2008. Disponível em: https://doi.org/10.1016/j.csda.2008.02.028. Acesso em: 26 de Dezembro de 2023.</w:t>
      </w:r>
    </w:p>
    <w:p w:rsidR="00000000" w:rsidDel="00000000" w:rsidP="00000000" w:rsidRDefault="00000000" w:rsidRPr="00000000" w14:paraId="00000386">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FIDELIS, M. E. A.; PEREIRA, T. V. C.; GOMES, O. da F. M.; SILA, F. de A.; TOLEDO FILHO, R. D. The effect of fiber morphology on the tensile strength of natural fibers. </w:t>
      </w:r>
      <w:r w:rsidDel="00000000" w:rsidR="00000000" w:rsidRPr="00000000">
        <w:rPr>
          <w:rFonts w:ascii="Times New Roman" w:cs="Times New Roman" w:eastAsia="Times New Roman" w:hAnsi="Times New Roman"/>
          <w:b w:val="1"/>
          <w:sz w:val="24"/>
          <w:szCs w:val="24"/>
          <w:rtl w:val="0"/>
        </w:rPr>
        <w:t xml:space="preserve">Journal of Materials Research and Technology</w:t>
      </w:r>
      <w:r w:rsidDel="00000000" w:rsidR="00000000" w:rsidRPr="00000000">
        <w:rPr>
          <w:rFonts w:ascii="Times New Roman" w:cs="Times New Roman" w:eastAsia="Times New Roman" w:hAnsi="Times New Roman"/>
          <w:sz w:val="24"/>
          <w:szCs w:val="24"/>
          <w:rtl w:val="0"/>
        </w:rPr>
        <w:t xml:space="preserve">, v.2, ed.2, p.14-157, 2013. </w:t>
      </w:r>
      <w:r w:rsidDel="00000000" w:rsidR="00000000" w:rsidRPr="00000000">
        <w:rPr>
          <w:rFonts w:ascii="Times New Roman" w:cs="Times New Roman" w:eastAsia="Times New Roman" w:hAnsi="Times New Roman"/>
          <w:sz w:val="21"/>
          <w:szCs w:val="21"/>
          <w:highlight w:val="white"/>
          <w:rtl w:val="0"/>
        </w:rPr>
        <w:t xml:space="preserve">Disponível em:</w:t>
      </w:r>
      <w:hyperlink r:id="rId97">
        <w:r w:rsidDel="00000000" w:rsidR="00000000" w:rsidRPr="00000000">
          <w:rPr>
            <w:rFonts w:ascii="Times New Roman" w:cs="Times New Roman" w:eastAsia="Times New Roman" w:hAnsi="Times New Roman"/>
            <w:sz w:val="21"/>
            <w:szCs w:val="21"/>
            <w:highlight w:val="white"/>
            <w:rtl w:val="0"/>
          </w:rPr>
          <w:t xml:space="preserve"> </w:t>
        </w:r>
      </w:hyperlink>
      <w:hyperlink r:id="rId98">
        <w:r w:rsidDel="00000000" w:rsidR="00000000" w:rsidRPr="00000000">
          <w:rPr>
            <w:rFonts w:ascii="Times New Roman" w:cs="Times New Roman" w:eastAsia="Times New Roman" w:hAnsi="Times New Roman"/>
            <w:color w:val="1155cc"/>
            <w:sz w:val="24"/>
            <w:szCs w:val="24"/>
            <w:u w:val="single"/>
            <w:rtl w:val="0"/>
          </w:rPr>
          <w:t xml:space="preserve">https://doi.org/10.1016/j.jmrt.2013.02.003</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highlight w:val="white"/>
          <w:rtl w:val="0"/>
        </w:rPr>
        <w:t xml:space="preserve">&gt;. </w:t>
      </w:r>
      <w:r w:rsidDel="00000000" w:rsidR="00000000" w:rsidRPr="00000000">
        <w:rPr>
          <w:rFonts w:ascii="Times New Roman" w:cs="Times New Roman" w:eastAsia="Times New Roman" w:hAnsi="Times New Roman"/>
          <w:sz w:val="24"/>
          <w:szCs w:val="24"/>
          <w:rtl w:val="0"/>
        </w:rPr>
        <w:t xml:space="preserve">Acesso em: 25 de Dezembro de 2023.</w:t>
      </w:r>
    </w:p>
    <w:p w:rsidR="00000000" w:rsidDel="00000000" w:rsidP="00000000" w:rsidRDefault="00000000" w:rsidRPr="00000000" w14:paraId="00000387">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GOUD, G. N.; MOULI, S.S.; UMASHANKAR, B.; SIREESH, S.; MADHIRA, R. M. Design and sustainability aspects of geogrid-reinforced fexible pavements—an Indian perspective. </w:t>
      </w:r>
      <w:r w:rsidDel="00000000" w:rsidR="00000000" w:rsidRPr="00000000">
        <w:rPr>
          <w:rFonts w:ascii="Times New Roman" w:cs="Times New Roman" w:eastAsia="Times New Roman" w:hAnsi="Times New Roman"/>
          <w:b w:val="1"/>
          <w:sz w:val="24"/>
          <w:szCs w:val="24"/>
          <w:rtl w:val="0"/>
        </w:rPr>
        <w:t xml:space="preserve">Front Built Environ,</w:t>
      </w:r>
      <w:r w:rsidDel="00000000" w:rsidR="00000000" w:rsidRPr="00000000">
        <w:rPr>
          <w:rFonts w:ascii="Times New Roman" w:cs="Times New Roman" w:eastAsia="Times New Roman" w:hAnsi="Times New Roman"/>
          <w:sz w:val="24"/>
          <w:szCs w:val="24"/>
          <w:rtl w:val="0"/>
        </w:rPr>
        <w:t xml:space="preserve"> v. 6, p.71, 2020. Disponível em: &lt;</w:t>
      </w:r>
      <w:hyperlink r:id="rId99">
        <w:r w:rsidDel="00000000" w:rsidR="00000000" w:rsidRPr="00000000">
          <w:rPr>
            <w:rFonts w:ascii="Times New Roman" w:cs="Times New Roman" w:eastAsia="Times New Roman" w:hAnsi="Times New Roman"/>
            <w:sz w:val="24"/>
            <w:szCs w:val="24"/>
            <w:rtl w:val="0"/>
          </w:rPr>
          <w:t xml:space="preserve">https://doi.org/10.3389/fbuil.2020.00071</w:t>
        </w:r>
      </w:hyperlink>
      <w:r w:rsidDel="00000000" w:rsidR="00000000" w:rsidRPr="00000000">
        <w:rPr>
          <w:rFonts w:ascii="Times New Roman" w:cs="Times New Roman" w:eastAsia="Times New Roman" w:hAnsi="Times New Roman"/>
          <w:sz w:val="24"/>
          <w:szCs w:val="24"/>
          <w:rtl w:val="0"/>
        </w:rPr>
        <w:t xml:space="preserve">&gt;. Acesso em: 15 de Junho de 2023. </w:t>
      </w:r>
    </w:p>
    <w:p w:rsidR="00000000" w:rsidDel="00000000" w:rsidP="00000000" w:rsidRDefault="00000000" w:rsidRPr="00000000" w14:paraId="00000388">
      <w:pPr>
        <w:spacing w:after="0" w:before="240" w:line="240" w:lineRule="auto"/>
        <w:ind w:left="-566" w:firstLine="425"/>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GUERRA, A. J. T.; SILVA, A. S.; BOTELHO, R. G.  M. Erosão  e conservação  dos  solos: conceitos, temas e aplicações, ed. 4. Rio de Janeiro. </w:t>
      </w:r>
      <w:r w:rsidDel="00000000" w:rsidR="00000000" w:rsidRPr="00000000">
        <w:rPr>
          <w:rFonts w:ascii="Times New Roman" w:cs="Times New Roman" w:eastAsia="Times New Roman" w:hAnsi="Times New Roman"/>
          <w:b w:val="1"/>
          <w:sz w:val="24"/>
          <w:szCs w:val="24"/>
          <w:rtl w:val="0"/>
        </w:rPr>
        <w:t xml:space="preserve">Bertand Brasil</w:t>
      </w:r>
      <w:r w:rsidDel="00000000" w:rsidR="00000000" w:rsidRPr="00000000">
        <w:rPr>
          <w:rFonts w:ascii="Times New Roman" w:cs="Times New Roman" w:eastAsia="Times New Roman" w:hAnsi="Times New Roman"/>
          <w:sz w:val="24"/>
          <w:szCs w:val="24"/>
          <w:rtl w:val="0"/>
        </w:rPr>
        <w:t xml:space="preserve">, 2009</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389">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GURGEL, L. V. A. - "Mercerização e modificação química de celulose e bagaço de cana-de-açúcar com anidrido succínico e trietilenotetramina: preparação de novos materiais quelantes para a adsorção de Pb (II), Cd (II), Cr (VI) e Cu (II)", </w:t>
      </w:r>
      <w:r w:rsidDel="00000000" w:rsidR="00000000" w:rsidRPr="00000000">
        <w:rPr>
          <w:rFonts w:ascii="Times New Roman" w:cs="Times New Roman" w:eastAsia="Times New Roman" w:hAnsi="Times New Roman"/>
          <w:b w:val="1"/>
          <w:sz w:val="24"/>
          <w:szCs w:val="24"/>
          <w:rtl w:val="0"/>
        </w:rPr>
        <w:t xml:space="preserve">Tese de Doutorado, Universidade Federal de Ouro Preto</w:t>
      </w:r>
      <w:r w:rsidDel="00000000" w:rsidR="00000000" w:rsidRPr="00000000">
        <w:rPr>
          <w:rFonts w:ascii="Times New Roman" w:cs="Times New Roman" w:eastAsia="Times New Roman" w:hAnsi="Times New Roman"/>
          <w:sz w:val="24"/>
          <w:szCs w:val="24"/>
          <w:rtl w:val="0"/>
        </w:rPr>
        <w:t xml:space="preserve">, Brasil (2007). Disponível em:</w:t>
      </w:r>
      <w:hyperlink r:id="rId100">
        <w:r w:rsidDel="00000000" w:rsidR="00000000" w:rsidRPr="00000000">
          <w:rPr>
            <w:rFonts w:ascii="Times New Roman" w:cs="Times New Roman" w:eastAsia="Times New Roman" w:hAnsi="Times New Roman"/>
            <w:sz w:val="24"/>
            <w:szCs w:val="24"/>
            <w:rtl w:val="0"/>
          </w:rPr>
          <w:t xml:space="preserve"> </w:t>
        </w:r>
      </w:hyperlink>
      <w:hyperlink r:id="rId101">
        <w:r w:rsidDel="00000000" w:rsidR="00000000" w:rsidRPr="00000000">
          <w:rPr>
            <w:rFonts w:ascii="Times New Roman" w:cs="Times New Roman" w:eastAsia="Times New Roman" w:hAnsi="Times New Roman"/>
            <w:color w:val="1155cc"/>
            <w:sz w:val="24"/>
            <w:szCs w:val="24"/>
            <w:u w:val="single"/>
            <w:rtl w:val="0"/>
          </w:rPr>
          <w:t xml:space="preserve">http://www.repositorio.ufop.br/jspui/handle/123456789/2231</w:t>
        </w:r>
      </w:hyperlink>
      <w:r w:rsidDel="00000000" w:rsidR="00000000" w:rsidRPr="00000000">
        <w:rPr>
          <w:rFonts w:ascii="Times New Roman" w:cs="Times New Roman" w:eastAsia="Times New Roman" w:hAnsi="Times New Roman"/>
          <w:sz w:val="24"/>
          <w:szCs w:val="24"/>
          <w:rtl w:val="0"/>
        </w:rPr>
        <w:t xml:space="preserve">. Acesso em: 25 de Dezembro de 2023.</w:t>
      </w:r>
    </w:p>
    <w:p w:rsidR="00000000" w:rsidDel="00000000" w:rsidP="00000000" w:rsidRDefault="00000000" w:rsidRPr="00000000" w14:paraId="0000038A">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HADADE, M. A. S.; CATOIA, B.; FERREIRA, M. de A.; CARVALHO, R. C.. Caracterização experimental da relação momento-rotação de ligação viga-pilar em concreto pré-moldado. </w:t>
      </w:r>
      <w:r w:rsidDel="00000000" w:rsidR="00000000" w:rsidRPr="00000000">
        <w:rPr>
          <w:rFonts w:ascii="Times New Roman" w:cs="Times New Roman" w:eastAsia="Times New Roman" w:hAnsi="Times New Roman"/>
          <w:b w:val="1"/>
          <w:sz w:val="24"/>
          <w:szCs w:val="24"/>
          <w:rtl w:val="0"/>
        </w:rPr>
        <w:t xml:space="preserve">Revista Matéria</w:t>
      </w:r>
      <w:r w:rsidDel="00000000" w:rsidR="00000000" w:rsidRPr="00000000">
        <w:rPr>
          <w:rFonts w:ascii="Times New Roman" w:cs="Times New Roman" w:eastAsia="Times New Roman" w:hAnsi="Times New Roman"/>
          <w:sz w:val="24"/>
          <w:szCs w:val="24"/>
          <w:rtl w:val="0"/>
        </w:rPr>
        <w:t xml:space="preserve"> (Rio De Janeiro), v.23 ed.3, 2018. Disponível em:</w:t>
      </w:r>
      <w:hyperlink r:id="rId102">
        <w:r w:rsidDel="00000000" w:rsidR="00000000" w:rsidRPr="00000000">
          <w:rPr>
            <w:rFonts w:ascii="Times New Roman" w:cs="Times New Roman" w:eastAsia="Times New Roman" w:hAnsi="Times New Roman"/>
            <w:sz w:val="24"/>
            <w:szCs w:val="24"/>
            <w:vertAlign w:val="subscript"/>
            <w:rtl w:val="0"/>
          </w:rPr>
          <w:t xml:space="preserve"> </w:t>
        </w:r>
      </w:hyperlink>
      <w:hyperlink r:id="rId103">
        <w:r w:rsidDel="00000000" w:rsidR="00000000" w:rsidRPr="00000000">
          <w:rPr>
            <w:rFonts w:ascii="Times New Roman" w:cs="Times New Roman" w:eastAsia="Times New Roman" w:hAnsi="Times New Roman"/>
            <w:color w:val="1155cc"/>
            <w:sz w:val="24"/>
            <w:szCs w:val="24"/>
            <w:u w:val="single"/>
            <w:rtl w:val="0"/>
          </w:rPr>
          <w:t xml:space="preserve">https://doi.org/10.1590/S1517-707620180003.0498</w:t>
        </w:r>
      </w:hyperlink>
      <w:r w:rsidDel="00000000" w:rsidR="00000000" w:rsidRPr="00000000">
        <w:rPr>
          <w:rFonts w:ascii="Times New Roman" w:cs="Times New Roman" w:eastAsia="Times New Roman" w:hAnsi="Times New Roman"/>
          <w:sz w:val="24"/>
          <w:szCs w:val="24"/>
          <w:rtl w:val="0"/>
        </w:rPr>
        <w:t xml:space="preserve">. Acesso em: 24 de Dezembro de 2023.</w:t>
      </w:r>
    </w:p>
    <w:p w:rsidR="00000000" w:rsidDel="00000000" w:rsidP="00000000" w:rsidRDefault="00000000" w:rsidRPr="00000000" w14:paraId="0000038B">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HOLANDA, F. S. R. ARAÚJO FILHO, R. N. DE; PEDROTTI, A.; WILCOX, B. P.; MARINO, R. H.;  SANTOS, L. D. V. Bioengenharia de solos no nordeste do Brasil: uma visão geral. </w:t>
      </w:r>
      <w:r w:rsidDel="00000000" w:rsidR="00000000" w:rsidRPr="00000000">
        <w:rPr>
          <w:rFonts w:ascii="Times New Roman" w:cs="Times New Roman" w:eastAsia="Times New Roman" w:hAnsi="Times New Roman"/>
          <w:b w:val="1"/>
          <w:sz w:val="24"/>
          <w:szCs w:val="24"/>
          <w:rtl w:val="0"/>
        </w:rPr>
        <w:t xml:space="preserve">Revista Ambiente &amp; Água</w:t>
      </w:r>
      <w:r w:rsidDel="00000000" w:rsidR="00000000" w:rsidRPr="00000000">
        <w:rPr>
          <w:rFonts w:ascii="Times New Roman" w:cs="Times New Roman" w:eastAsia="Times New Roman" w:hAnsi="Times New Roman"/>
          <w:sz w:val="24"/>
          <w:szCs w:val="24"/>
          <w:rtl w:val="0"/>
        </w:rPr>
        <w:t xml:space="preserve">, v. 16, 2021. Disponível em: &lt;https://doi.org/10.4136/ambi-agua.2650&gt;Acesso em: 15 de Junho de 2023.</w:t>
      </w:r>
    </w:p>
    <w:p w:rsidR="00000000" w:rsidDel="00000000" w:rsidP="00000000" w:rsidRDefault="00000000" w:rsidRPr="00000000" w14:paraId="0000038C">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HOLANDA, F. S. R.; BANDEIRA A. A.; ROCHA, I. P. da; ARAÚJO FILHO, R. N. de;  RIBEIRO L. F.; ENNES, M. A. Controle da erosão em margens de cursos d’água: das soluções empíricas à técnica da bioengenharia de solos. </w:t>
      </w:r>
      <w:r w:rsidDel="00000000" w:rsidR="00000000" w:rsidRPr="00000000">
        <w:rPr>
          <w:rFonts w:ascii="Times New Roman" w:cs="Times New Roman" w:eastAsia="Times New Roman" w:hAnsi="Times New Roman"/>
          <w:b w:val="1"/>
          <w:sz w:val="24"/>
          <w:szCs w:val="24"/>
          <w:rtl w:val="0"/>
        </w:rPr>
        <w:t xml:space="preserve">Ra’ega O Espaço Geográfico em Análise</w:t>
      </w:r>
      <w:r w:rsidDel="00000000" w:rsidR="00000000" w:rsidRPr="00000000">
        <w:rPr>
          <w:rFonts w:ascii="Times New Roman" w:cs="Times New Roman" w:eastAsia="Times New Roman" w:hAnsi="Times New Roman"/>
          <w:sz w:val="24"/>
          <w:szCs w:val="24"/>
          <w:rtl w:val="0"/>
        </w:rPr>
        <w:t xml:space="preserve">, v. 17, p. 93–101, 2009.  </w:t>
      </w:r>
    </w:p>
    <w:p w:rsidR="00000000" w:rsidDel="00000000" w:rsidP="00000000" w:rsidRDefault="00000000" w:rsidRPr="00000000" w14:paraId="0000038D">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HOLANDA, F. S. R.; CASTRO, J. D. S.; SANTOS, L. D. V.; ANDRADE, C. E. C.; GRIZA, S.; RODRIGUES JUNIOR, J. J.; PEDROTTI, A. Degradação de geotêxteis de TyphalatifoliaLinn usados em técnicas de bioengenharia de solos. </w:t>
      </w:r>
      <w:r w:rsidDel="00000000" w:rsidR="00000000" w:rsidRPr="00000000">
        <w:rPr>
          <w:rFonts w:ascii="Times New Roman" w:cs="Times New Roman" w:eastAsia="Times New Roman" w:hAnsi="Times New Roman"/>
          <w:b w:val="1"/>
          <w:sz w:val="24"/>
          <w:szCs w:val="24"/>
          <w:rtl w:val="0"/>
        </w:rPr>
        <w:t xml:space="preserve">Ciência Florestal</w:t>
      </w:r>
      <w:r w:rsidDel="00000000" w:rsidR="00000000" w:rsidRPr="00000000">
        <w:rPr>
          <w:rFonts w:ascii="Times New Roman" w:cs="Times New Roman" w:eastAsia="Times New Roman" w:hAnsi="Times New Roman"/>
          <w:sz w:val="24"/>
          <w:szCs w:val="24"/>
          <w:rtl w:val="0"/>
        </w:rPr>
        <w:t xml:space="preserve">, v. 30, n. 4, p. 1147-1160, 2020. Disponível em: &lt;https://doi.org/10.5902/1980509842416&gt;. Acesso em: 15 de Junho de 2023.</w:t>
      </w:r>
    </w:p>
    <w:p w:rsidR="00000000" w:rsidDel="00000000" w:rsidP="00000000" w:rsidRDefault="00000000" w:rsidRPr="00000000" w14:paraId="0000038E">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HOLANDA, F. S. R.; SANTOS, L. D. V.; SOBRINHO, V. R. A. S.; MENEZES, P. V. B. de; SANTOS, J. R. Evaluation of the biotechnical characteristics of vetiver and paspalum grasses for use in soil reinforcement techniques under erosion threat. </w:t>
      </w:r>
      <w:r w:rsidDel="00000000" w:rsidR="00000000" w:rsidRPr="00000000">
        <w:rPr>
          <w:rFonts w:ascii="Times New Roman" w:cs="Times New Roman" w:eastAsia="Times New Roman" w:hAnsi="Times New Roman"/>
          <w:b w:val="1"/>
          <w:sz w:val="24"/>
          <w:szCs w:val="24"/>
          <w:rtl w:val="0"/>
        </w:rPr>
        <w:t xml:space="preserve">Pesquisa Agropecuária Tropical</w:t>
      </w:r>
      <w:r w:rsidDel="00000000" w:rsidR="00000000" w:rsidRPr="00000000">
        <w:rPr>
          <w:rFonts w:ascii="Times New Roman" w:cs="Times New Roman" w:eastAsia="Times New Roman" w:hAnsi="Times New Roman"/>
          <w:sz w:val="24"/>
          <w:szCs w:val="24"/>
          <w:rtl w:val="0"/>
        </w:rPr>
        <w:t xml:space="preserve">, v.52, 2022. Disponível em:</w:t>
      </w:r>
      <w:hyperlink r:id="rId104">
        <w:r w:rsidDel="00000000" w:rsidR="00000000" w:rsidRPr="00000000">
          <w:rPr>
            <w:rFonts w:ascii="Times New Roman" w:cs="Times New Roman" w:eastAsia="Times New Roman" w:hAnsi="Times New Roman"/>
            <w:sz w:val="24"/>
            <w:szCs w:val="24"/>
            <w:rtl w:val="0"/>
          </w:rPr>
          <w:t xml:space="preserve"> </w:t>
        </w:r>
      </w:hyperlink>
      <w:hyperlink r:id="rId105">
        <w:r w:rsidDel="00000000" w:rsidR="00000000" w:rsidRPr="00000000">
          <w:rPr>
            <w:color w:val="1155cc"/>
            <w:rtl w:val="0"/>
          </w:rPr>
          <w:t xml:space="preserve">https://revistas.ufg.br/pat/article/view/71617/38406</w:t>
        </w:r>
      </w:hyperlink>
      <w:r w:rsidDel="00000000" w:rsidR="00000000" w:rsidRPr="00000000">
        <w:rPr>
          <w:rFonts w:ascii="Times New Roman" w:cs="Times New Roman" w:eastAsia="Times New Roman" w:hAnsi="Times New Roman"/>
          <w:sz w:val="24"/>
          <w:szCs w:val="24"/>
          <w:rtl w:val="0"/>
        </w:rPr>
        <w:t xml:space="preserve">. Acesso em: 27 de Dezembro de 2023.</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HOSSAIN, M. K.; DEWAN, M. W.; HOSUR, M; JEELANI, S. Mechanical performances of surface modified jute fiber reinforced biopol nanophased green composites. </w:t>
      </w:r>
      <w:r w:rsidDel="00000000" w:rsidR="00000000" w:rsidRPr="00000000">
        <w:rPr>
          <w:rFonts w:ascii="Times New Roman" w:cs="Times New Roman" w:eastAsia="Times New Roman" w:hAnsi="Times New Roman"/>
          <w:b w:val="1"/>
          <w:sz w:val="24"/>
          <w:szCs w:val="24"/>
          <w:rtl w:val="0"/>
        </w:rPr>
        <w:t xml:space="preserve">Composites Part B: Engineering</w:t>
      </w:r>
      <w:r w:rsidDel="00000000" w:rsidR="00000000" w:rsidRPr="00000000">
        <w:rPr>
          <w:rFonts w:ascii="Times New Roman" w:cs="Times New Roman" w:eastAsia="Times New Roman" w:hAnsi="Times New Roman"/>
          <w:sz w:val="24"/>
          <w:szCs w:val="24"/>
          <w:rtl w:val="0"/>
        </w:rPr>
        <w:t xml:space="preserve">, v.42, ed.6, p.1701-1707, 2011. Disponível em:</w:t>
      </w:r>
      <w:hyperlink r:id="rId106">
        <w:r w:rsidDel="00000000" w:rsidR="00000000" w:rsidRPr="00000000">
          <w:rPr>
            <w:rFonts w:ascii="Times New Roman" w:cs="Times New Roman" w:eastAsia="Times New Roman" w:hAnsi="Times New Roman"/>
            <w:sz w:val="24"/>
            <w:szCs w:val="24"/>
            <w:rtl w:val="0"/>
          </w:rPr>
          <w:t xml:space="preserve"> </w:t>
        </w:r>
      </w:hyperlink>
      <w:hyperlink r:id="rId107">
        <w:r w:rsidDel="00000000" w:rsidR="00000000" w:rsidRPr="00000000">
          <w:rPr>
            <w:rFonts w:ascii="Times New Roman" w:cs="Times New Roman" w:eastAsia="Times New Roman" w:hAnsi="Times New Roman"/>
            <w:color w:val="1155cc"/>
            <w:sz w:val="24"/>
            <w:szCs w:val="24"/>
            <w:u w:val="single"/>
            <w:rtl w:val="0"/>
          </w:rPr>
          <w:t xml:space="preserve">http://dx.doi.org/10.1016/j.compositesb.2011.03.010</w:t>
        </w:r>
      </w:hyperlink>
      <w:r w:rsidDel="00000000" w:rsidR="00000000" w:rsidRPr="00000000">
        <w:rPr>
          <w:rFonts w:ascii="Times New Roman" w:cs="Times New Roman" w:eastAsia="Times New Roman" w:hAnsi="Times New Roman"/>
          <w:sz w:val="24"/>
          <w:szCs w:val="24"/>
          <w:rtl w:val="0"/>
        </w:rPr>
        <w:t xml:space="preserve">.Acesso em: 24 de Dezembro de 2023.</w:t>
      </w:r>
    </w:p>
    <w:p w:rsidR="00000000" w:rsidDel="00000000" w:rsidP="00000000" w:rsidRDefault="00000000" w:rsidRPr="00000000" w14:paraId="00000390">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KHALID, M. Y.; AL RASHID, A.;  ARIF, Z.U.;AHMED, W.; ARSHAD, H.; ZAIDI, A. A. Natural fber reinforced composites: sustainable materials for emerging applications. </w:t>
      </w:r>
      <w:r w:rsidDel="00000000" w:rsidR="00000000" w:rsidRPr="00000000">
        <w:rPr>
          <w:rFonts w:ascii="Times New Roman" w:cs="Times New Roman" w:eastAsia="Times New Roman" w:hAnsi="Times New Roman"/>
          <w:b w:val="1"/>
          <w:sz w:val="24"/>
          <w:szCs w:val="24"/>
          <w:rtl w:val="0"/>
        </w:rPr>
        <w:t xml:space="preserve">Results in Engineering</w:t>
      </w:r>
      <w:r w:rsidDel="00000000" w:rsidR="00000000" w:rsidRPr="00000000">
        <w:rPr>
          <w:rFonts w:ascii="Times New Roman" w:cs="Times New Roman" w:eastAsia="Times New Roman" w:hAnsi="Times New Roman"/>
          <w:sz w:val="24"/>
          <w:szCs w:val="24"/>
          <w:rtl w:val="0"/>
        </w:rPr>
        <w:t xml:space="preserve">, v.11, 2021. Disponível em: https://doi.org/10. 1016/J.RINENG.2021.100263. Acesso em: 25 de Dezembro de 2023.</w:t>
      </w:r>
    </w:p>
    <w:p w:rsidR="00000000" w:rsidDel="00000000" w:rsidP="00000000" w:rsidRDefault="00000000" w:rsidRPr="00000000" w14:paraId="00000391">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KEESTRA, S.; MOL, G.; DE LEEUW, J.; OKX, J.; MOLENAAR, C.; DE CLEEN, M.; VISSER, S. Soil-Related Sustainable Development Goals: Four Concepts to Make Land Degradation Neutrality and Restoration Work. Land, v.7, ed.4, p.133, 2018. Disponível em:</w:t>
      </w:r>
      <w:hyperlink r:id="rId108">
        <w:r w:rsidDel="00000000" w:rsidR="00000000" w:rsidRPr="00000000">
          <w:rPr>
            <w:rFonts w:ascii="Times New Roman" w:cs="Times New Roman" w:eastAsia="Times New Roman" w:hAnsi="Times New Roman"/>
            <w:sz w:val="24"/>
            <w:szCs w:val="24"/>
            <w:rtl w:val="0"/>
          </w:rPr>
          <w:t xml:space="preserve"> </w:t>
        </w:r>
      </w:hyperlink>
      <w:hyperlink r:id="rId109">
        <w:r w:rsidDel="00000000" w:rsidR="00000000" w:rsidRPr="00000000">
          <w:rPr>
            <w:color w:val="1155cc"/>
            <w:rtl w:val="0"/>
          </w:rPr>
          <w:t xml:space="preserve">https://doi.org/10.3390/land7040133</w:t>
        </w:r>
      </w:hyperlink>
      <w:r w:rsidDel="00000000" w:rsidR="00000000" w:rsidRPr="00000000">
        <w:rPr>
          <w:rFonts w:ascii="Times New Roman" w:cs="Times New Roman" w:eastAsia="Times New Roman" w:hAnsi="Times New Roman"/>
          <w:sz w:val="24"/>
          <w:szCs w:val="24"/>
          <w:rtl w:val="0"/>
        </w:rPr>
        <w:t xml:space="preserve">. Acesso em: 10 de Junho de 2023.</w:t>
      </w:r>
    </w:p>
    <w:p w:rsidR="00000000" w:rsidDel="00000000" w:rsidP="00000000" w:rsidRDefault="00000000" w:rsidRPr="00000000" w14:paraId="00000392">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KELECHI, U. P.; OKEKE, O. C. Geotextiles and Geomembranes: Properties, Production and Engineering Applications.</w:t>
      </w:r>
      <w:r w:rsidDel="00000000" w:rsidR="00000000" w:rsidRPr="00000000">
        <w:rPr>
          <w:rFonts w:ascii="Times New Roman" w:cs="Times New Roman" w:eastAsia="Times New Roman" w:hAnsi="Times New Roman"/>
          <w:b w:val="1"/>
          <w:sz w:val="24"/>
          <w:szCs w:val="24"/>
          <w:rtl w:val="0"/>
        </w:rPr>
        <w:t xml:space="preserve"> International Journal of Advanced Academic Research, Sciences, Technology &amp; Engineering</w:t>
      </w:r>
      <w:r w:rsidDel="00000000" w:rsidR="00000000" w:rsidRPr="00000000">
        <w:rPr>
          <w:rFonts w:ascii="Times New Roman" w:cs="Times New Roman" w:eastAsia="Times New Roman" w:hAnsi="Times New Roman"/>
          <w:sz w:val="24"/>
          <w:szCs w:val="24"/>
          <w:rtl w:val="0"/>
        </w:rPr>
        <w:t xml:space="preserve">, v. 4, n. 11, p. 1-15, 2018. ISSN 2488-9849. Disponível em:</w:t>
      </w:r>
      <w:hyperlink r:id="rId110">
        <w:r w:rsidDel="00000000" w:rsidR="00000000" w:rsidRPr="00000000">
          <w:rPr>
            <w:rFonts w:ascii="Times New Roman" w:cs="Times New Roman" w:eastAsia="Times New Roman" w:hAnsi="Times New Roman"/>
            <w:sz w:val="24"/>
            <w:szCs w:val="24"/>
            <w:rtl w:val="0"/>
          </w:rPr>
          <w:t xml:space="preserve"> </w:t>
        </w:r>
      </w:hyperlink>
      <w:hyperlink r:id="rId111">
        <w:r w:rsidDel="00000000" w:rsidR="00000000" w:rsidRPr="00000000">
          <w:rPr>
            <w:rFonts w:ascii="Times New Roman" w:cs="Times New Roman" w:eastAsia="Times New Roman" w:hAnsi="Times New Roman"/>
            <w:color w:val="1155cc"/>
            <w:sz w:val="24"/>
            <w:szCs w:val="24"/>
            <w:u w:val="single"/>
            <w:rtl w:val="0"/>
          </w:rPr>
          <w:t xml:space="preserve">https://portal.issn.org/resource/ISSN/2488-9849</w:t>
        </w:r>
      </w:hyperlink>
      <w:r w:rsidDel="00000000" w:rsidR="00000000" w:rsidRPr="00000000">
        <w:rPr>
          <w:rFonts w:ascii="Times New Roman" w:cs="Times New Roman" w:eastAsia="Times New Roman" w:hAnsi="Times New Roman"/>
          <w:sz w:val="24"/>
          <w:szCs w:val="24"/>
          <w:rtl w:val="0"/>
        </w:rPr>
        <w:t xml:space="preserve">. Acesso em: 10 de Junho de 2023.</w:t>
      </w:r>
    </w:p>
    <w:p w:rsidR="00000000" w:rsidDel="00000000" w:rsidP="00000000" w:rsidRDefault="00000000" w:rsidRPr="00000000" w14:paraId="00000393">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KLEMM, D.; HEUBLEIN, B.; FINK, H. P.; BOHN, A. Cellulose: Fascinating Biopolymer and Sustainable Raw Material.</w:t>
      </w:r>
      <w:hyperlink r:id="rId112">
        <w:r w:rsidDel="00000000" w:rsidR="00000000" w:rsidRPr="00000000">
          <w:rPr>
            <w:rFonts w:ascii="Times New Roman" w:cs="Times New Roman" w:eastAsia="Times New Roman" w:hAnsi="Times New Roman"/>
            <w:sz w:val="24"/>
            <w:szCs w:val="24"/>
            <w:rtl w:val="0"/>
          </w:rPr>
          <w:t xml:space="preserve"> </w:t>
        </w:r>
      </w:hyperlink>
      <w:hyperlink r:id="rId113">
        <w:r w:rsidDel="00000000" w:rsidR="00000000" w:rsidRPr="00000000">
          <w:rPr>
            <w:rFonts w:ascii="Times New Roman" w:cs="Times New Roman" w:eastAsia="Times New Roman" w:hAnsi="Times New Roman"/>
            <w:b w:val="1"/>
            <w:sz w:val="24"/>
            <w:szCs w:val="24"/>
            <w:rtl w:val="0"/>
          </w:rPr>
          <w:t xml:space="preserve">Angewandte Chemie International</w:t>
        </w:r>
      </w:hyperlink>
      <w:r w:rsidDel="00000000" w:rsidR="00000000" w:rsidRPr="00000000">
        <w:rPr>
          <w:rFonts w:ascii="Times New Roman" w:cs="Times New Roman" w:eastAsia="Times New Roman" w:hAnsi="Times New Roman"/>
          <w:sz w:val="24"/>
          <w:szCs w:val="24"/>
          <w:rtl w:val="0"/>
        </w:rPr>
        <w:t xml:space="preserve"> , v.44, p.3358-3393, 2005. Disponível em:</w:t>
      </w:r>
      <w:hyperlink r:id="rId114">
        <w:r w:rsidDel="00000000" w:rsidR="00000000" w:rsidRPr="00000000">
          <w:rPr>
            <w:rFonts w:ascii="Times New Roman" w:cs="Times New Roman" w:eastAsia="Times New Roman" w:hAnsi="Times New Roman"/>
            <w:sz w:val="24"/>
            <w:szCs w:val="24"/>
            <w:rtl w:val="0"/>
          </w:rPr>
          <w:t xml:space="preserve"> http://dx.doi.org/10.1002/anie.200460587</w:t>
        </w:r>
      </w:hyperlink>
      <w:r w:rsidDel="00000000" w:rsidR="00000000" w:rsidRPr="00000000">
        <w:rPr>
          <w:rFonts w:ascii="Times New Roman" w:cs="Times New Roman" w:eastAsia="Times New Roman" w:hAnsi="Times New Roman"/>
          <w:sz w:val="24"/>
          <w:szCs w:val="24"/>
          <w:rtl w:val="0"/>
        </w:rPr>
        <w:t xml:space="preserve">. Acesso em: 25 de Dezembro de 2023.</w:t>
      </w:r>
    </w:p>
    <w:p w:rsidR="00000000" w:rsidDel="00000000" w:rsidP="00000000" w:rsidRDefault="00000000" w:rsidRPr="00000000" w14:paraId="00000394">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X.; TABIL, L. G.; PANIGRAHI, S. J. Chemical Treatments of Natural Fiber for Use in Natural Fiber-Reinforced Composites: A Review. </w:t>
      </w:r>
      <w:r w:rsidDel="00000000" w:rsidR="00000000" w:rsidRPr="00000000">
        <w:rPr>
          <w:rFonts w:ascii="Times New Roman" w:cs="Times New Roman" w:eastAsia="Times New Roman" w:hAnsi="Times New Roman"/>
          <w:b w:val="1"/>
          <w:sz w:val="24"/>
          <w:szCs w:val="24"/>
          <w:rtl w:val="0"/>
        </w:rPr>
        <w:t xml:space="preserve">Journal of Polymers na the Environment</w:t>
      </w:r>
      <w:r w:rsidDel="00000000" w:rsidR="00000000" w:rsidRPr="00000000">
        <w:rPr>
          <w:rFonts w:ascii="Times New Roman" w:cs="Times New Roman" w:eastAsia="Times New Roman" w:hAnsi="Times New Roman"/>
          <w:sz w:val="24"/>
          <w:szCs w:val="24"/>
          <w:rtl w:val="0"/>
        </w:rPr>
        <w:t xml:space="preserve">, v.15, p.25-33 (2007). Disponível em:</w:t>
      </w:r>
      <w:hyperlink r:id="rId115">
        <w:r w:rsidDel="00000000" w:rsidR="00000000" w:rsidRPr="00000000">
          <w:rPr>
            <w:rFonts w:ascii="Times New Roman" w:cs="Times New Roman" w:eastAsia="Times New Roman" w:hAnsi="Times New Roman"/>
            <w:sz w:val="24"/>
            <w:szCs w:val="24"/>
            <w:rtl w:val="0"/>
          </w:rPr>
          <w:t xml:space="preserve"> http://dx.doi.org/10.1007/s10924-006-0042-3</w:t>
        </w:r>
      </w:hyperlink>
      <w:r w:rsidDel="00000000" w:rsidR="00000000" w:rsidRPr="00000000">
        <w:rPr>
          <w:rFonts w:ascii="Times New Roman" w:cs="Times New Roman" w:eastAsia="Times New Roman" w:hAnsi="Times New Roman"/>
          <w:sz w:val="24"/>
          <w:szCs w:val="24"/>
          <w:rtl w:val="0"/>
        </w:rPr>
        <w:t xml:space="preserve">. Acesso em: 25 de Dezembro de 2023.</w:t>
      </w:r>
    </w:p>
    <w:p w:rsidR="00000000" w:rsidDel="00000000" w:rsidP="00000000" w:rsidRDefault="00000000" w:rsidRPr="00000000" w14:paraId="00000395">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MAGALHÃES, S.R.S.; VEIGA, R.D.; SÁFADI, T.; CIRILLO, M.Â.; MAGINI, M. Avaliação de métodos para a comparação de modelos de regressão por simulação de dados. </w:t>
      </w:r>
      <w:r w:rsidDel="00000000" w:rsidR="00000000" w:rsidRPr="00000000">
        <w:rPr>
          <w:rFonts w:ascii="Times New Roman" w:cs="Times New Roman" w:eastAsia="Times New Roman" w:hAnsi="Times New Roman"/>
          <w:b w:val="1"/>
          <w:sz w:val="24"/>
          <w:szCs w:val="24"/>
          <w:rtl w:val="0"/>
        </w:rPr>
        <w:t xml:space="preserve">Semina: Ciências Exatas e Tecnológicas</w:t>
      </w:r>
      <w:r w:rsidDel="00000000" w:rsidR="00000000" w:rsidRPr="00000000">
        <w:rPr>
          <w:rFonts w:ascii="Times New Roman" w:cs="Times New Roman" w:eastAsia="Times New Roman" w:hAnsi="Times New Roman"/>
          <w:sz w:val="24"/>
          <w:szCs w:val="24"/>
          <w:rtl w:val="0"/>
        </w:rPr>
        <w:t xml:space="preserve">, v.25, p.117-122, 2004. Disponível em:</w:t>
      </w:r>
      <w:hyperlink r:id="rId116">
        <w:r w:rsidDel="00000000" w:rsidR="00000000" w:rsidRPr="00000000">
          <w:rPr>
            <w:rFonts w:ascii="Times New Roman" w:cs="Times New Roman" w:eastAsia="Times New Roman" w:hAnsi="Times New Roman"/>
            <w:sz w:val="24"/>
            <w:szCs w:val="24"/>
            <w:rtl w:val="0"/>
          </w:rPr>
          <w:t xml:space="preserve"> </w:t>
        </w:r>
      </w:hyperlink>
      <w:hyperlink r:id="rId117">
        <w:r w:rsidDel="00000000" w:rsidR="00000000" w:rsidRPr="00000000">
          <w:rPr>
            <w:rFonts w:ascii="Times New Roman" w:cs="Times New Roman" w:eastAsia="Times New Roman" w:hAnsi="Times New Roman"/>
            <w:color w:val="1155cc"/>
            <w:sz w:val="24"/>
            <w:szCs w:val="24"/>
            <w:u w:val="single"/>
            <w:rtl w:val="0"/>
          </w:rPr>
          <w:t xml:space="preserve">https://biblioteca.epagri.sc.gov.br/consulta/busca?b=ad&amp;biblioteca=vazio&amp;busca=%28autoria:%22CIRILLO,%20M.%20%C3%82.%22%29</w:t>
        </w:r>
      </w:hyperlink>
      <w:r w:rsidDel="00000000" w:rsidR="00000000" w:rsidRPr="00000000">
        <w:rPr>
          <w:rFonts w:ascii="Times New Roman" w:cs="Times New Roman" w:eastAsia="Times New Roman" w:hAnsi="Times New Roman"/>
          <w:sz w:val="24"/>
          <w:szCs w:val="24"/>
          <w:rtl w:val="0"/>
        </w:rPr>
        <w:t xml:space="preserve">. Acesso em: 26 de Dezembro de 2023.</w:t>
      </w:r>
    </w:p>
    <w:p w:rsidR="00000000" w:rsidDel="00000000" w:rsidP="00000000" w:rsidRDefault="00000000" w:rsidRPr="00000000" w14:paraId="00000396">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MAMINE , N.; GRARA, N.; KHALDI, F. Determination of the toxic effects of heavy metals on the morpho-anatomical responses of the leaf of Typha latifolia as a biomonitoring tool. Research Square, v.1, 2022. Disponível em: https://doi.org/10.21203/rs.3.rs-2290740/v1.Acesso em: 10 de Junho de 2023.</w:t>
      </w:r>
    </w:p>
    <w:p w:rsidR="00000000" w:rsidDel="00000000" w:rsidP="00000000" w:rsidRDefault="00000000" w:rsidRPr="00000000" w14:paraId="00000397">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MEDINA, J.C. Plantas Fibrosas da Flora Mundial. </w:t>
      </w:r>
      <w:r w:rsidDel="00000000" w:rsidR="00000000" w:rsidRPr="00000000">
        <w:rPr>
          <w:rFonts w:ascii="Times New Roman" w:cs="Times New Roman" w:eastAsia="Times New Roman" w:hAnsi="Times New Roman"/>
          <w:b w:val="1"/>
          <w:sz w:val="24"/>
          <w:szCs w:val="24"/>
          <w:rtl w:val="0"/>
        </w:rPr>
        <w:t xml:space="preserve">Instituto Agronômico de Campinas</w:t>
      </w:r>
      <w:r w:rsidDel="00000000" w:rsidR="00000000" w:rsidRPr="00000000">
        <w:rPr>
          <w:rFonts w:ascii="Times New Roman" w:cs="Times New Roman" w:eastAsia="Times New Roman" w:hAnsi="Times New Roman"/>
          <w:sz w:val="24"/>
          <w:szCs w:val="24"/>
          <w:rtl w:val="0"/>
        </w:rPr>
        <w:t xml:space="preserve">, p.787-792 , 1959. </w:t>
      </w:r>
    </w:p>
    <w:p w:rsidR="00000000" w:rsidDel="00000000" w:rsidP="00000000" w:rsidRDefault="00000000" w:rsidRPr="00000000" w14:paraId="00000398">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MORAIS, R. C. de S.; SALES, M. C. L. Estimativa do Potencial Natural de Erosão dos Solos da Bacia Hidrográfica do Alto Gurguéia, Piauí-Brasil, com uso do Sistema de Informação Geográfica. </w:t>
      </w:r>
      <w:r w:rsidDel="00000000" w:rsidR="00000000" w:rsidRPr="00000000">
        <w:rPr>
          <w:rFonts w:ascii="Times New Roman" w:cs="Times New Roman" w:eastAsia="Times New Roman" w:hAnsi="Times New Roman"/>
          <w:b w:val="1"/>
          <w:sz w:val="24"/>
          <w:szCs w:val="24"/>
          <w:rtl w:val="0"/>
        </w:rPr>
        <w:t xml:space="preserve">Caderno de Geografia</w:t>
      </w:r>
      <w:r w:rsidDel="00000000" w:rsidR="00000000" w:rsidRPr="00000000">
        <w:rPr>
          <w:rFonts w:ascii="Times New Roman" w:cs="Times New Roman" w:eastAsia="Times New Roman" w:hAnsi="Times New Roman"/>
          <w:sz w:val="24"/>
          <w:szCs w:val="24"/>
          <w:rtl w:val="0"/>
        </w:rPr>
        <w:t xml:space="preserve">, v 27, ed 1, p. 84-105, 2017. ISSN: 0103-8427. Disponível em: &lt;</w:t>
      </w:r>
      <w:hyperlink r:id="rId118">
        <w:r w:rsidDel="00000000" w:rsidR="00000000" w:rsidRPr="00000000">
          <w:rPr>
            <w:rFonts w:ascii="Times New Roman" w:cs="Times New Roman" w:eastAsia="Times New Roman" w:hAnsi="Times New Roman"/>
            <w:color w:val="1155cc"/>
            <w:sz w:val="24"/>
            <w:szCs w:val="24"/>
            <w:u w:val="single"/>
            <w:rtl w:val="0"/>
          </w:rPr>
          <w:t xml:space="preserve">https://www.redalyc.org/articulo.oa?id=333253584006</w:t>
        </w:r>
      </w:hyperlink>
      <w:r w:rsidDel="00000000" w:rsidR="00000000" w:rsidRPr="00000000">
        <w:rPr>
          <w:rFonts w:ascii="Times New Roman" w:cs="Times New Roman" w:eastAsia="Times New Roman" w:hAnsi="Times New Roman"/>
          <w:sz w:val="24"/>
          <w:szCs w:val="24"/>
          <w:rtl w:val="0"/>
        </w:rPr>
        <w:t xml:space="preserve">&gt;. Acesso em: 19 de Julho de 2023. </w:t>
      </w:r>
    </w:p>
    <w:p w:rsidR="00000000" w:rsidDel="00000000" w:rsidP="00000000" w:rsidRDefault="00000000" w:rsidRPr="00000000" w14:paraId="00000399">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MORGAN, R. P. C.; NEARING, M. A. (Eds.). Handbook of erosion modeling. West Sussex: </w:t>
      </w:r>
      <w:r w:rsidDel="00000000" w:rsidR="00000000" w:rsidRPr="00000000">
        <w:rPr>
          <w:rFonts w:ascii="Times New Roman" w:cs="Times New Roman" w:eastAsia="Times New Roman" w:hAnsi="Times New Roman"/>
          <w:b w:val="1"/>
          <w:sz w:val="24"/>
          <w:szCs w:val="24"/>
          <w:rtl w:val="0"/>
        </w:rPr>
        <w:t xml:space="preserve">Wiley-Blackwell</w:t>
      </w:r>
      <w:r w:rsidDel="00000000" w:rsidR="00000000" w:rsidRPr="00000000">
        <w:rPr>
          <w:rFonts w:ascii="Times New Roman" w:cs="Times New Roman" w:eastAsia="Times New Roman" w:hAnsi="Times New Roman"/>
          <w:sz w:val="24"/>
          <w:szCs w:val="24"/>
          <w:rtl w:val="0"/>
        </w:rPr>
        <w:t xml:space="preserve">, 2011. </w:t>
      </w:r>
    </w:p>
    <w:p w:rsidR="00000000" w:rsidDel="00000000" w:rsidP="00000000" w:rsidRDefault="00000000" w:rsidRPr="00000000" w14:paraId="0000039A">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OLIVEIRA, F. F.; DOS SANTOS, R. E. S.; DE ARAUJO, R. da C. Dinâmica, agentes causadores e fatores condicionantes de processos erosivos: aspectos teóricos. </w:t>
      </w:r>
      <w:r w:rsidDel="00000000" w:rsidR="00000000" w:rsidRPr="00000000">
        <w:rPr>
          <w:rFonts w:ascii="Times New Roman" w:cs="Times New Roman" w:eastAsia="Times New Roman" w:hAnsi="Times New Roman"/>
          <w:b w:val="1"/>
          <w:sz w:val="24"/>
          <w:szCs w:val="24"/>
          <w:rtl w:val="0"/>
        </w:rPr>
        <w:t xml:space="preserve">Revista Brasileira de Iniciação Científica</w:t>
      </w:r>
      <w:r w:rsidDel="00000000" w:rsidR="00000000" w:rsidRPr="00000000">
        <w:rPr>
          <w:rFonts w:ascii="Times New Roman" w:cs="Times New Roman" w:eastAsia="Times New Roman" w:hAnsi="Times New Roman"/>
          <w:sz w:val="24"/>
          <w:szCs w:val="24"/>
          <w:rtl w:val="0"/>
        </w:rPr>
        <w:t xml:space="preserve">, v. 5, n. 3, p. 60-83, 2017. Disponível em:</w:t>
      </w:r>
      <w:hyperlink r:id="rId119">
        <w:r w:rsidDel="00000000" w:rsidR="00000000" w:rsidRPr="00000000">
          <w:rPr>
            <w:rFonts w:ascii="Times New Roman" w:cs="Times New Roman" w:eastAsia="Times New Roman" w:hAnsi="Times New Roman"/>
            <w:sz w:val="24"/>
            <w:szCs w:val="24"/>
            <w:rtl w:val="0"/>
          </w:rPr>
          <w:t xml:space="preserve"> </w:t>
        </w:r>
      </w:hyperlink>
      <w:hyperlink r:id="rId120">
        <w:r w:rsidDel="00000000" w:rsidR="00000000" w:rsidRPr="00000000">
          <w:rPr>
            <w:rFonts w:ascii="Times New Roman" w:cs="Times New Roman" w:eastAsia="Times New Roman" w:hAnsi="Times New Roman"/>
            <w:color w:val="1155cc"/>
            <w:sz w:val="24"/>
            <w:szCs w:val="24"/>
            <w:u w:val="single"/>
            <w:rtl w:val="0"/>
          </w:rPr>
          <w:t xml:space="preserve">https://periodicos.itp.ifsp.edu.br/index.php/IC/article/view/699</w:t>
        </w:r>
      </w:hyperlink>
      <w:r w:rsidDel="00000000" w:rsidR="00000000" w:rsidRPr="00000000">
        <w:rPr>
          <w:rFonts w:ascii="Times New Roman" w:cs="Times New Roman" w:eastAsia="Times New Roman" w:hAnsi="Times New Roman"/>
          <w:sz w:val="24"/>
          <w:szCs w:val="24"/>
          <w:rtl w:val="0"/>
        </w:rPr>
        <w:t xml:space="preserve">. Acesso em: 19 de Julho de 2023.</w:t>
      </w:r>
    </w:p>
    <w:p w:rsidR="00000000" w:rsidDel="00000000" w:rsidP="00000000" w:rsidRDefault="00000000" w:rsidRPr="00000000" w14:paraId="0000039B">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PANDEY, B.K.; RAJESH, S.; CHANDRA, S. Performance enhancement of encased stone column with conductive natural geotextile under k0 stress condition. </w:t>
      </w:r>
      <w:r w:rsidDel="00000000" w:rsidR="00000000" w:rsidRPr="00000000">
        <w:rPr>
          <w:rFonts w:ascii="Times New Roman" w:cs="Times New Roman" w:eastAsia="Times New Roman" w:hAnsi="Times New Roman"/>
          <w:b w:val="1"/>
          <w:sz w:val="24"/>
          <w:szCs w:val="24"/>
          <w:rtl w:val="0"/>
        </w:rPr>
        <w:t xml:space="preserve">Geotextiles and Geomembranes</w:t>
      </w:r>
      <w:r w:rsidDel="00000000" w:rsidR="00000000" w:rsidRPr="00000000">
        <w:rPr>
          <w:rFonts w:ascii="Times New Roman" w:cs="Times New Roman" w:eastAsia="Times New Roman" w:hAnsi="Times New Roman"/>
          <w:sz w:val="24"/>
          <w:szCs w:val="24"/>
          <w:rtl w:val="0"/>
        </w:rPr>
        <w:t xml:space="preserve">, v.49, ed.5, p. 1095-1144, 2021. Disponível em:</w:t>
      </w:r>
      <w:hyperlink r:id="rId121">
        <w:r w:rsidDel="00000000" w:rsidR="00000000" w:rsidRPr="00000000">
          <w:rPr>
            <w:rFonts w:ascii="Times New Roman" w:cs="Times New Roman" w:eastAsia="Times New Roman" w:hAnsi="Times New Roman"/>
            <w:sz w:val="24"/>
            <w:szCs w:val="24"/>
            <w:rtl w:val="0"/>
          </w:rPr>
          <w:t xml:space="preserve"> </w:t>
        </w:r>
      </w:hyperlink>
      <w:hyperlink r:id="rId122">
        <w:r w:rsidDel="00000000" w:rsidR="00000000" w:rsidRPr="00000000">
          <w:rPr>
            <w:rFonts w:ascii="Times New Roman" w:cs="Times New Roman" w:eastAsia="Times New Roman" w:hAnsi="Times New Roman"/>
            <w:color w:val="1155cc"/>
            <w:sz w:val="24"/>
            <w:szCs w:val="24"/>
            <w:u w:val="single"/>
            <w:rtl w:val="0"/>
          </w:rPr>
          <w:t xml:space="preserve">https://doi.org/10.1016/j.geotexmem.2021.03.004</w:t>
        </w:r>
      </w:hyperlink>
      <w:r w:rsidDel="00000000" w:rsidR="00000000" w:rsidRPr="00000000">
        <w:rPr>
          <w:rFonts w:ascii="Times New Roman" w:cs="Times New Roman" w:eastAsia="Times New Roman" w:hAnsi="Times New Roman"/>
          <w:sz w:val="24"/>
          <w:szCs w:val="24"/>
          <w:rtl w:val="0"/>
        </w:rPr>
        <w:t xml:space="preserve">. Acesso em: 10 de Junho de 2023.</w:t>
      </w:r>
    </w:p>
    <w:p w:rsidR="00000000" w:rsidDel="00000000" w:rsidP="00000000" w:rsidRDefault="00000000" w:rsidRPr="00000000" w14:paraId="0000039C">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PAZ, F. E.; FLOR-PAZ, P.; ALMANZOR, M.; MARCOS, M. C. M. Performance evaluation of soil erosion control geotextile materials on road cut slope. </w:t>
      </w:r>
      <w:r w:rsidDel="00000000" w:rsidR="00000000" w:rsidRPr="00000000">
        <w:rPr>
          <w:rFonts w:ascii="Times New Roman" w:cs="Times New Roman" w:eastAsia="Times New Roman" w:hAnsi="Times New Roman"/>
          <w:b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v. 27, p. 31, 2018. Disponível em: &lt;https://www.researchgate.net/publication/342145736_Performance_evaluation_of_soil_erosion_control_geotextile_materials_on_road_cut_slope&gt;. Acesso em: 15 de Junho de 2023.</w:t>
      </w:r>
    </w:p>
    <w:p w:rsidR="00000000" w:rsidDel="00000000" w:rsidP="00000000" w:rsidRDefault="00000000" w:rsidRPr="00000000" w14:paraId="0000039D">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PIRES, J. S. C. Fibras naturais: características químicas e potenciais aplicações. </w:t>
      </w:r>
      <w:r w:rsidDel="00000000" w:rsidR="00000000" w:rsidRPr="00000000">
        <w:rPr>
          <w:rFonts w:ascii="Times New Roman" w:cs="Times New Roman" w:eastAsia="Times New Roman" w:hAnsi="Times New Roman"/>
          <w:b w:val="1"/>
          <w:sz w:val="24"/>
          <w:szCs w:val="24"/>
          <w:rtl w:val="0"/>
        </w:rPr>
        <w:t xml:space="preserve">Trabalho de conclusão de curso</w:t>
      </w:r>
      <w:r w:rsidDel="00000000" w:rsidR="00000000" w:rsidRPr="00000000">
        <w:rPr>
          <w:rFonts w:ascii="Times New Roman" w:cs="Times New Roman" w:eastAsia="Times New Roman" w:hAnsi="Times New Roman"/>
          <w:sz w:val="24"/>
          <w:szCs w:val="24"/>
          <w:rtl w:val="0"/>
        </w:rPr>
        <w:t xml:space="preserve"> (bacharelado - Ciências Biológicas) - Universidade Estadual Paulista, Instituto de Biociências de Botucatu, 2009. Disponível em:</w:t>
      </w:r>
      <w:hyperlink r:id="rId123">
        <w:r w:rsidDel="00000000" w:rsidR="00000000" w:rsidRPr="00000000">
          <w:rPr>
            <w:rFonts w:ascii="Times New Roman" w:cs="Times New Roman" w:eastAsia="Times New Roman" w:hAnsi="Times New Roman"/>
            <w:sz w:val="24"/>
            <w:szCs w:val="24"/>
            <w:u w:val="single"/>
            <w:rtl w:val="0"/>
          </w:rPr>
          <w:t xml:space="preserve"> &lt;</w:t>
        </w:r>
      </w:hyperlink>
      <w:hyperlink r:id="rId124">
        <w:r w:rsidDel="00000000" w:rsidR="00000000" w:rsidRPr="00000000">
          <w:rPr>
            <w:rFonts w:ascii="Times New Roman" w:cs="Times New Roman" w:eastAsia="Times New Roman" w:hAnsi="Times New Roman"/>
            <w:color w:val="1155cc"/>
            <w:sz w:val="24"/>
            <w:szCs w:val="24"/>
            <w:u w:val="single"/>
            <w:rtl w:val="0"/>
          </w:rPr>
          <w:t xml:space="preserve">http://hdl.handle.net/11449/120614</w:t>
        </w:r>
      </w:hyperlink>
      <w:r w:rsidDel="00000000" w:rsidR="00000000" w:rsidRPr="00000000">
        <w:rPr>
          <w:rFonts w:ascii="Times New Roman" w:cs="Times New Roman" w:eastAsia="Times New Roman" w:hAnsi="Times New Roman"/>
          <w:sz w:val="24"/>
          <w:szCs w:val="24"/>
          <w:rtl w:val="0"/>
        </w:rPr>
        <w:t xml:space="preserve">.&gt;Acesso em: 10 de Junho de 2023.</w:t>
      </w:r>
    </w:p>
    <w:p w:rsidR="00000000" w:rsidDel="00000000" w:rsidP="00000000" w:rsidRDefault="00000000" w:rsidRPr="00000000" w14:paraId="0000039E">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PRAMBAUER, M.; WENDELER, C.; WEITZENBOCK, J.; BURGSTALLER, C. Biodegradable Geotextiles - An overview of existing and potential materials. </w:t>
      </w:r>
      <w:r w:rsidDel="00000000" w:rsidR="00000000" w:rsidRPr="00000000">
        <w:rPr>
          <w:rFonts w:ascii="Times New Roman" w:cs="Times New Roman" w:eastAsia="Times New Roman" w:hAnsi="Times New Roman"/>
          <w:b w:val="1"/>
          <w:sz w:val="24"/>
          <w:szCs w:val="24"/>
          <w:rtl w:val="0"/>
        </w:rPr>
        <w:t xml:space="preserve">Geotextiles and Geomembranes</w:t>
      </w:r>
      <w:r w:rsidDel="00000000" w:rsidR="00000000" w:rsidRPr="00000000">
        <w:rPr>
          <w:rFonts w:ascii="Times New Roman" w:cs="Times New Roman" w:eastAsia="Times New Roman" w:hAnsi="Times New Roman"/>
          <w:sz w:val="24"/>
          <w:szCs w:val="24"/>
          <w:rtl w:val="0"/>
        </w:rPr>
        <w:t xml:space="preserve">, v. 47, n. 1, p. 48-59, 2019. Disponível em:  </w:t>
      </w:r>
      <w:hyperlink r:id="rId125">
        <w:r w:rsidDel="00000000" w:rsidR="00000000" w:rsidRPr="00000000">
          <w:rPr>
            <w:rFonts w:ascii="Times New Roman" w:cs="Times New Roman" w:eastAsia="Times New Roman" w:hAnsi="Times New Roman"/>
            <w:color w:val="1155cc"/>
            <w:sz w:val="24"/>
            <w:szCs w:val="24"/>
            <w:u w:val="single"/>
            <w:rtl w:val="0"/>
          </w:rPr>
          <w:t xml:space="preserve">https://doi.org/10.1016/j.geotexmem.2018.09.006</w:t>
        </w:r>
      </w:hyperlink>
      <w:r w:rsidDel="00000000" w:rsidR="00000000" w:rsidRPr="00000000">
        <w:rPr>
          <w:rFonts w:ascii="Times New Roman" w:cs="Times New Roman" w:eastAsia="Times New Roman" w:hAnsi="Times New Roman"/>
          <w:sz w:val="24"/>
          <w:szCs w:val="24"/>
          <w:rtl w:val="0"/>
        </w:rPr>
        <w:t xml:space="preserve">. Acesso em: 15 de Junho de 2023.</w:t>
      </w:r>
    </w:p>
    <w:p w:rsidR="00000000" w:rsidDel="00000000" w:rsidP="00000000" w:rsidRDefault="00000000" w:rsidRPr="00000000" w14:paraId="0000039F">
      <w:pPr>
        <w:spacing w:after="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PREGI, E.; KUN, D.; FALUDI, G.; MÓCZÓ, J.; PUKÁNSKY B. Modeling the mechanical properties of polypropylene/lignin/fax hybrid composites. </w:t>
      </w:r>
      <w:r w:rsidDel="00000000" w:rsidR="00000000" w:rsidRPr="00000000">
        <w:rPr>
          <w:rFonts w:ascii="Times New Roman" w:cs="Times New Roman" w:eastAsia="Times New Roman" w:hAnsi="Times New Roman"/>
          <w:b w:val="1"/>
          <w:sz w:val="24"/>
          <w:szCs w:val="24"/>
          <w:rtl w:val="0"/>
        </w:rPr>
        <w:t xml:space="preserve">Materials &amp; Design</w:t>
      </w:r>
      <w:r w:rsidDel="00000000" w:rsidR="00000000" w:rsidRPr="00000000">
        <w:rPr>
          <w:rFonts w:ascii="Times New Roman" w:cs="Times New Roman" w:eastAsia="Times New Roman" w:hAnsi="Times New Roman"/>
          <w:sz w:val="24"/>
          <w:szCs w:val="24"/>
          <w:rtl w:val="0"/>
        </w:rPr>
        <w:t xml:space="preserve">, v. 220, 2022. Disponível em:  </w:t>
      </w:r>
      <w:hyperlink r:id="rId126">
        <w:r w:rsidDel="00000000" w:rsidR="00000000" w:rsidRPr="00000000">
          <w:rPr>
            <w:rFonts w:ascii="Times New Roman" w:cs="Times New Roman" w:eastAsia="Times New Roman" w:hAnsi="Times New Roman"/>
            <w:color w:val="1155cc"/>
            <w:sz w:val="24"/>
            <w:szCs w:val="24"/>
            <w:u w:val="single"/>
            <w:rtl w:val="0"/>
          </w:rPr>
          <w:t xml:space="preserve">https://doi.org/10.1016/j.matdes.2022.110833</w:t>
        </w:r>
      </w:hyperlink>
      <w:r w:rsidDel="00000000" w:rsidR="00000000" w:rsidRPr="00000000">
        <w:rPr>
          <w:rFonts w:ascii="Times New Roman" w:cs="Times New Roman" w:eastAsia="Times New Roman" w:hAnsi="Times New Roman"/>
          <w:sz w:val="24"/>
          <w:szCs w:val="24"/>
          <w:rtl w:val="0"/>
        </w:rPr>
        <w:t xml:space="preserve">. Acesso em: 15 de Junho de 2023.</w:t>
      </w:r>
    </w:p>
    <w:p w:rsidR="00000000" w:rsidDel="00000000" w:rsidP="00000000" w:rsidRDefault="00000000" w:rsidRPr="00000000" w14:paraId="000003A0">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REGAZZI, A.J. Teste para verificar a identidade de modelos de regressão e a igualdade de parâmetros no caso de dados de delineamentos experimentais. </w:t>
      </w:r>
      <w:r w:rsidDel="00000000" w:rsidR="00000000" w:rsidRPr="00000000">
        <w:rPr>
          <w:rFonts w:ascii="Times New Roman" w:cs="Times New Roman" w:eastAsia="Times New Roman" w:hAnsi="Times New Roman"/>
          <w:b w:val="1"/>
          <w:sz w:val="24"/>
          <w:szCs w:val="24"/>
          <w:rtl w:val="0"/>
        </w:rPr>
        <w:t xml:space="preserve">Revista Ceres</w:t>
      </w:r>
      <w:r w:rsidDel="00000000" w:rsidR="00000000" w:rsidRPr="00000000">
        <w:rPr>
          <w:rFonts w:ascii="Times New Roman" w:cs="Times New Roman" w:eastAsia="Times New Roman" w:hAnsi="Times New Roman"/>
          <w:sz w:val="24"/>
          <w:szCs w:val="24"/>
          <w:rtl w:val="0"/>
        </w:rPr>
        <w:t xml:space="preserve">, v.46, p.383-409, 1999. Disponível em:</w:t>
      </w:r>
      <w:hyperlink r:id="rId127">
        <w:r w:rsidDel="00000000" w:rsidR="00000000" w:rsidRPr="00000000">
          <w:rPr>
            <w:rFonts w:ascii="Times New Roman" w:cs="Times New Roman" w:eastAsia="Times New Roman" w:hAnsi="Times New Roman"/>
            <w:sz w:val="24"/>
            <w:szCs w:val="24"/>
            <w:rtl w:val="0"/>
          </w:rPr>
          <w:t xml:space="preserve"> </w:t>
        </w:r>
      </w:hyperlink>
      <w:hyperlink r:id="rId128">
        <w:r w:rsidDel="00000000" w:rsidR="00000000" w:rsidRPr="00000000">
          <w:rPr>
            <w:rFonts w:ascii="Times New Roman" w:cs="Times New Roman" w:eastAsia="Times New Roman" w:hAnsi="Times New Roman"/>
            <w:color w:val="1155cc"/>
            <w:sz w:val="24"/>
            <w:szCs w:val="24"/>
            <w:u w:val="single"/>
            <w:rtl w:val="0"/>
          </w:rPr>
          <w:t xml:space="preserve">https://doi.org/10.1590/S0034-737X2010000300005</w:t>
        </w:r>
      </w:hyperlink>
      <w:r w:rsidDel="00000000" w:rsidR="00000000" w:rsidRPr="00000000">
        <w:rPr>
          <w:rFonts w:ascii="Times New Roman" w:cs="Times New Roman" w:eastAsia="Times New Roman" w:hAnsi="Times New Roman"/>
          <w:sz w:val="24"/>
          <w:szCs w:val="24"/>
          <w:rtl w:val="0"/>
        </w:rPr>
        <w:t xml:space="preserve">. Acesso em: 26 de Dezembro de 2023.</w:t>
      </w:r>
    </w:p>
    <w:p w:rsidR="00000000" w:rsidDel="00000000" w:rsidP="00000000" w:rsidRDefault="00000000" w:rsidRPr="00000000" w14:paraId="000003A1">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 F.; BIFULCO, C.; BISCHETTI, G. B.; BOURRIER, F.; DE CESARE, G.; FLORINETH, F.; GRAF, F.; MARDEN, M.; MICKOVSKI, S. B.; PHILLIPS, C.; PEKLO, K.; POESEN, J.; POLSTER, D.; PRETI, F.; RAUCH, H. P.; RAYMOND, P.; SANGALLI, P.; TARDIO, G.; STOKES, A. Soil and water bioengineering: Practice and research needs for reconciling natural hazard control and ecological restoration. </w:t>
      </w:r>
      <w:r w:rsidDel="00000000" w:rsidR="00000000" w:rsidRPr="00000000">
        <w:rPr>
          <w:rFonts w:ascii="Times New Roman" w:cs="Times New Roman" w:eastAsia="Times New Roman" w:hAnsi="Times New Roman"/>
          <w:b w:val="1"/>
          <w:sz w:val="24"/>
          <w:szCs w:val="24"/>
          <w:rtl w:val="0"/>
        </w:rPr>
        <w:t xml:space="preserve">Science of The Total Environment</w:t>
      </w:r>
      <w:r w:rsidDel="00000000" w:rsidR="00000000" w:rsidRPr="00000000">
        <w:rPr>
          <w:rFonts w:ascii="Times New Roman" w:cs="Times New Roman" w:eastAsia="Times New Roman" w:hAnsi="Times New Roman"/>
          <w:sz w:val="24"/>
          <w:szCs w:val="24"/>
          <w:rtl w:val="0"/>
        </w:rPr>
        <w:t xml:space="preserve">, v. 648, p. 1210-1218, 2019. Disponível em: &lt;https://doi:10.1016/j.scitotenv.2018.08.217.&gt;. Acesso em: 15 de Junho de 2023.</w:t>
      </w:r>
    </w:p>
    <w:p w:rsidR="00000000" w:rsidDel="00000000" w:rsidP="00000000" w:rsidRDefault="00000000" w:rsidRPr="00000000" w14:paraId="000003A2">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RIBEIRO,  F. H de M.; QUINTANILHA, L. Avaliação das Propriedades Mecânicas de Concretos Reforçados com Fibras do Coco Babaçu. </w:t>
      </w:r>
      <w:r w:rsidDel="00000000" w:rsidR="00000000" w:rsidRPr="00000000">
        <w:rPr>
          <w:rFonts w:ascii="Times New Roman" w:cs="Times New Roman" w:eastAsia="Times New Roman" w:hAnsi="Times New Roman"/>
          <w:b w:val="1"/>
          <w:sz w:val="24"/>
          <w:szCs w:val="24"/>
          <w:rtl w:val="0"/>
        </w:rPr>
        <w:t xml:space="preserve">Conferência: Congresso Brasileiro do Concreto</w:t>
      </w:r>
      <w:r w:rsidDel="00000000" w:rsidR="00000000" w:rsidRPr="00000000">
        <w:rPr>
          <w:rFonts w:ascii="Times New Roman" w:cs="Times New Roman" w:eastAsia="Times New Roman" w:hAnsi="Times New Roman"/>
          <w:sz w:val="24"/>
          <w:szCs w:val="24"/>
          <w:rtl w:val="0"/>
        </w:rPr>
        <w:t xml:space="preserve">. Belo Horizonte, Minas Gerais, v. 58, 2016. Disponível em:</w:t>
      </w:r>
      <w:hyperlink r:id="rId129">
        <w:r w:rsidDel="00000000" w:rsidR="00000000" w:rsidRPr="00000000">
          <w:rPr>
            <w:rFonts w:ascii="Times New Roman" w:cs="Times New Roman" w:eastAsia="Times New Roman" w:hAnsi="Times New Roman"/>
            <w:sz w:val="24"/>
            <w:szCs w:val="24"/>
            <w:rtl w:val="0"/>
          </w:rPr>
          <w:t xml:space="preserve"> </w:t>
        </w:r>
      </w:hyperlink>
      <w:hyperlink r:id="rId130">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https://www.researchgate.net/publication/309555985</w:t>
        </w:r>
      </w:hyperlink>
      <w:r w:rsidDel="00000000" w:rsidR="00000000" w:rsidRPr="00000000">
        <w:rPr>
          <w:rFonts w:ascii="Times New Roman" w:cs="Times New Roman" w:eastAsia="Times New Roman" w:hAnsi="Times New Roman"/>
          <w:sz w:val="24"/>
          <w:szCs w:val="24"/>
          <w:rtl w:val="0"/>
        </w:rPr>
        <w:t xml:space="preserve">. Acesso em: 26 de Dezembro de 2023.</w:t>
      </w:r>
    </w:p>
    <w:p w:rsidR="00000000" w:rsidDel="00000000" w:rsidP="00000000" w:rsidRDefault="00000000" w:rsidRPr="00000000" w14:paraId="000003A3">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RICKSON, R. J. Controlling sediment at source: an evaluation of erosion control geotextiles. </w:t>
      </w:r>
      <w:r w:rsidDel="00000000" w:rsidR="00000000" w:rsidRPr="00000000">
        <w:rPr>
          <w:rFonts w:ascii="Times New Roman" w:cs="Times New Roman" w:eastAsia="Times New Roman" w:hAnsi="Times New Roman"/>
          <w:b w:val="1"/>
          <w:sz w:val="24"/>
          <w:szCs w:val="24"/>
          <w:rtl w:val="0"/>
        </w:rPr>
        <w:t xml:space="preserve">Earth Surface Processes and Landforms</w:t>
      </w:r>
      <w:r w:rsidDel="00000000" w:rsidR="00000000" w:rsidRPr="00000000">
        <w:rPr>
          <w:rFonts w:ascii="Times New Roman" w:cs="Times New Roman" w:eastAsia="Times New Roman" w:hAnsi="Times New Roman"/>
          <w:sz w:val="24"/>
          <w:szCs w:val="24"/>
          <w:rtl w:val="0"/>
        </w:rPr>
        <w:t xml:space="preserve">, v.31, ed.5, p. 550-560. Disponível em: https://doi.org/10.1002/esp.1368. Acesso em: 27 de Dezembro de 2023.</w:t>
      </w:r>
    </w:p>
    <w:p w:rsidR="00000000" w:rsidDel="00000000" w:rsidP="00000000" w:rsidRDefault="00000000" w:rsidRPr="00000000" w14:paraId="000003A4">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SCHULTZ, B. B. Levene’s Test for Relative Variation. </w:t>
      </w:r>
      <w:r w:rsidDel="00000000" w:rsidR="00000000" w:rsidRPr="00000000">
        <w:rPr>
          <w:rFonts w:ascii="Times New Roman" w:cs="Times New Roman" w:eastAsia="Times New Roman" w:hAnsi="Times New Roman"/>
          <w:b w:val="1"/>
          <w:sz w:val="24"/>
          <w:szCs w:val="24"/>
          <w:rtl w:val="0"/>
        </w:rPr>
        <w:t xml:space="preserve">Systematic Biology</w:t>
      </w:r>
      <w:r w:rsidDel="00000000" w:rsidR="00000000" w:rsidRPr="00000000">
        <w:rPr>
          <w:rFonts w:ascii="Times New Roman" w:cs="Times New Roman" w:eastAsia="Times New Roman" w:hAnsi="Times New Roman"/>
          <w:sz w:val="24"/>
          <w:szCs w:val="24"/>
          <w:rtl w:val="0"/>
        </w:rPr>
        <w:t xml:space="preserve">, v 34, ed. 4, p. 449–456, 1985. Disponível em: &lt;</w:t>
      </w:r>
      <w:hyperlink r:id="rId131">
        <w:r w:rsidDel="00000000" w:rsidR="00000000" w:rsidRPr="00000000">
          <w:rPr>
            <w:rFonts w:ascii="Times New Roman" w:cs="Times New Roman" w:eastAsia="Times New Roman" w:hAnsi="Times New Roman"/>
            <w:color w:val="1155cc"/>
            <w:sz w:val="24"/>
            <w:szCs w:val="24"/>
            <w:u w:val="single"/>
            <w:rtl w:val="0"/>
          </w:rPr>
          <w:t xml:space="preserve">https://doi.org/10.1093/sysbio/34.4.449</w:t>
        </w:r>
      </w:hyperlink>
      <w:r w:rsidDel="00000000" w:rsidR="00000000" w:rsidRPr="00000000">
        <w:rPr>
          <w:rFonts w:ascii="Times New Roman" w:cs="Times New Roman" w:eastAsia="Times New Roman" w:hAnsi="Times New Roman"/>
          <w:sz w:val="24"/>
          <w:szCs w:val="24"/>
          <w:rtl w:val="0"/>
        </w:rPr>
        <w:t xml:space="preserve">&gt;. Acesso em: 13 de dezembro 2023.</w:t>
      </w:r>
    </w:p>
    <w:p w:rsidR="00000000" w:rsidDel="00000000" w:rsidP="00000000" w:rsidRDefault="00000000" w:rsidRPr="00000000" w14:paraId="000003A5">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SGHAIER, A. O. B.; CHAABOUNI, Y.; MSAHLI, S.; SAKLI, F. Effect of the alkaline treatments of Curauá fiber on the properties of biodegradable matrix composites. </w:t>
      </w:r>
      <w:r w:rsidDel="00000000" w:rsidR="00000000" w:rsidRPr="00000000">
        <w:rPr>
          <w:rFonts w:ascii="Times New Roman" w:cs="Times New Roman" w:eastAsia="Times New Roman" w:hAnsi="Times New Roman"/>
          <w:b w:val="1"/>
          <w:sz w:val="24"/>
          <w:szCs w:val="24"/>
          <w:rtl w:val="0"/>
        </w:rPr>
        <w:t xml:space="preserve">Polímeros: Ciência e Tecnologia</w:t>
      </w:r>
      <w:r w:rsidDel="00000000" w:rsidR="00000000" w:rsidRPr="00000000">
        <w:rPr>
          <w:rFonts w:ascii="Times New Roman" w:cs="Times New Roman" w:eastAsia="Times New Roman" w:hAnsi="Times New Roman"/>
          <w:sz w:val="24"/>
          <w:szCs w:val="24"/>
          <w:rtl w:val="0"/>
        </w:rPr>
        <w:t xml:space="preserve">, v.36, p.257, 2012. Disponível em: https://doi.org/10.4322/polimeros.2014.024. Acesso em: 25 de Dezembro de 2023.</w:t>
      </w:r>
    </w:p>
    <w:p w:rsidR="00000000" w:rsidDel="00000000" w:rsidP="00000000" w:rsidRDefault="00000000" w:rsidRPr="00000000" w14:paraId="000003A6">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SHIRAZI, M. G.; RASHID, A. S. A.; NAZIR, R. B.; RASHID, A. H. A.; KASSIM A.; HORPIBULSUK, S. Investigation of tensile strength on alkaline treated and untreated kenaf geotextile under dry and wet conditions. </w:t>
      </w:r>
      <w:r w:rsidDel="00000000" w:rsidR="00000000" w:rsidRPr="00000000">
        <w:rPr>
          <w:rFonts w:ascii="Times New Roman" w:cs="Times New Roman" w:eastAsia="Times New Roman" w:hAnsi="Times New Roman"/>
          <w:b w:val="1"/>
          <w:sz w:val="24"/>
          <w:szCs w:val="24"/>
          <w:rtl w:val="0"/>
        </w:rPr>
        <w:t xml:space="preserve">Geotextiles and Geomembranes</w:t>
      </w:r>
      <w:r w:rsidDel="00000000" w:rsidR="00000000" w:rsidRPr="00000000">
        <w:rPr>
          <w:rFonts w:ascii="Times New Roman" w:cs="Times New Roman" w:eastAsia="Times New Roman" w:hAnsi="Times New Roman"/>
          <w:sz w:val="24"/>
          <w:szCs w:val="24"/>
          <w:rtl w:val="0"/>
        </w:rPr>
        <w:t xml:space="preserve">, v.37, ed.3, p. 30-36, 2019. Disponível em: &lt;https://doi:10.1016/j.geotexmem.2019.01.016.&gt;. Acesso em: 15 de Junho de 2023.</w:t>
      </w:r>
    </w:p>
    <w:p w:rsidR="00000000" w:rsidDel="00000000" w:rsidP="00000000" w:rsidRDefault="00000000" w:rsidRPr="00000000" w14:paraId="000003A7">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SIMONASSI, N. T. Estudo da Resistência a Tração e Impacto Izod de Compósitos de Matriz Poliéster Reforçados com Fibras Naturais de Curauá de Alto Desempenho. </w:t>
      </w:r>
      <w:r w:rsidDel="00000000" w:rsidR="00000000" w:rsidRPr="00000000">
        <w:rPr>
          <w:rFonts w:ascii="Times New Roman" w:cs="Times New Roman" w:eastAsia="Times New Roman" w:hAnsi="Times New Roman"/>
          <w:b w:val="1"/>
          <w:sz w:val="24"/>
          <w:szCs w:val="24"/>
          <w:rtl w:val="0"/>
        </w:rPr>
        <w:t xml:space="preserve">Dissertação (Mestrado em Ciência dos Materiais)</w:t>
      </w:r>
      <w:r w:rsidDel="00000000" w:rsidR="00000000" w:rsidRPr="00000000">
        <w:rPr>
          <w:rFonts w:ascii="Times New Roman" w:cs="Times New Roman" w:eastAsia="Times New Roman" w:hAnsi="Times New Roman"/>
          <w:sz w:val="24"/>
          <w:szCs w:val="24"/>
          <w:rtl w:val="0"/>
        </w:rPr>
        <w:t xml:space="preserve"> - Instituto Militar de Engenharia, Rio de Janeiro, 2017.</w:t>
      </w:r>
    </w:p>
    <w:p w:rsidR="00000000" w:rsidDel="00000000" w:rsidP="00000000" w:rsidRDefault="00000000" w:rsidRPr="00000000" w14:paraId="000003A8">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SOUZA, G. C.; KUBO, R.; DOURADO, A. C.; SILVA, F. e ELISABETSKI, E.  O projeto samambaia-preta e a questão do artesanato como alternativa de renda: subsídios para uma reflexão diante das propostas de uso de recursos naturais e desenvolvimento sustentável. </w:t>
      </w:r>
      <w:r w:rsidDel="00000000" w:rsidR="00000000" w:rsidRPr="00000000">
        <w:rPr>
          <w:rFonts w:ascii="Times New Roman" w:cs="Times New Roman" w:eastAsia="Times New Roman" w:hAnsi="Times New Roman"/>
          <w:b w:val="1"/>
          <w:sz w:val="24"/>
          <w:szCs w:val="24"/>
          <w:rtl w:val="0"/>
        </w:rPr>
        <w:t xml:space="preserve">Anais do I Simpósio de Etnobiologia e Etnoecologia da Região Sul: Aspectos Humanos da Biodiversidade.</w:t>
      </w:r>
      <w:r w:rsidDel="00000000" w:rsidR="00000000" w:rsidRPr="00000000">
        <w:rPr>
          <w:rFonts w:ascii="Times New Roman" w:cs="Times New Roman" w:eastAsia="Times New Roman" w:hAnsi="Times New Roman"/>
          <w:sz w:val="24"/>
          <w:szCs w:val="24"/>
          <w:rtl w:val="0"/>
        </w:rPr>
        <w:t xml:space="preserve"> Florianópolis, Brasil, p. 291, 2003.</w:t>
      </w:r>
    </w:p>
    <w:p w:rsidR="00000000" w:rsidDel="00000000" w:rsidP="00000000" w:rsidRDefault="00000000" w:rsidRPr="00000000" w14:paraId="000003A9">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SOUZA, V. C.; LORENZI, H. Botânica sistemática: guia ilustrado para identificação das famílias de angiospermas da flora brasileira, baseado em APG II. </w:t>
      </w:r>
      <w:r w:rsidDel="00000000" w:rsidR="00000000" w:rsidRPr="00000000">
        <w:rPr>
          <w:rFonts w:ascii="Times New Roman" w:cs="Times New Roman" w:eastAsia="Times New Roman" w:hAnsi="Times New Roman"/>
          <w:b w:val="1"/>
          <w:sz w:val="24"/>
          <w:szCs w:val="24"/>
          <w:rtl w:val="0"/>
        </w:rPr>
        <w:t xml:space="preserve">Nova Odessa: Instituto Plantarum de Estudos da Flora</w:t>
      </w:r>
      <w:r w:rsidDel="00000000" w:rsidR="00000000" w:rsidRPr="00000000">
        <w:rPr>
          <w:rFonts w:ascii="Times New Roman" w:cs="Times New Roman" w:eastAsia="Times New Roman" w:hAnsi="Times New Roman"/>
          <w:sz w:val="24"/>
          <w:szCs w:val="24"/>
          <w:rtl w:val="0"/>
        </w:rPr>
        <w:t xml:space="preserve">. p.640 , 2005. Disponível em:</w:t>
      </w:r>
      <w:hyperlink r:id="rId132">
        <w:r w:rsidDel="00000000" w:rsidR="00000000" w:rsidRPr="00000000">
          <w:rPr>
            <w:rFonts w:ascii="Times New Roman" w:cs="Times New Roman" w:eastAsia="Times New Roman" w:hAnsi="Times New Roman"/>
            <w:sz w:val="24"/>
            <w:szCs w:val="24"/>
            <w:vertAlign w:val="subscript"/>
            <w:rtl w:val="0"/>
          </w:rPr>
          <w:t xml:space="preserve"> </w:t>
        </w:r>
      </w:hyperlink>
      <w:hyperlink r:id="rId133">
        <w:r w:rsidDel="00000000" w:rsidR="00000000" w:rsidRPr="00000000">
          <w:rPr>
            <w:rFonts w:ascii="Times New Roman" w:cs="Times New Roman" w:eastAsia="Times New Roman" w:hAnsi="Times New Roman"/>
            <w:color w:val="1155cc"/>
            <w:sz w:val="24"/>
            <w:szCs w:val="24"/>
            <w:u w:val="single"/>
            <w:rtl w:val="0"/>
          </w:rPr>
          <w:t xml:space="preserve">https://repositorio.usp.br/item/001476732</w:t>
        </w:r>
      </w:hyperlink>
      <w:r w:rsidDel="00000000" w:rsidR="00000000" w:rsidRPr="00000000">
        <w:rPr>
          <w:rFonts w:ascii="Times New Roman" w:cs="Times New Roman" w:eastAsia="Times New Roman" w:hAnsi="Times New Roman"/>
          <w:sz w:val="24"/>
          <w:szCs w:val="24"/>
          <w:rtl w:val="0"/>
        </w:rPr>
        <w:t xml:space="preserve">. Acesso em: 24 de Dezembro de 2023.</w:t>
      </w:r>
    </w:p>
    <w:p w:rsidR="00000000" w:rsidDel="00000000" w:rsidP="00000000" w:rsidRDefault="00000000" w:rsidRPr="00000000" w14:paraId="000003AA">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STOKES, A., NORRIS, J.E., VAN BEEK, L.P.H., BOGAARD, T., CAMMERAAT, E., MICKOVSKI, S.B., JENNER, A., DI IORIO, A., FOURCAUD, T. Slope Stability and Erosion Control: Ecotechnological Solutions. </w:t>
      </w:r>
      <w:r w:rsidDel="00000000" w:rsidR="00000000" w:rsidRPr="00000000">
        <w:rPr>
          <w:rFonts w:ascii="Times New Roman" w:cs="Times New Roman" w:eastAsia="Times New Roman" w:hAnsi="Times New Roman"/>
          <w:b w:val="1"/>
          <w:sz w:val="24"/>
          <w:szCs w:val="24"/>
          <w:rtl w:val="0"/>
        </w:rPr>
        <w:t xml:space="preserve">Springer, Dordrecht</w:t>
      </w:r>
      <w:r w:rsidDel="00000000" w:rsidR="00000000" w:rsidRPr="00000000">
        <w:rPr>
          <w:rFonts w:ascii="Times New Roman" w:cs="Times New Roman" w:eastAsia="Times New Roman" w:hAnsi="Times New Roman"/>
          <w:sz w:val="24"/>
          <w:szCs w:val="24"/>
          <w:rtl w:val="0"/>
        </w:rPr>
        <w:t xml:space="preserve">, p. 65–118, 2008. Disponível em:</w:t>
      </w:r>
      <w:hyperlink r:id="rId134">
        <w:r w:rsidDel="00000000" w:rsidR="00000000" w:rsidRPr="00000000">
          <w:rPr>
            <w:rFonts w:ascii="Times New Roman" w:cs="Times New Roman" w:eastAsia="Times New Roman" w:hAnsi="Times New Roman"/>
            <w:sz w:val="24"/>
            <w:szCs w:val="24"/>
            <w:rtl w:val="0"/>
          </w:rPr>
          <w:t xml:space="preserve"> </w:t>
        </w:r>
      </w:hyperlink>
      <w:hyperlink r:id="rId135">
        <w:r w:rsidDel="00000000" w:rsidR="00000000" w:rsidRPr="00000000">
          <w:rPr>
            <w:rFonts w:ascii="Times New Roman" w:cs="Times New Roman" w:eastAsia="Times New Roman" w:hAnsi="Times New Roman"/>
            <w:color w:val="1155cc"/>
            <w:sz w:val="24"/>
            <w:szCs w:val="24"/>
            <w:u w:val="single"/>
            <w:rtl w:val="0"/>
          </w:rPr>
          <w:t xml:space="preserve">https://link.springer.com/book/10.1007/978-1-4020-6676-4</w:t>
        </w:r>
      </w:hyperlink>
      <w:r w:rsidDel="00000000" w:rsidR="00000000" w:rsidRPr="00000000">
        <w:rPr>
          <w:rFonts w:ascii="Times New Roman" w:cs="Times New Roman" w:eastAsia="Times New Roman" w:hAnsi="Times New Roman"/>
          <w:sz w:val="24"/>
          <w:szCs w:val="24"/>
          <w:rtl w:val="0"/>
        </w:rPr>
        <w:t xml:space="preserve">. Acesso em: 10 de Junho de 2023.</w:t>
      </w:r>
    </w:p>
    <w:p w:rsidR="00000000" w:rsidDel="00000000" w:rsidP="00000000" w:rsidRDefault="00000000" w:rsidRPr="00000000" w14:paraId="000003AB">
      <w:pPr>
        <w:spacing w:after="240" w:before="240" w:line="240" w:lineRule="auto"/>
        <w:ind w:left="-566" w:right="4"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SUTILI,  F.  J. </w:t>
      </w:r>
      <w:r w:rsidDel="00000000" w:rsidR="00000000" w:rsidRPr="00000000">
        <w:rPr>
          <w:rFonts w:ascii="Times New Roman" w:cs="Times New Roman" w:eastAsia="Times New Roman" w:hAnsi="Times New Roman"/>
          <w:b w:val="1"/>
          <w:sz w:val="24"/>
          <w:szCs w:val="24"/>
          <w:rtl w:val="0"/>
        </w:rPr>
        <w:t xml:space="preserve">Bioengenharia  de  solos  no âmbito  fluvial  do  sul  do  Brasil: espécies  aptas  e  suas propriedades  vegetativo-mecânica  e  emprego  na  prática.</w:t>
      </w:r>
      <w:r w:rsidDel="00000000" w:rsidR="00000000" w:rsidRPr="00000000">
        <w:rPr>
          <w:rFonts w:ascii="Times New Roman" w:cs="Times New Roman" w:eastAsia="Times New Roman" w:hAnsi="Times New Roman"/>
          <w:sz w:val="24"/>
          <w:szCs w:val="24"/>
          <w:rtl w:val="0"/>
        </w:rPr>
        <w:t xml:space="preserve">  Tese  (Doutorado  Engenharia  Florestal). Viena/Áustria:  Universidade  Rural  de  Viena,  Departamento  de  Engenharia  Civil  e  Perigos  Naturais, Institutode Bioengenharia de Solos e Planejamento da Paisagem, 2007. 94 p.</w:t>
      </w:r>
    </w:p>
    <w:p w:rsidR="00000000" w:rsidDel="00000000" w:rsidP="00000000" w:rsidRDefault="00000000" w:rsidRPr="00000000" w14:paraId="000003AC">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VIDAL TORRADO, P. e LEPSCH, I. F. e CASTRO, S. S. de. Conceitos e aplicações das relações pedologia-geomorfologia em regiões tropicais úmidas. </w:t>
      </w:r>
      <w:r w:rsidDel="00000000" w:rsidR="00000000" w:rsidRPr="00000000">
        <w:rPr>
          <w:rFonts w:ascii="Times New Roman" w:cs="Times New Roman" w:eastAsia="Times New Roman" w:hAnsi="Times New Roman"/>
          <w:b w:val="1"/>
          <w:sz w:val="24"/>
          <w:szCs w:val="24"/>
          <w:rtl w:val="0"/>
        </w:rPr>
        <w:t xml:space="preserve">Tópicos em Ciência do Solo</w:t>
      </w:r>
      <w:r w:rsidDel="00000000" w:rsidR="00000000" w:rsidRPr="00000000">
        <w:rPr>
          <w:rFonts w:ascii="Times New Roman" w:cs="Times New Roman" w:eastAsia="Times New Roman" w:hAnsi="Times New Roman"/>
          <w:sz w:val="24"/>
          <w:szCs w:val="24"/>
          <w:rtl w:val="0"/>
        </w:rPr>
        <w:t xml:space="preserve">. Viçosa, MG: Sociedade Brasileira de Ciência do Solo, v. 4. p. 145-192, 2005. Disponível em:</w:t>
      </w:r>
      <w:hyperlink r:id="rId136">
        <w:r w:rsidDel="00000000" w:rsidR="00000000" w:rsidRPr="00000000">
          <w:rPr>
            <w:rFonts w:ascii="Times New Roman" w:cs="Times New Roman" w:eastAsia="Times New Roman" w:hAnsi="Times New Roman"/>
            <w:sz w:val="24"/>
            <w:szCs w:val="24"/>
            <w:rtl w:val="0"/>
          </w:rPr>
          <w:t xml:space="preserve"> </w:t>
        </w:r>
      </w:hyperlink>
      <w:hyperlink r:id="rId137">
        <w:r w:rsidDel="00000000" w:rsidR="00000000" w:rsidRPr="00000000">
          <w:rPr>
            <w:rFonts w:ascii="Times New Roman" w:cs="Times New Roman" w:eastAsia="Times New Roman" w:hAnsi="Times New Roman"/>
            <w:color w:val="1155cc"/>
            <w:rtl w:val="0"/>
          </w:rPr>
          <w:t xml:space="preserve">https://repositorio.usp.br/item/001608805</w:t>
        </w:r>
      </w:hyperlink>
      <w:r w:rsidDel="00000000" w:rsidR="00000000" w:rsidRPr="00000000">
        <w:rPr>
          <w:rFonts w:ascii="Times New Roman" w:cs="Times New Roman" w:eastAsia="Times New Roman" w:hAnsi="Times New Roman"/>
          <w:sz w:val="24"/>
          <w:szCs w:val="24"/>
          <w:rtl w:val="0"/>
        </w:rPr>
        <w:t xml:space="preserve">. Acesso em: 25 de Dezembro de 2023.</w:t>
      </w:r>
    </w:p>
    <w:p w:rsidR="00000000" w:rsidDel="00000000" w:rsidP="00000000" w:rsidRDefault="00000000" w:rsidRPr="00000000" w14:paraId="000003AD">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B.; PANIGRAHI, S.; TABIL, L.; CRERAR, W. Pré-tratamento de fibras de linho para utilização em biocompósitos rotomoldados. </w:t>
      </w:r>
      <w:r w:rsidDel="00000000" w:rsidR="00000000" w:rsidRPr="00000000">
        <w:rPr>
          <w:rFonts w:ascii="Times New Roman" w:cs="Times New Roman" w:eastAsia="Times New Roman" w:hAnsi="Times New Roman"/>
          <w:b w:val="1"/>
          <w:sz w:val="24"/>
          <w:szCs w:val="24"/>
          <w:rtl w:val="0"/>
        </w:rPr>
        <w:t xml:space="preserve">Jornal de Plásticos Reforçados e Compósitos</w:t>
      </w:r>
      <w:r w:rsidDel="00000000" w:rsidR="00000000" w:rsidRPr="00000000">
        <w:rPr>
          <w:rFonts w:ascii="Times New Roman" w:cs="Times New Roman" w:eastAsia="Times New Roman" w:hAnsi="Times New Roman"/>
          <w:sz w:val="24"/>
          <w:szCs w:val="24"/>
          <w:rtl w:val="0"/>
        </w:rPr>
        <w:t xml:space="preserve">, v.26 ed.5, p.447–63, 2007. Disponível em:&lt; https://doi.org/10.1177/0731684406072526 &gt;. Acesso em: 25 de Dezembro de 2023.</w:t>
      </w:r>
    </w:p>
    <w:p w:rsidR="00000000" w:rsidDel="00000000" w:rsidP="00000000" w:rsidRDefault="00000000" w:rsidRPr="00000000" w14:paraId="000003AE">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WITTENBERG, H.; RHODE, C. Levadas e moinhos de água na ilha da Madeira - Utilização da água com fins múltiplos - gestão histórica. J</w:t>
      </w:r>
      <w:r w:rsidDel="00000000" w:rsidR="00000000" w:rsidRPr="00000000">
        <w:rPr>
          <w:rFonts w:ascii="Times New Roman" w:cs="Times New Roman" w:eastAsia="Times New Roman" w:hAnsi="Times New Roman"/>
          <w:b w:val="1"/>
          <w:sz w:val="24"/>
          <w:szCs w:val="24"/>
          <w:rtl w:val="0"/>
        </w:rPr>
        <w:t xml:space="preserve">ournal of Water Resources</w:t>
      </w:r>
      <w:r w:rsidDel="00000000" w:rsidR="00000000" w:rsidRPr="00000000">
        <w:rPr>
          <w:rFonts w:ascii="Times New Roman" w:cs="Times New Roman" w:eastAsia="Times New Roman" w:hAnsi="Times New Roman"/>
          <w:sz w:val="24"/>
          <w:szCs w:val="24"/>
          <w:rtl w:val="0"/>
        </w:rPr>
        <w:t xml:space="preserve">, v.43, ed.1, p. 9, 2022. Disponível em: https://doi.org/10.5894/rh43n1-cti1. Acesso em: 10 de Junho de 2023.</w:t>
      </w:r>
    </w:p>
    <w:p w:rsidR="00000000" w:rsidDel="00000000" w:rsidP="00000000" w:rsidRDefault="00000000" w:rsidRPr="00000000" w14:paraId="000003AF">
      <w:pPr>
        <w:spacing w:after="240" w:before="240" w:line="240" w:lineRule="auto"/>
        <w:ind w:left="-566"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ZIMMERMANN, M. V. G.; TURELLA, T. C.; ZATTERA, A. J.; SANTANA, R. M. C. Influência do tratamento químico da fibra de bananeira em compósitos de poli(etileno-co-acetato de vinila) com e sem agente de expansão. </w:t>
      </w:r>
      <w:r w:rsidDel="00000000" w:rsidR="00000000" w:rsidRPr="00000000">
        <w:rPr>
          <w:rFonts w:ascii="Times New Roman" w:cs="Times New Roman" w:eastAsia="Times New Roman" w:hAnsi="Times New Roman"/>
          <w:b w:val="1"/>
          <w:sz w:val="24"/>
          <w:szCs w:val="24"/>
          <w:rtl w:val="0"/>
        </w:rPr>
        <w:t xml:space="preserve">Polímeros: Ciência e Tecnologia</w:t>
      </w:r>
      <w:r w:rsidDel="00000000" w:rsidR="00000000" w:rsidRPr="00000000">
        <w:rPr>
          <w:rFonts w:ascii="Times New Roman" w:cs="Times New Roman" w:eastAsia="Times New Roman" w:hAnsi="Times New Roman"/>
          <w:sz w:val="24"/>
          <w:szCs w:val="24"/>
          <w:rtl w:val="0"/>
        </w:rPr>
        <w:t xml:space="preserve">, v. 24, n. 1, p. 58-64, 2014. Disponível em: &lt;https://doi.org/10.4322/polimeros.2013.071&gt;. Acesso em: 10 de Junho de 2023.</w:t>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240" w:line="240" w:lineRule="auto"/>
        <w:ind w:left="-566"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240" w:line="240" w:lineRule="auto"/>
        <w:ind w:left="-566"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line="240" w:lineRule="auto"/>
        <w:rPr/>
      </w:pPr>
      <w:r w:rsidDel="00000000" w:rsidR="00000000" w:rsidRPr="00000000">
        <w:rPr>
          <w:rtl w:val="0"/>
        </w:rPr>
      </w:r>
    </w:p>
    <w:p w:rsidR="00000000" w:rsidDel="00000000" w:rsidP="00000000" w:rsidRDefault="00000000" w:rsidRPr="00000000" w14:paraId="000003B3">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APÊNDICE 1</w:t>
      </w:r>
      <w:r w:rsidDel="00000000" w:rsidR="00000000" w:rsidRPr="00000000">
        <w:rPr>
          <w:rtl w:val="0"/>
        </w:rPr>
      </w:r>
    </w:p>
    <w:p w:rsidR="00000000" w:rsidDel="00000000" w:rsidP="00000000" w:rsidRDefault="00000000" w:rsidRPr="00000000" w14:paraId="000003B4">
      <w:pPr>
        <w:pStyle w:val="Heading2"/>
        <w:spacing w:before="0" w:lineRule="auto"/>
        <w:ind w:left="0" w:firstLine="0"/>
        <w:rPr/>
      </w:pPr>
      <w:bookmarkStart w:colFirst="0" w:colLast="0" w:name="_heading=h.vhh74q3kn5wd" w:id="25"/>
      <w:bookmarkEnd w:id="25"/>
      <w:r w:rsidDel="00000000" w:rsidR="00000000" w:rsidRPr="00000000">
        <w:rPr>
          <w:b w:val="0"/>
          <w:rtl w:val="0"/>
        </w:rPr>
        <w:t xml:space="preserve">Comparações por Método Pairwise para a variável dependente Deformação.</w:t>
      </w:r>
      <w:r w:rsidDel="00000000" w:rsidR="00000000" w:rsidRPr="00000000">
        <w:rPr>
          <w:rtl w:val="0"/>
        </w:rPr>
      </w:r>
    </w:p>
    <w:tbl>
      <w:tblPr>
        <w:tblStyle w:val="Table7"/>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440"/>
        <w:gridCol w:w="1455"/>
        <w:gridCol w:w="1095"/>
        <w:gridCol w:w="1275"/>
        <w:gridCol w:w="795"/>
        <w:gridCol w:w="1170"/>
        <w:gridCol w:w="1140"/>
        <w:tblGridChange w:id="0">
          <w:tblGrid>
            <w:gridCol w:w="750"/>
            <w:gridCol w:w="1440"/>
            <w:gridCol w:w="1455"/>
            <w:gridCol w:w="1095"/>
            <w:gridCol w:w="1275"/>
            <w:gridCol w:w="795"/>
            <w:gridCol w:w="1170"/>
            <w:gridCol w:w="1140"/>
          </w:tblGrid>
        </w:tblGridChange>
      </w:tblGrid>
      <w:tr>
        <w:trPr>
          <w:cantSplit w:val="0"/>
          <w:trHeight w:val="555" w:hRule="atLeast"/>
          <w:tblHeader w:val="0"/>
        </w:trPr>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B5">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B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 (I)</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B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 (J)</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B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Diferença média (I-J)</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B9">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Estatística do teste Padrão</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BA">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Sig.b</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BB">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 inferior¹</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BC">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Limite superior¹</w:t>
            </w:r>
            <w:r w:rsidDel="00000000" w:rsidR="00000000" w:rsidRPr="00000000">
              <w:rPr>
                <w:rtl w:val="0"/>
              </w:rPr>
            </w:r>
          </w:p>
        </w:tc>
      </w:tr>
      <w:tr>
        <w:trPr>
          <w:cantSplit w:val="0"/>
          <w:trHeight w:val="315" w:hRule="atLeast"/>
          <w:tblHeader w:val="0"/>
        </w:trPr>
        <w:tc>
          <w:tcPr>
            <w:vMerge w:val="restart"/>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B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vMerge w:val="restart"/>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B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B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0,005</w:t>
            </w:r>
          </w:p>
        </w:tc>
        <w:tc>
          <w:tcPr>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w:t>
            </w:r>
          </w:p>
        </w:tc>
        <w:tc>
          <w:tcPr>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0,059</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0,032</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C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-0,010</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D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D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0,027</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-0,015</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E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E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0,081</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3F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0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0,119</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0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0,123</w:t>
            </w:r>
          </w:p>
        </w:tc>
      </w:tr>
      <w:tr>
        <w:trPr>
          <w:cantSplit w:val="0"/>
          <w:trHeight w:val="315" w:hRule="atLeast"/>
          <w:tblHeader w:val="0"/>
        </w:trPr>
        <w:tc>
          <w:tcPr>
            <w:vMerge w:val="continue"/>
            <w:tcBorders>
              <w:top w:color="000000" w:space="0" w:sz="12"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0,042</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0,219</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0,097</w:t>
            </w:r>
          </w:p>
        </w:tc>
      </w:tr>
      <w:tr>
        <w:trPr>
          <w:cantSplit w:val="0"/>
          <w:trHeight w:val="315" w:hRule="atLeast"/>
          <w:tblHeader w:val="0"/>
        </w:trPr>
        <w:tc>
          <w:tcPr>
            <w:vMerge w:val="restart"/>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1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vMerge w:val="restart"/>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1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1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-0,009</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-0,064</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0,045</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0,023</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2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3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0,064</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3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0,032</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4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4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0,086</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5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6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6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0,121</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0,045</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0,167</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w:t>
            </w:r>
          </w:p>
        </w:tc>
      </w:tr>
      <w:tr>
        <w:trPr>
          <w:cantSplit w:val="0"/>
          <w:trHeight w:val="315" w:hRule="atLeast"/>
          <w:tblHeader w:val="0"/>
        </w:trPr>
        <w:tc>
          <w:tcPr>
            <w:vMerge w:val="restart"/>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7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vMerge w:val="restart"/>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7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7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0,053</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-0,058</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0,051</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8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9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9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0,053</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-0,029</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A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A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0,058</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B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-0,027</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C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0,139</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C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0,137</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0,081*</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0,027</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0,136</w:t>
            </w:r>
          </w:p>
        </w:tc>
      </w:tr>
      <w:tr>
        <w:trPr>
          <w:cantSplit w:val="0"/>
          <w:trHeight w:val="315" w:hRule="atLeast"/>
          <w:tblHeader w:val="0"/>
        </w:trPr>
        <w:tc>
          <w:tcPr>
            <w:vMerge w:val="restart"/>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D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vMerge w:val="restart"/>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D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D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-0,072*</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-0,126</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-0,017</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0,033</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E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-0,015</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F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0,126</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4F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0,105</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0,057</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0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0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0,075</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1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-0,048</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0,007</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2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0,123</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2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0,052</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0,048</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0,116</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-0,007</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0,102</w:t>
            </w:r>
          </w:p>
        </w:tc>
      </w:tr>
      <w:tr>
        <w:trPr>
          <w:cantSplit w:val="0"/>
          <w:trHeight w:val="315" w:hRule="atLeast"/>
          <w:tblHeader w:val="0"/>
        </w:trPr>
        <w:tc>
          <w:tcPr>
            <w:vMerge w:val="restart"/>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3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vMerge w:val="restart"/>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3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3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-0,029</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0,867</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-0,084</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0,025</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-0,054</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-0,108</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4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-0,094</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0,015</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5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0,084</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5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0,029</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0,044</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6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6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0,054</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0,108</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0,079</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7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0,014</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0,069</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8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0,094</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8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-0,044</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0,065</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-0,014</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-0,069</w:t>
            </w:r>
          </w:p>
        </w:tc>
        <w:tc>
          <w:tcPr>
            <w:tcBorders>
              <w:top w:color="ffffff" w:space="0" w:sz="8" w:val="single"/>
              <w:left w:color="ffffff" w:space="0" w:sz="8" w:val="single"/>
              <w:bottom w:color="000000"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w:t>
            </w:r>
          </w:p>
        </w:tc>
      </w:tr>
      <w:tr>
        <w:trPr>
          <w:cantSplit w:val="0"/>
          <w:trHeight w:val="315" w:hRule="atLeast"/>
          <w:tblHeader w:val="0"/>
        </w:trPr>
        <w:tc>
          <w:tcPr>
            <w:vMerge w:val="restart"/>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9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w:t>
            </w:r>
          </w:p>
        </w:tc>
        <w:tc>
          <w:tcPr>
            <w:vMerge w:val="restart"/>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9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9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-0,021</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w:t>
            </w:r>
          </w:p>
        </w:tc>
        <w:tc>
          <w:tcPr>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0,033</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0,035</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A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-0,014</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-0,068</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B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B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0,057</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0,061</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C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C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0,073</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0,052</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D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0,005</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0,059</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E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0,014</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0,068</w:t>
            </w:r>
          </w:p>
        </w:tc>
      </w:tr>
      <w:tr>
        <w:trPr>
          <w:cantSplit w:val="0"/>
          <w:trHeight w:val="315"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E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F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-0,007</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F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F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F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-0,061</w:t>
            </w:r>
          </w:p>
        </w:tc>
        <w:tc>
          <w:tcPr>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F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0,047</w:t>
            </w:r>
          </w:p>
        </w:tc>
      </w:tr>
      <w:tr>
        <w:trPr>
          <w:cantSplit w:val="0"/>
          <w:trHeight w:val="204" w:hRule="atLeast"/>
          <w:tblHeader w:val="0"/>
        </w:trPr>
        <w:tc>
          <w:tcPr>
            <w:vMerge w:val="continue"/>
            <w:tcBorders>
              <w:top w:color="000000"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fff" w:val="clear"/>
            <w:tcMar>
              <w:top w:w="-16.0" w:type="dxa"/>
              <w:left w:w="-16.0" w:type="dxa"/>
              <w:bottom w:w="-16.0" w:type="dxa"/>
              <w:right w:w="-16.0" w:type="dxa"/>
            </w:tcM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F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F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-0,005</w:t>
            </w:r>
          </w:p>
        </w:tc>
        <w:tc>
          <w:tcPr>
            <w:tcBorders>
              <w:top w:color="ffffff" w:space="0" w:sz="8"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F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8"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F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F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-0,059</w:t>
            </w:r>
          </w:p>
        </w:tc>
        <w:tc>
          <w:tcPr>
            <w:tcBorders>
              <w:top w:color="ffffff" w:space="0" w:sz="8"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5F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0,049</w:t>
            </w:r>
          </w:p>
        </w:tc>
      </w:tr>
      <w:tr>
        <w:trPr>
          <w:cantSplit w:val="0"/>
          <w:trHeight w:val="315" w:hRule="atLeast"/>
          <w:tblHeader w:val="0"/>
        </w:trPr>
        <w:tc>
          <w:tcPr>
            <w:gridSpan w:val="8"/>
            <w:tcBorders>
              <w:top w:color="000000" w:space="0" w:sz="12"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FD">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Baseado em médias marginais estimadas</w:t>
            </w:r>
          </w:p>
        </w:tc>
      </w:tr>
      <w:tr>
        <w:trPr>
          <w:cantSplit w:val="0"/>
          <w:trHeight w:val="315" w:hRule="atLeast"/>
          <w:tblHeader w:val="0"/>
        </w:trPr>
        <w:tc>
          <w:tcPr>
            <w:gridSpan w:val="8"/>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5">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 diferença média é significativa no nível 0,05.</w:t>
            </w:r>
          </w:p>
        </w:tc>
      </w:tr>
      <w:tr>
        <w:trPr>
          <w:cantSplit w:val="0"/>
          <w:trHeight w:val="315" w:hRule="atLeast"/>
          <w:tblHeader w:val="0"/>
        </w:trPr>
        <w:tc>
          <w:tcPr>
            <w:gridSpan w:val="8"/>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D">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 Ajustamento para diversas comparações: Bonferroni.</w:t>
            </w:r>
          </w:p>
        </w:tc>
      </w:tr>
      <w:tr>
        <w:trPr>
          <w:cantSplit w:val="0"/>
          <w:trHeight w:val="315" w:hRule="atLeast"/>
          <w:tblHeader w:val="0"/>
        </w:trPr>
        <w:tc>
          <w:tcPr>
            <w:gridSpan w:val="8"/>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5">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¹.  Intervalo de Confiança a 95% </w:t>
            </w:r>
          </w:p>
          <w:p w:rsidR="00000000" w:rsidDel="00000000" w:rsidP="00000000" w:rsidRDefault="00000000" w:rsidRPr="00000000" w14:paraId="00000616">
            <w:pPr>
              <w:spacing w:after="0" w:line="276"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7">
            <w:pPr>
              <w:spacing w:after="0" w:line="276"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8">
            <w:pPr>
              <w:spacing w:after="0" w:line="276"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9">
            <w:pPr>
              <w:spacing w:after="0" w:line="276"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A">
            <w:pPr>
              <w:spacing w:after="0" w:line="276"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B">
            <w:pPr>
              <w:spacing w:after="0" w:line="276"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623">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APÊNDICE 2</w:t>
      </w:r>
    </w:p>
    <w:p w:rsidR="00000000" w:rsidDel="00000000" w:rsidP="00000000" w:rsidRDefault="00000000" w:rsidRPr="00000000" w14:paraId="00000624">
      <w:pPr>
        <w:spacing w:after="0" w:line="276"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25">
      <w:pPr>
        <w:pStyle w:val="Heading2"/>
        <w:spacing w:before="0" w:lineRule="auto"/>
        <w:ind w:left="0" w:firstLine="0"/>
        <w:rPr/>
      </w:pPr>
      <w:bookmarkStart w:colFirst="0" w:colLast="0" w:name="_heading=h.g80rlpqqs0qi" w:id="26"/>
      <w:bookmarkEnd w:id="26"/>
      <w:r w:rsidDel="00000000" w:rsidR="00000000" w:rsidRPr="00000000">
        <w:rPr>
          <w:b w:val="0"/>
          <w:rtl w:val="0"/>
        </w:rPr>
        <w:t xml:space="preserve">Comparações por Método Pairwise para a variável dependente Rigidez secante.</w:t>
      </w:r>
      <w:r w:rsidDel="00000000" w:rsidR="00000000" w:rsidRPr="00000000">
        <w:rPr>
          <w:rtl w:val="0"/>
        </w:rPr>
      </w:r>
    </w:p>
    <w:tbl>
      <w:tblPr>
        <w:tblStyle w:val="Table8"/>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440"/>
        <w:gridCol w:w="1455"/>
        <w:gridCol w:w="1095"/>
        <w:gridCol w:w="1275"/>
        <w:gridCol w:w="795"/>
        <w:gridCol w:w="1170"/>
        <w:gridCol w:w="1140"/>
        <w:tblGridChange w:id="0">
          <w:tblGrid>
            <w:gridCol w:w="750"/>
            <w:gridCol w:w="1440"/>
            <w:gridCol w:w="1455"/>
            <w:gridCol w:w="1095"/>
            <w:gridCol w:w="1275"/>
            <w:gridCol w:w="795"/>
            <w:gridCol w:w="1170"/>
            <w:gridCol w:w="1140"/>
          </w:tblGrid>
        </w:tblGridChange>
      </w:tblGrid>
      <w:tr>
        <w:trPr>
          <w:cantSplit w:val="0"/>
          <w:trHeight w:val="555" w:hRule="atLeast"/>
          <w:tblHeader w:val="0"/>
        </w:trPr>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62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62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 (I)</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62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 (J)</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629">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Diferença média (I-J)</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62A">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Estatística do teste Padrão</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62B">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Sig.b</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62C">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 inferior¹</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62D">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Limite superior¹</w:t>
            </w:r>
            <w:r w:rsidDel="00000000" w:rsidR="00000000" w:rsidRPr="00000000">
              <w:rPr>
                <w:rtl w:val="0"/>
              </w:rPr>
            </w:r>
          </w:p>
        </w:tc>
      </w:tr>
      <w:tr>
        <w:trPr>
          <w:cantSplit w:val="0"/>
          <w:trHeight w:val="315" w:hRule="atLeast"/>
          <w:tblHeader w:val="0"/>
        </w:trPr>
        <w:tc>
          <w:tcPr>
            <w:vMerge w:val="restart"/>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2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vMerge w:val="restart"/>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2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993366"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993366"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45,598</w:t>
            </w:r>
          </w:p>
        </w:tc>
        <w:tc>
          <w:tcPr>
            <w:tcBorders>
              <w:top w:color="993366"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993366"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993366"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-329,611</w:t>
            </w:r>
          </w:p>
        </w:tc>
        <w:tc>
          <w:tcPr>
            <w:tcBorders>
              <w:top w:color="993366"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420,808</w:t>
            </w:r>
          </w:p>
        </w:tc>
      </w:tr>
      <w:tr>
        <w:trPr>
          <w:cantSplit w:val="0"/>
          <w:trHeight w:val="315" w:hRule="atLeast"/>
          <w:tblHeader w:val="0"/>
        </w:trPr>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619,710*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244,501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994,919</w:t>
            </w:r>
          </w:p>
        </w:tc>
      </w:tr>
      <w:tr>
        <w:trPr>
          <w:cantSplit w:val="0"/>
          <w:trHeight w:val="315" w:hRule="atLeast"/>
          <w:tblHeader w:val="0"/>
        </w:trPr>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721,702*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346,492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1096,911</w:t>
            </w:r>
          </w:p>
        </w:tc>
      </w:tr>
      <w:tr>
        <w:trPr>
          <w:cantSplit w:val="0"/>
          <w:trHeight w:val="315" w:hRule="atLeast"/>
          <w:tblHeader w:val="0"/>
        </w:trPr>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-45,598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-420,808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329,611</w:t>
            </w:r>
          </w:p>
        </w:tc>
      </w:tr>
      <w:tr>
        <w:trPr>
          <w:cantSplit w:val="0"/>
          <w:trHeight w:val="315" w:hRule="atLeast"/>
          <w:tblHeader w:val="0"/>
        </w:trPr>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574,112*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198,902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949,321</w:t>
            </w:r>
          </w:p>
        </w:tc>
      </w:tr>
      <w:tr>
        <w:trPr>
          <w:cantSplit w:val="0"/>
          <w:trHeight w:val="315" w:hRule="atLeast"/>
          <w:tblHeader w:val="0"/>
        </w:trPr>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676,104*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300,894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1051,313</w:t>
            </w:r>
          </w:p>
        </w:tc>
      </w:tr>
      <w:tr>
        <w:trPr>
          <w:cantSplit w:val="0"/>
          <w:trHeight w:val="315" w:hRule="atLeast"/>
          <w:tblHeader w:val="0"/>
        </w:trPr>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5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-619,710*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-994,919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-244,501</w:t>
            </w:r>
          </w:p>
        </w:tc>
      </w:tr>
      <w:tr>
        <w:trPr>
          <w:cantSplit w:val="0"/>
          <w:trHeight w:val="315" w:hRule="atLeast"/>
          <w:tblHeader w:val="0"/>
        </w:trPr>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-574,112*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-949,321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-198,902</w:t>
            </w:r>
          </w:p>
        </w:tc>
      </w:tr>
      <w:tr>
        <w:trPr>
          <w:cantSplit w:val="0"/>
          <w:trHeight w:val="315" w:hRule="atLeast"/>
          <w:tblHeader w:val="0"/>
        </w:trPr>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101,992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-273,218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477,201</w:t>
            </w:r>
          </w:p>
        </w:tc>
      </w:tr>
      <w:tr>
        <w:trPr>
          <w:cantSplit w:val="0"/>
          <w:trHeight w:val="315" w:hRule="atLeast"/>
          <w:tblHeader w:val="0"/>
        </w:trPr>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-721,702*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-1096,911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-346,492</w:t>
            </w:r>
          </w:p>
        </w:tc>
      </w:tr>
      <w:tr>
        <w:trPr>
          <w:cantSplit w:val="0"/>
          <w:trHeight w:val="315" w:hRule="atLeast"/>
          <w:tblHeader w:val="0"/>
        </w:trPr>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-676,104*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-1051,313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-300,894</w:t>
            </w:r>
          </w:p>
        </w:tc>
      </w:tr>
      <w:tr>
        <w:trPr>
          <w:cantSplit w:val="0"/>
          <w:trHeight w:val="315" w:hRule="atLeast"/>
          <w:tblHeader w:val="0"/>
        </w:trPr>
        <w:tc>
          <w:tcPr>
            <w:vMerge w:val="continue"/>
            <w:tcBorders>
              <w:top w:color="993366" w:space="0" w:sz="8" w:val="single"/>
              <w:left w:color="ffffff" w:space="0" w:sz="8" w:val="single"/>
              <w:bottom w:color="cccccc"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-101,992</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-477,201</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273,218</w:t>
            </w:r>
          </w:p>
        </w:tc>
      </w:tr>
      <w:tr>
        <w:trPr>
          <w:cantSplit w:val="0"/>
          <w:trHeight w:val="315" w:hRule="atLeast"/>
          <w:tblHeader w:val="0"/>
        </w:trPr>
        <w:tc>
          <w:tcPr>
            <w:vMerge w:val="restart"/>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E">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60</w:t>
            </w:r>
          </w:p>
        </w:tc>
        <w:tc>
          <w:tcPr>
            <w:vMerge w:val="restart"/>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8F">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423,692*</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48,483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798,901</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523,042*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147,833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898,251</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628,822*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253,613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1004,032</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7">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-423,692*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-798,901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-48,483</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99,35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-275,859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474,559</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205,13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-170,079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580,34</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BF">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-523,042*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-898,251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-147,833</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-99,35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-474,559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275,859</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105,78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-269,429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480,99</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7">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-628,822*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-1004,032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-253,613</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-205,13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-580,34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170,079</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-105,78</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-480,99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269,429</w:t>
            </w:r>
          </w:p>
        </w:tc>
      </w:tr>
      <w:tr>
        <w:trPr>
          <w:cantSplit w:val="0"/>
          <w:trHeight w:val="315" w:hRule="atLeast"/>
          <w:tblHeader w:val="0"/>
        </w:trPr>
        <w:tc>
          <w:tcPr>
            <w:vMerge w:val="restart"/>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E">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90</w:t>
            </w:r>
          </w:p>
        </w:tc>
        <w:tc>
          <w:tcPr>
            <w:vMerge w:val="restart"/>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EF">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73,556</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-301,653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448,766</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108,903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-266,307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484,112</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368,098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-7,111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743,307</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7">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-73,556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-448,766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301,653</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35,347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-339,863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410,556</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294,542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-80,668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669,751</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1F">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-108,903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-484,112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266,307</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-35,347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-410,556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339,863</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259,195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-116,014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634,405</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7">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-368,098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-743,307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7,111</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-294,542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-669,751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80,668</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-259,195</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-634,405</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116,014</w:t>
            </w:r>
          </w:p>
        </w:tc>
      </w:tr>
      <w:tr>
        <w:trPr>
          <w:cantSplit w:val="0"/>
          <w:trHeight w:val="315" w:hRule="atLeast"/>
          <w:tblHeader w:val="0"/>
        </w:trPr>
        <w:tc>
          <w:tcPr>
            <w:vMerge w:val="restart"/>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E">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120</w:t>
            </w:r>
          </w:p>
        </w:tc>
        <w:tc>
          <w:tcPr>
            <w:vMerge w:val="restart"/>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4F">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709,894*</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334,685</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1085,103</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632,777*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257,567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1007,986</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737,649*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362,44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1112,858</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7">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-709,894*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-1085,103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-334,685</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-77,117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-452,327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298,092</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27,755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-347,454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402,964</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7F">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-632,777*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-1007,986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-257,567</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77,117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-298,092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452,327</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104,872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-270,337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480,082</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7">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-737,649*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-1112,858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-362,44</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-27,755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-402,964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347,454</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-104,872</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-480,082</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270,337</w:t>
            </w:r>
          </w:p>
        </w:tc>
      </w:tr>
      <w:tr>
        <w:trPr>
          <w:cantSplit w:val="0"/>
          <w:trHeight w:val="315" w:hRule="atLeast"/>
          <w:tblHeader w:val="0"/>
        </w:trPr>
        <w:tc>
          <w:tcPr>
            <w:vMerge w:val="restart"/>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E">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150</w:t>
            </w:r>
          </w:p>
        </w:tc>
        <w:tc>
          <w:tcPr>
            <w:vMerge w:val="restart"/>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AF">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14,845</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-360,364</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390,055</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378,118*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753,328</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373,904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749,113</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7">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-14,845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-390,055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360,364</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363,273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-11,936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738,482</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359,059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-16,151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734,268</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DF">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-378,118*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-753,328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-2,909</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-363,273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-738,482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11,936</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-4,214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-379,424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370,995</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7">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-373,904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-749,113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1,306</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-359,059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-734,268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16,151</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4,214</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-370,995</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379,424</w:t>
            </w:r>
          </w:p>
        </w:tc>
      </w:tr>
      <w:tr>
        <w:trPr>
          <w:cantSplit w:val="0"/>
          <w:trHeight w:val="315" w:hRule="atLeast"/>
          <w:tblHeader w:val="0"/>
        </w:trPr>
        <w:tc>
          <w:tcPr>
            <w:vMerge w:val="restart"/>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E">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180</w:t>
            </w:r>
          </w:p>
        </w:tc>
        <w:tc>
          <w:tcPr>
            <w:vMerge w:val="restart"/>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0F">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223,253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0,648</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-151,956</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598,463</w:t>
            </w:r>
          </w:p>
        </w:tc>
      </w:tr>
      <w:tr>
        <w:trPr>
          <w:cantSplit w:val="0"/>
          <w:trHeight w:val="315" w:hRule="atLeast"/>
          <w:tblHeader w:val="0"/>
        </w:trPr>
        <w:tc>
          <w:tcPr>
            <w:vMerge w:val="continue"/>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283,088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-92,122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658,297</w:t>
            </w:r>
          </w:p>
        </w:tc>
      </w:tr>
      <w:tr>
        <w:trPr>
          <w:cantSplit w:val="0"/>
          <w:trHeight w:val="315" w:hRule="atLeast"/>
          <w:tblHeader w:val="0"/>
        </w:trPr>
        <w:tc>
          <w:tcPr>
            <w:vMerge w:val="continue"/>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266,031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0,341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-109,178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641,24</w:t>
            </w:r>
          </w:p>
        </w:tc>
      </w:tr>
      <w:tr>
        <w:trPr>
          <w:cantSplit w:val="0"/>
          <w:trHeight w:val="315" w:hRule="atLeast"/>
          <w:tblHeader w:val="0"/>
        </w:trPr>
        <w:tc>
          <w:tcPr>
            <w:vMerge w:val="continue"/>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7">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-223,253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-598,463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151,956</w:t>
            </w:r>
          </w:p>
        </w:tc>
      </w:tr>
      <w:tr>
        <w:trPr>
          <w:cantSplit w:val="0"/>
          <w:trHeight w:val="315" w:hRule="atLeast"/>
          <w:tblHeader w:val="0"/>
        </w:trPr>
        <w:tc>
          <w:tcPr>
            <w:vMerge w:val="continue"/>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59,834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-315,375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435,044</w:t>
            </w:r>
          </w:p>
        </w:tc>
      </w:tr>
      <w:tr>
        <w:trPr>
          <w:cantSplit w:val="0"/>
          <w:trHeight w:val="315" w:hRule="atLeast"/>
          <w:tblHeader w:val="0"/>
        </w:trPr>
        <w:tc>
          <w:tcPr>
            <w:vMerge w:val="continue"/>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42,778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-332,432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417,987</w:t>
            </w:r>
          </w:p>
        </w:tc>
      </w:tr>
      <w:tr>
        <w:trPr>
          <w:cantSplit w:val="0"/>
          <w:trHeight w:val="315" w:hRule="atLeast"/>
          <w:tblHeader w:val="0"/>
        </w:trPr>
        <w:tc>
          <w:tcPr>
            <w:vMerge w:val="continue"/>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3F">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-283,088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-658,297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92,122</w:t>
            </w:r>
          </w:p>
        </w:tc>
      </w:tr>
      <w:tr>
        <w:trPr>
          <w:cantSplit w:val="0"/>
          <w:trHeight w:val="315" w:hRule="atLeast"/>
          <w:tblHeader w:val="0"/>
        </w:trPr>
        <w:tc>
          <w:tcPr>
            <w:vMerge w:val="continue"/>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-59,834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-435,044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315,375</w:t>
            </w:r>
          </w:p>
        </w:tc>
      </w:tr>
      <w:tr>
        <w:trPr>
          <w:cantSplit w:val="0"/>
          <w:trHeight w:val="315" w:hRule="atLeast"/>
          <w:tblHeader w:val="0"/>
        </w:trPr>
        <w:tc>
          <w:tcPr>
            <w:vMerge w:val="continue"/>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-17,057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-392,266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358,153</w:t>
            </w:r>
          </w:p>
        </w:tc>
      </w:tr>
      <w:tr>
        <w:trPr>
          <w:cantSplit w:val="0"/>
          <w:trHeight w:val="315" w:hRule="atLeast"/>
          <w:tblHeader w:val="0"/>
        </w:trPr>
        <w:tc>
          <w:tcPr>
            <w:vMerge w:val="continue"/>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7">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-266,031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0,341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-641,24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109,178</w:t>
            </w:r>
          </w:p>
        </w:tc>
      </w:tr>
      <w:tr>
        <w:trPr>
          <w:cantSplit w:val="0"/>
          <w:trHeight w:val="315" w:hRule="atLeast"/>
          <w:tblHeader w:val="0"/>
        </w:trPr>
        <w:tc>
          <w:tcPr>
            <w:vMerge w:val="continue"/>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6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6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-42,778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6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6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6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-417,987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65">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332,432</w:t>
            </w:r>
          </w:p>
        </w:tc>
      </w:tr>
      <w:tr>
        <w:trPr>
          <w:cantSplit w:val="0"/>
          <w:trHeight w:val="315" w:hRule="atLeast"/>
          <w:tblHeader w:val="0"/>
        </w:trPr>
        <w:tc>
          <w:tcPr>
            <w:vMerge w:val="continue"/>
            <w:tcBorders>
              <w:top w:color="000000"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993366"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86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86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17,057</w:t>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86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136,339</w:t>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86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86C">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-358,153</w:t>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86D">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392,266</w:t>
            </w:r>
          </w:p>
        </w:tc>
      </w:tr>
      <w:tr>
        <w:trPr>
          <w:cantSplit w:val="0"/>
          <w:trHeight w:val="315" w:hRule="atLeast"/>
          <w:tblHeader w:val="0"/>
        </w:trPr>
        <w:tc>
          <w:tcPr>
            <w:gridSpan w:val="8"/>
            <w:tcBorders>
              <w:top w:color="000000" w:space="0" w:sz="12"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E">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Baseado em médias marginais estimadas</w:t>
            </w:r>
          </w:p>
        </w:tc>
      </w:tr>
      <w:tr>
        <w:trPr>
          <w:cantSplit w:val="0"/>
          <w:trHeight w:val="315" w:hRule="atLeast"/>
          <w:tblHeader w:val="0"/>
        </w:trPr>
        <w:tc>
          <w:tcPr>
            <w:gridSpan w:val="8"/>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6">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 diferença média é significativa no nível 0,05.</w:t>
            </w:r>
          </w:p>
        </w:tc>
      </w:tr>
      <w:tr>
        <w:trPr>
          <w:cantSplit w:val="0"/>
          <w:trHeight w:val="315" w:hRule="atLeast"/>
          <w:tblHeader w:val="0"/>
        </w:trPr>
        <w:tc>
          <w:tcPr>
            <w:gridSpan w:val="8"/>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E">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 Ajustamento para diversas comparações: Bonferroni.</w:t>
            </w:r>
          </w:p>
        </w:tc>
      </w:tr>
      <w:tr>
        <w:trPr>
          <w:cantSplit w:val="0"/>
          <w:trHeight w:val="315" w:hRule="atLeast"/>
          <w:tblHeader w:val="0"/>
        </w:trPr>
        <w:tc>
          <w:tcPr>
            <w:gridSpan w:val="8"/>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86">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¹.  Intervalo de Confiança a 95% </w:t>
            </w:r>
          </w:p>
        </w:tc>
      </w:tr>
    </w:tbl>
    <w:p w:rsidR="00000000" w:rsidDel="00000000" w:rsidP="00000000" w:rsidRDefault="00000000" w:rsidRPr="00000000" w14:paraId="0000088E">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F">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90">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91">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APÊNDICE 3</w:t>
      </w:r>
    </w:p>
    <w:p w:rsidR="00000000" w:rsidDel="00000000" w:rsidP="00000000" w:rsidRDefault="00000000" w:rsidRPr="00000000" w14:paraId="00000892">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93">
      <w:pPr>
        <w:pStyle w:val="Heading2"/>
        <w:spacing w:before="0" w:lineRule="auto"/>
        <w:ind w:left="0" w:firstLine="0"/>
        <w:rPr/>
      </w:pPr>
      <w:bookmarkStart w:colFirst="0" w:colLast="0" w:name="_heading=h.tykrnys4n9xk" w:id="27"/>
      <w:bookmarkEnd w:id="27"/>
      <w:r w:rsidDel="00000000" w:rsidR="00000000" w:rsidRPr="00000000">
        <w:rPr>
          <w:rtl w:val="0"/>
        </w:rPr>
        <w:t xml:space="preserve"> </w:t>
      </w:r>
      <w:r w:rsidDel="00000000" w:rsidR="00000000" w:rsidRPr="00000000">
        <w:rPr>
          <w:b w:val="0"/>
          <w:rtl w:val="0"/>
        </w:rPr>
        <w:t xml:space="preserve">Comparações por Método Pairwise para a variável dependente Tensão a Ruptura.</w:t>
      </w:r>
      <w:r w:rsidDel="00000000" w:rsidR="00000000" w:rsidRPr="00000000">
        <w:rPr>
          <w:rtl w:val="0"/>
        </w:rPr>
      </w:r>
    </w:p>
    <w:tbl>
      <w:tblPr>
        <w:tblStyle w:val="Table9"/>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440"/>
        <w:gridCol w:w="1455"/>
        <w:gridCol w:w="1095"/>
        <w:gridCol w:w="1275"/>
        <w:gridCol w:w="795"/>
        <w:gridCol w:w="1170"/>
        <w:gridCol w:w="1140"/>
        <w:tblGridChange w:id="0">
          <w:tblGrid>
            <w:gridCol w:w="750"/>
            <w:gridCol w:w="1440"/>
            <w:gridCol w:w="1455"/>
            <w:gridCol w:w="1095"/>
            <w:gridCol w:w="1275"/>
            <w:gridCol w:w="795"/>
            <w:gridCol w:w="1170"/>
            <w:gridCol w:w="1140"/>
          </w:tblGrid>
        </w:tblGridChange>
      </w:tblGrid>
      <w:tr>
        <w:trPr>
          <w:cantSplit w:val="0"/>
          <w:trHeight w:val="555" w:hRule="atLeast"/>
          <w:tblHeader w:val="0"/>
        </w:trPr>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894">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895">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 (I)</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89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Tratamento (J)</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89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Diferença média (I-J)</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89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Estatística do teste Padrão</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899">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Sig.b</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89A">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 inferior¹</w:t>
            </w:r>
          </w:p>
        </w:tc>
        <w:tc>
          <w:tcPr>
            <w:tcBorders>
              <w:top w:color="000000" w:space="0" w:sz="12" w:val="single"/>
              <w:left w:color="ffffff" w:space="0" w:sz="8" w:val="single"/>
              <w:bottom w:color="000000" w:space="0" w:sz="12" w:val="single"/>
              <w:right w:color="ffffff" w:space="0" w:sz="8" w:val="single"/>
            </w:tcBorders>
            <w:shd w:fill="ffffff" w:val="clear"/>
            <w:tcMar>
              <w:top w:w="-16.0" w:type="dxa"/>
              <w:left w:w="-16.0" w:type="dxa"/>
              <w:bottom w:w="-16.0" w:type="dxa"/>
              <w:right w:w="-16.0" w:type="dxa"/>
            </w:tcMar>
            <w:vAlign w:val="center"/>
          </w:tcPr>
          <w:p w:rsidR="00000000" w:rsidDel="00000000" w:rsidP="00000000" w:rsidRDefault="00000000" w:rsidRPr="00000000" w14:paraId="0000089B">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Limite superior¹</w:t>
            </w:r>
            <w:r w:rsidDel="00000000" w:rsidR="00000000" w:rsidRPr="00000000">
              <w:rPr>
                <w:rtl w:val="0"/>
              </w:rPr>
            </w:r>
          </w:p>
        </w:tc>
      </w:tr>
      <w:tr>
        <w:trPr>
          <w:cantSplit w:val="0"/>
          <w:trHeight w:val="315" w:hRule="atLeast"/>
          <w:tblHeader w:val="0"/>
        </w:trPr>
        <w:tc>
          <w:tcPr>
            <w:vMerge w:val="restart"/>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9C">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vMerge w:val="restart"/>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9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12"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9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12"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9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3,279</w:t>
            </w:r>
          </w:p>
        </w:tc>
        <w:tc>
          <w:tcPr>
            <w:tcBorders>
              <w:top w:color="000000" w:space="0" w:sz="12"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000000" w:space="0" w:sz="12"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w:t>
            </w:r>
          </w:p>
        </w:tc>
        <w:tc>
          <w:tcPr>
            <w:tcBorders>
              <w:top w:color="000000" w:space="0" w:sz="12"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-0,351</w:t>
            </w:r>
          </w:p>
        </w:tc>
        <w:tc>
          <w:tcPr>
            <w:tcBorders>
              <w:top w:color="000000" w:space="0" w:sz="12"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6,909</w:t>
            </w:r>
          </w:p>
        </w:tc>
      </w:tr>
      <w:tr>
        <w:trPr>
          <w:cantSplit w:val="0"/>
          <w:trHeight w:val="315" w:hRule="atLeast"/>
          <w:tblHeader w:val="0"/>
        </w:trPr>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7,396*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3,766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11,027</w:t>
            </w:r>
          </w:p>
        </w:tc>
      </w:tr>
      <w:tr>
        <w:trPr>
          <w:cantSplit w:val="0"/>
          <w:trHeight w:val="315" w:hRule="atLeast"/>
          <w:tblHeader w:val="0"/>
        </w:trPr>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A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8,389*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4,759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12,019</w:t>
            </w:r>
          </w:p>
        </w:tc>
      </w:tr>
      <w:tr>
        <w:trPr>
          <w:cantSplit w:val="0"/>
          <w:trHeight w:val="315" w:hRule="atLeast"/>
          <w:tblHeader w:val="0"/>
        </w:trPr>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5">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-3,279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-6,909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0,351</w:t>
            </w:r>
          </w:p>
        </w:tc>
      </w:tr>
      <w:tr>
        <w:trPr>
          <w:cantSplit w:val="0"/>
          <w:trHeight w:val="315" w:hRule="atLeast"/>
          <w:tblHeader w:val="0"/>
        </w:trPr>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B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4,117*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7,748</w:t>
            </w:r>
          </w:p>
        </w:tc>
      </w:tr>
      <w:tr>
        <w:trPr>
          <w:cantSplit w:val="0"/>
          <w:trHeight w:val="315" w:hRule="atLeast"/>
          <w:tblHeader w:val="0"/>
        </w:trPr>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5,110*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8,740</w:t>
            </w:r>
          </w:p>
        </w:tc>
      </w:tr>
      <w:tr>
        <w:trPr>
          <w:cantSplit w:val="0"/>
          <w:trHeight w:val="315" w:hRule="atLeast"/>
          <w:tblHeader w:val="0"/>
        </w:trPr>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C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-7,396*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-11,027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-3,766</w:t>
            </w:r>
          </w:p>
        </w:tc>
      </w:tr>
      <w:tr>
        <w:trPr>
          <w:cantSplit w:val="0"/>
          <w:trHeight w:val="315" w:hRule="atLeast"/>
          <w:tblHeader w:val="0"/>
        </w:trPr>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-4,117*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-7,748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-0,487</w:t>
            </w:r>
          </w:p>
        </w:tc>
      </w:tr>
      <w:tr>
        <w:trPr>
          <w:cantSplit w:val="0"/>
          <w:trHeight w:val="315" w:hRule="atLeast"/>
          <w:tblHeader w:val="0"/>
        </w:trPr>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D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-2,638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4,623</w:t>
            </w:r>
          </w:p>
        </w:tc>
      </w:tr>
      <w:tr>
        <w:trPr>
          <w:cantSplit w:val="0"/>
          <w:trHeight w:val="315" w:hRule="atLeast"/>
          <w:tblHeader w:val="0"/>
        </w:trPr>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5">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-8,389*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-4,759</w:t>
            </w:r>
          </w:p>
        </w:tc>
      </w:tr>
      <w:tr>
        <w:trPr>
          <w:cantSplit w:val="0"/>
          <w:trHeight w:val="315" w:hRule="atLeast"/>
          <w:tblHeader w:val="0"/>
        </w:trPr>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E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-5,110*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-8,740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-1,480</w:t>
            </w:r>
          </w:p>
        </w:tc>
      </w:tr>
      <w:tr>
        <w:trPr>
          <w:cantSplit w:val="0"/>
          <w:trHeight w:val="315" w:hRule="atLeast"/>
          <w:tblHeader w:val="0"/>
        </w:trPr>
        <w:tc>
          <w:tcPr>
            <w:vMerge w:val="continue"/>
            <w:tcBorders>
              <w:top w:color="000000" w:space="0" w:sz="12"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-0,993</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-4,623</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2,638</w:t>
            </w:r>
          </w:p>
        </w:tc>
      </w:tr>
      <w:tr>
        <w:trPr>
          <w:cantSplit w:val="0"/>
          <w:trHeight w:val="315" w:hRule="atLeast"/>
          <w:tblHeader w:val="0"/>
        </w:trPr>
        <w:tc>
          <w:tcPr>
            <w:vMerge w:val="restart"/>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C">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60</w:t>
            </w:r>
          </w:p>
        </w:tc>
        <w:tc>
          <w:tcPr>
            <w:vMerge w:val="restart"/>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D">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8F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6,006*</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2,376</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9,637</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5,630*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9,261</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0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7,580*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3,949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11,210</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5">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-9,637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-2,376</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1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3,255</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1,574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5,204</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D">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2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-5,630*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-9,261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-3,255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4,006</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3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-1,681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5,580</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5">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-7,580*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-11,210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-3,949</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4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-1,574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2,057</w:t>
            </w:r>
          </w:p>
        </w:tc>
      </w:tr>
      <w:tr>
        <w:trPr>
          <w:cantSplit w:val="0"/>
          <w:trHeight w:val="315" w:hRule="atLeast"/>
          <w:tblHeader w:val="0"/>
        </w:trPr>
        <w:tc>
          <w:tcPr>
            <w:vMerge w:val="continue"/>
            <w:tcBorders>
              <w:top w:color="000000"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c0c0c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-5,580</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1,681</w:t>
            </w:r>
          </w:p>
        </w:tc>
      </w:tr>
      <w:tr>
        <w:trPr>
          <w:cantSplit w:val="0"/>
          <w:trHeight w:val="315" w:hRule="atLeast"/>
          <w:tblHeader w:val="0"/>
        </w:trPr>
        <w:tc>
          <w:tcPr>
            <w:vMerge w:val="restart"/>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C">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90</w:t>
            </w:r>
          </w:p>
        </w:tc>
        <w:tc>
          <w:tcPr>
            <w:vMerge w:val="restart"/>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D">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5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0,887</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-2,744</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4,517</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5,112</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6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3,860*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7,490</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5">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-4,517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2,744</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7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-3,035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4,226</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2,973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6,604</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D">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8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-5,112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2,148</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-4,226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3,035</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9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6,008</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5">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-3,860*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-7,490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-0,230</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A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-2,973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0,657</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-2,378</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-6,008</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1,252</w:t>
            </w:r>
          </w:p>
        </w:tc>
      </w:tr>
      <w:tr>
        <w:trPr>
          <w:cantSplit w:val="0"/>
          <w:trHeight w:val="315" w:hRule="atLeast"/>
          <w:tblHeader w:val="0"/>
        </w:trPr>
        <w:tc>
          <w:tcPr>
            <w:vMerge w:val="restart"/>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C">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120</w:t>
            </w:r>
          </w:p>
        </w:tc>
        <w:tc>
          <w:tcPr>
            <w:vMerge w:val="restart"/>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D">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B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4,781*</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8,411</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4,385*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8,016</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C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5,705*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2,075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9,335</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5">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-4,781*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-8,411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-1,150</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D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-0,395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-4,026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3,235</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-2,706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4,555</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D">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E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-4,385*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-8,016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-0,755</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0,395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-3,235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4,026</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9F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4,950</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5">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-5,705*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-9,335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-2,075</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0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-4,555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2,706</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-1,320</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-4,950</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2,311</w:t>
            </w:r>
          </w:p>
        </w:tc>
      </w:tr>
      <w:tr>
        <w:trPr>
          <w:cantSplit w:val="0"/>
          <w:trHeight w:val="315" w:hRule="atLeast"/>
          <w:tblHeader w:val="0"/>
        </w:trPr>
        <w:tc>
          <w:tcPr>
            <w:vMerge w:val="restart"/>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C">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150</w:t>
            </w:r>
          </w:p>
        </w:tc>
        <w:tc>
          <w:tcPr>
            <w:vMerge w:val="restart"/>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D">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1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2,718</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6,348</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6,642</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2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3,484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7,114</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5">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-2,718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-6,348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0,913</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3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-3,336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3,924</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-2,864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4,396</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D">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4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-6,642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0,619</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-3,924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3,336</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5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0,472</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-3,158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4,103</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5">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-3,484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-7,114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0,147</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6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-4,396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2,864</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-0,472</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-4,103</w:t>
            </w:r>
          </w:p>
        </w:tc>
        <w:tc>
          <w:tcPr>
            <w:tcBorders>
              <w:top w:color="ffffff" w:space="0" w:sz="8" w:val="single"/>
              <w:left w:color="ffffff" w:space="0" w:sz="8" w:val="single"/>
              <w:bottom w:color="000000"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3,158</w:t>
            </w:r>
          </w:p>
        </w:tc>
      </w:tr>
      <w:tr>
        <w:trPr>
          <w:cantSplit w:val="0"/>
          <w:trHeight w:val="315" w:hRule="atLeast"/>
          <w:tblHeader w:val="0"/>
        </w:trPr>
        <w:tc>
          <w:tcPr>
            <w:vMerge w:val="restart"/>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C">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180</w:t>
            </w:r>
          </w:p>
        </w:tc>
        <w:tc>
          <w:tcPr>
            <w:vMerge w:val="restart"/>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D">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0%</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7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1,613</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w:t>
            </w:r>
          </w:p>
        </w:tc>
        <w:tc>
          <w:tcPr>
            <w:tcBorders>
              <w:top w:color="000000"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5,243</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2,967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6,597</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8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2,687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6,318</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5">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-5,243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9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-2,276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4,984</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-2,556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4,705</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D">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A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-2,967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-6,597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0,664</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-4,984</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2,276</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B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-3,910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3,351</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5">
            <w:pP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-2,687</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-6,318</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0,943</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CF">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D0">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D1">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D2">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-4,705</w:t>
            </w:r>
          </w:p>
        </w:tc>
        <w:tc>
          <w:tcPr>
            <w:tcBorders>
              <w:top w:color="ffffff" w:space="0" w:sz="8" w:val="single"/>
              <w:left w:color="ffffff" w:space="0" w:sz="8" w:val="single"/>
              <w:bottom w:color="ffffff"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D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2,556</w:t>
            </w:r>
          </w:p>
        </w:tc>
      </w:tr>
      <w:tr>
        <w:trPr>
          <w:cantSplit w:val="0"/>
          <w:trHeight w:val="315" w:hRule="atLeast"/>
          <w:tblHeader w:val="0"/>
        </w:trPr>
        <w:tc>
          <w:tcPr>
            <w:vMerge w:val="continue"/>
            <w:tcBorders>
              <w:top w:color="000000"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ffffff" w:space="0" w:sz="8" w:val="single"/>
              <w:left w:color="ffffff" w:space="0" w:sz="8" w:val="single"/>
              <w:bottom w:color="333399" w:space="0" w:sz="8" w:val="single"/>
              <w:right w:color="ffffff" w:space="0" w:sz="8" w:val="single"/>
            </w:tcBorders>
            <w:tcMar>
              <w:top w:w="-16.0" w:type="dxa"/>
              <w:left w:w="-16.0" w:type="dxa"/>
              <w:bottom w:w="-16.0" w:type="dxa"/>
              <w:right w:w="-16.0" w:type="dxa"/>
            </w:tcMar>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AD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AD7">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0,279</w:t>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AD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1,319</w:t>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AD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ADA">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-3,351</w:t>
            </w:r>
          </w:p>
        </w:tc>
        <w:tc>
          <w:tcPr>
            <w:tcBorders>
              <w:top w:color="ffffff" w:space="0" w:sz="8" w:val="single"/>
              <w:left w:color="ffffff" w:space="0" w:sz="8" w:val="single"/>
              <w:bottom w:color="000000" w:space="0" w:sz="12" w:val="single"/>
              <w:right w:color="ffffff" w:space="0" w:sz="8" w:val="single"/>
            </w:tcBorders>
            <w:tcMar>
              <w:top w:w="-16.0" w:type="dxa"/>
              <w:left w:w="-16.0" w:type="dxa"/>
              <w:bottom w:w="-16.0" w:type="dxa"/>
              <w:right w:w="-16.0" w:type="dxa"/>
            </w:tcMar>
          </w:tcPr>
          <w:p w:rsidR="00000000" w:rsidDel="00000000" w:rsidP="00000000" w:rsidRDefault="00000000" w:rsidRPr="00000000" w14:paraId="00000ADB">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3,910</w:t>
            </w:r>
          </w:p>
        </w:tc>
      </w:tr>
      <w:tr>
        <w:trPr>
          <w:cantSplit w:val="0"/>
          <w:trHeight w:val="315" w:hRule="atLeast"/>
          <w:tblHeader w:val="0"/>
        </w:trPr>
        <w:tc>
          <w:tcPr>
            <w:gridSpan w:val="8"/>
            <w:tcBorders>
              <w:top w:color="000000" w:space="0" w:sz="12"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C">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Baseado em médias marginais estimadas</w:t>
            </w:r>
          </w:p>
        </w:tc>
      </w:tr>
      <w:tr>
        <w:trPr>
          <w:cantSplit w:val="0"/>
          <w:trHeight w:val="315" w:hRule="atLeast"/>
          <w:tblHeader w:val="0"/>
        </w:trPr>
        <w:tc>
          <w:tcPr>
            <w:gridSpan w:val="8"/>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4">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 diferença média é significativa no nível 0,05.</w:t>
            </w:r>
          </w:p>
        </w:tc>
      </w:tr>
      <w:tr>
        <w:trPr>
          <w:cantSplit w:val="0"/>
          <w:trHeight w:val="315" w:hRule="atLeast"/>
          <w:tblHeader w:val="0"/>
        </w:trPr>
        <w:tc>
          <w:tcPr>
            <w:gridSpan w:val="8"/>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C">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 Ajustamento para diversas comparações: Bonferroni.</w:t>
            </w:r>
          </w:p>
        </w:tc>
      </w:tr>
      <w:tr>
        <w:trPr>
          <w:cantSplit w:val="0"/>
          <w:trHeight w:val="315" w:hRule="atLeast"/>
          <w:tblHeader w:val="0"/>
        </w:trPr>
        <w:tc>
          <w:tcPr>
            <w:gridSpan w:val="8"/>
            <w:tcBorders>
              <w:top w:color="ffffff" w:space="0" w:sz="8" w:val="single"/>
              <w:left w:color="ffffff" w:space="0" w:sz="8" w:val="single"/>
              <w:bottom w:color="ffffff" w:space="0" w:sz="8" w:val="single"/>
              <w:right w:color="ffffff"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4">
            <w:pPr>
              <w:spacing w:after="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¹.  Intervalo de Confiança a 95% </w:t>
            </w:r>
          </w:p>
        </w:tc>
      </w:tr>
    </w:tbl>
    <w:p w:rsidR="00000000" w:rsidDel="00000000" w:rsidP="00000000" w:rsidRDefault="00000000" w:rsidRPr="00000000" w14:paraId="00000AFC">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D">
      <w:pPr>
        <w:spacing w:after="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FE">
      <w:pPr>
        <w:spacing w:after="0" w:line="276" w:lineRule="auto"/>
        <w:rPr>
          <w:rFonts w:ascii="Times New Roman" w:cs="Times New Roman" w:eastAsia="Times New Roman" w:hAnsi="Times New Roman"/>
          <w:b w:val="1"/>
        </w:rPr>
      </w:pPr>
      <w:r w:rsidDel="00000000" w:rsidR="00000000" w:rsidRPr="00000000">
        <w:rPr>
          <w:rtl w:val="0"/>
        </w:rPr>
      </w:r>
    </w:p>
    <w:sectPr>
      <w:headerReference r:id="rId138" w:type="default"/>
      <w:pgSz w:h="16838" w:w="11906" w:orient="portrait"/>
      <w:pgMar w:bottom="1134" w:top="1701" w:left="1701" w:right="1134"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andro Holanda" w:id="0" w:date="2024-01-02T16:53:00Z">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Ao final eu reviso esse abstract</w:t>
      </w:r>
    </w:p>
  </w:comment>
  <w:comment w:author="Sandro Holanda" w:id="3" w:date="2024-01-03T16:17:00Z">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Sandro Holanda" w:id="1" w:date="2024-01-03T08:30:00Z">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É preciso entender uma coisa. Queremos mais rigidez ou mais maleabilidade e flexibilidade. Se O NaOH aumenta a flexibilidade, isso é vantagem ou desvantagem . O texto não deixa isso claro.</w:t>
      </w:r>
    </w:p>
  </w:comment>
  <w:comment w:author="Sandro Holanda" w:id="4" w:date="2024-01-03T16:22:00Z">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eixo de “y” não está identificado na Figura</w:t>
      </w:r>
    </w:p>
  </w:comment>
  <w:comment w:author="Sandro Holanda" w:id="5" w:date="2024-01-03T16:32:00Z">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Checar se todas as referencias estão citadas e se as citadas estão listadas, corretamente</w:t>
      </w:r>
    </w:p>
  </w:comment>
  <w:comment w:author="Sandro Holanda" w:id="2" w:date="2024-01-03T16:16:00Z">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B00" w15:done="0"/>
  <w15:commentEx w15:paraId="00000B01" w15:done="0"/>
  <w15:commentEx w15:paraId="00000B02" w15:done="0"/>
  <w15:commentEx w15:paraId="00000B03" w15:done="0"/>
  <w15:commentEx w15:paraId="00000B04" w15:done="0"/>
  <w15:commentEx w15:paraId="00000B0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200" w:line="276" w:lineRule="auto"/>
      <w:ind w:left="-566" w:firstLine="425"/>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0" w:before="240" w:line="276" w:lineRule="auto"/>
      <w:ind w:left="-566" w:firstLine="425"/>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0" w:before="240" w:line="276" w:lineRule="auto"/>
      <w:ind w:left="-566" w:firstLine="425"/>
      <w:jc w:val="both"/>
    </w:pPr>
    <w:rPr>
      <w:rFonts w:ascii="Times New Roman" w:cs="Times New Roman" w:eastAsia="Times New Roman" w:hAnsi="Times New Roman"/>
      <w:b w:val="1"/>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_daKGrs4cRA7DIJHKLnyeV0XQiz-Zsil/edit#heading=h.1ci93xb" TargetMode="External"/><Relationship Id="rId42" Type="http://schemas.openxmlformats.org/officeDocument/2006/relationships/hyperlink" Target="https://docs.google.com/document/d/1_daKGrs4cRA7DIJHKLnyeV0XQiz-Zsil/edit#heading=h.1ci93xb" TargetMode="External"/><Relationship Id="rId41" Type="http://schemas.openxmlformats.org/officeDocument/2006/relationships/hyperlink" Target="https://docs.google.com/document/d/1_daKGrs4cRA7DIJHKLnyeV0XQiz-Zsil/edit#heading=h.1ci93xb" TargetMode="External"/><Relationship Id="rId44" Type="http://schemas.openxmlformats.org/officeDocument/2006/relationships/hyperlink" Target="https://docs.google.com/document/d/1_daKGrs4cRA7DIJHKLnyeV0XQiz-Zsil/edit#heading=h.huoa5ebcoelq" TargetMode="External"/><Relationship Id="rId43" Type="http://schemas.openxmlformats.org/officeDocument/2006/relationships/hyperlink" Target="https://docs.google.com/document/d/1_daKGrs4cRA7DIJHKLnyeV0XQiz-Zsil/edit#heading=h.huoa5ebcoelq" TargetMode="External"/><Relationship Id="rId46" Type="http://schemas.openxmlformats.org/officeDocument/2006/relationships/hyperlink" Target="https://docs.google.com/document/d/1_daKGrs4cRA7DIJHKLnyeV0XQiz-Zsil/edit#heading=h.sjluiiamh5g6" TargetMode="External"/><Relationship Id="rId45" Type="http://schemas.openxmlformats.org/officeDocument/2006/relationships/hyperlink" Target="https://docs.google.com/document/d/1_daKGrs4cRA7DIJHKLnyeV0XQiz-Zsil/edit#heading=h.huoa5ebcoelq" TargetMode="External"/><Relationship Id="rId107" Type="http://schemas.openxmlformats.org/officeDocument/2006/relationships/hyperlink" Target="http://dx.doi.org/10.1016/j.compositesb.2011.03.010" TargetMode="External"/><Relationship Id="rId106" Type="http://schemas.openxmlformats.org/officeDocument/2006/relationships/hyperlink" Target="http://dx.doi.org/10.1016/j.compositesb.2011.03.010" TargetMode="External"/><Relationship Id="rId105" Type="http://schemas.openxmlformats.org/officeDocument/2006/relationships/hyperlink" Target="https://revistas.ufg.br/pat/article/view/71617/38406" TargetMode="External"/><Relationship Id="rId104" Type="http://schemas.openxmlformats.org/officeDocument/2006/relationships/hyperlink" Target="https://revistas.ufg.br/pat/article/view/71617/38406" TargetMode="External"/><Relationship Id="rId109" Type="http://schemas.openxmlformats.org/officeDocument/2006/relationships/hyperlink" Target="https://doi.org/10.3390/land7040133" TargetMode="External"/><Relationship Id="rId108" Type="http://schemas.openxmlformats.org/officeDocument/2006/relationships/hyperlink" Target="https://doi.org/10.3390/land7040133" TargetMode="External"/><Relationship Id="rId48" Type="http://schemas.openxmlformats.org/officeDocument/2006/relationships/hyperlink" Target="https://docs.google.com/document/d/1_daKGrs4cRA7DIJHKLnyeV0XQiz-Zsil/edit#heading=h.sjluiiamh5g6" TargetMode="External"/><Relationship Id="rId47" Type="http://schemas.openxmlformats.org/officeDocument/2006/relationships/hyperlink" Target="https://docs.google.com/document/d/1_daKGrs4cRA7DIJHKLnyeV0XQiz-Zsil/edit#heading=h.sjluiiamh5g6" TargetMode="External"/><Relationship Id="rId49" Type="http://schemas.openxmlformats.org/officeDocument/2006/relationships/hyperlink" Target="https://docs.google.com/document/d/1_daKGrs4cRA7DIJHKLnyeV0XQiz-Zsil/edit#heading=h.p6occycdppbq" TargetMode="External"/><Relationship Id="rId103" Type="http://schemas.openxmlformats.org/officeDocument/2006/relationships/hyperlink" Target="https://doi.org/10.1590/S1517-707620180003.0498" TargetMode="External"/><Relationship Id="rId102" Type="http://schemas.openxmlformats.org/officeDocument/2006/relationships/hyperlink" Target="https://doi.org/10.1590/S1517-707620180003.0498" TargetMode="External"/><Relationship Id="rId101" Type="http://schemas.openxmlformats.org/officeDocument/2006/relationships/hyperlink" Target="http://www.repositorio.ufop.br/jspui/handle/123456789/2231" TargetMode="External"/><Relationship Id="rId100" Type="http://schemas.openxmlformats.org/officeDocument/2006/relationships/hyperlink" Target="http://www.repositorio.ufop.br/jspui/handle/123456789/2231" TargetMode="External"/><Relationship Id="rId31" Type="http://schemas.openxmlformats.org/officeDocument/2006/relationships/hyperlink" Target="https://docs.google.com/document/d/1_daKGrs4cRA7DIJHKLnyeV0XQiz-Zsil/edit#heading=h.kobtklv58smb" TargetMode="External"/><Relationship Id="rId30" Type="http://schemas.openxmlformats.org/officeDocument/2006/relationships/hyperlink" Target="https://docs.google.com/document/d/1_daKGrs4cRA7DIJHKLnyeV0XQiz-Zsil/edit#heading=h.kobtklv58smb" TargetMode="External"/><Relationship Id="rId33" Type="http://schemas.openxmlformats.org/officeDocument/2006/relationships/hyperlink" Target="https://docs.google.com/document/d/1_daKGrs4cRA7DIJHKLnyeV0XQiz-Zsil/edit#heading=h.6toctezapzfv" TargetMode="External"/><Relationship Id="rId32" Type="http://schemas.openxmlformats.org/officeDocument/2006/relationships/hyperlink" Target="https://docs.google.com/document/d/1_daKGrs4cRA7DIJHKLnyeV0XQiz-Zsil/edit#heading=h.kobtklv58smb" TargetMode="External"/><Relationship Id="rId35" Type="http://schemas.openxmlformats.org/officeDocument/2006/relationships/hyperlink" Target="https://docs.google.com/document/d/1_daKGrs4cRA7DIJHKLnyeV0XQiz-Zsil/edit#heading=h.naeci6rey7w2" TargetMode="External"/><Relationship Id="rId34" Type="http://schemas.openxmlformats.org/officeDocument/2006/relationships/hyperlink" Target="https://docs.google.com/document/d/1_daKGrs4cRA7DIJHKLnyeV0XQiz-Zsil/edit#heading=h.naeci6rey7w2" TargetMode="External"/><Relationship Id="rId37" Type="http://schemas.openxmlformats.org/officeDocument/2006/relationships/hyperlink" Target="https://docs.google.com/document/d/1_daKGrs4cRA7DIJHKLnyeV0XQiz-Zsil/edit#heading=h.3ty3vcd9ky0t" TargetMode="External"/><Relationship Id="rId36" Type="http://schemas.openxmlformats.org/officeDocument/2006/relationships/hyperlink" Target="https://docs.google.com/document/d/1_daKGrs4cRA7DIJHKLnyeV0XQiz-Zsil/edit#heading=h.naeci6rey7w2" TargetMode="External"/><Relationship Id="rId39" Type="http://schemas.openxmlformats.org/officeDocument/2006/relationships/hyperlink" Target="https://docs.google.com/document/d/1_daKGrs4cRA7DIJHKLnyeV0XQiz-Zsil/edit#heading=h.3ty3vcd9ky0t" TargetMode="External"/><Relationship Id="rId38" Type="http://schemas.openxmlformats.org/officeDocument/2006/relationships/hyperlink" Target="https://docs.google.com/document/d/1_daKGrs4cRA7DIJHKLnyeV0XQiz-Zsil/edit#heading=h.3ty3vcd9ky0t" TargetMode="External"/><Relationship Id="rId20" Type="http://schemas.openxmlformats.org/officeDocument/2006/relationships/hyperlink" Target="https://docs.google.com/document/d/1_daKGrs4cRA7DIJHKLnyeV0XQiz-Zsil/edit#heading=h.qmos7l7jzgkf" TargetMode="External"/><Relationship Id="rId22" Type="http://schemas.openxmlformats.org/officeDocument/2006/relationships/hyperlink" Target="https://docs.google.com/document/d/1_daKGrs4cRA7DIJHKLnyeV0XQiz-Zsil/edit#heading=h.wiu9j9fq5981" TargetMode="External"/><Relationship Id="rId21" Type="http://schemas.openxmlformats.org/officeDocument/2006/relationships/hyperlink" Target="https://docs.google.com/document/d/1_daKGrs4cRA7DIJHKLnyeV0XQiz-Zsil/edit#heading=h.wiu9j9fq5981" TargetMode="External"/><Relationship Id="rId24" Type="http://schemas.openxmlformats.org/officeDocument/2006/relationships/hyperlink" Target="https://docs.google.com/document/d/1_daKGrs4cRA7DIJHKLnyeV0XQiz-Zsil/edit#heading=h.pdx40b71887m" TargetMode="External"/><Relationship Id="rId23" Type="http://schemas.openxmlformats.org/officeDocument/2006/relationships/hyperlink" Target="https://docs.google.com/document/d/1_daKGrs4cRA7DIJHKLnyeV0XQiz-Zsil/edit#heading=h.wiu9j9fq5981" TargetMode="External"/><Relationship Id="rId129" Type="http://schemas.openxmlformats.org/officeDocument/2006/relationships/hyperlink" Target="https://www.researchgate.net/publication/309555985" TargetMode="External"/><Relationship Id="rId128" Type="http://schemas.openxmlformats.org/officeDocument/2006/relationships/hyperlink" Target="https://doi.org/10.1590/S0034-737X2010000300005" TargetMode="External"/><Relationship Id="rId127" Type="http://schemas.openxmlformats.org/officeDocument/2006/relationships/hyperlink" Target="https://doi.org/10.1590/S0034-737X2010000300005" TargetMode="External"/><Relationship Id="rId126" Type="http://schemas.openxmlformats.org/officeDocument/2006/relationships/hyperlink" Target="https://doi.org/10.1016/j.matdes.2022.110833" TargetMode="External"/><Relationship Id="rId26" Type="http://schemas.openxmlformats.org/officeDocument/2006/relationships/hyperlink" Target="https://docs.google.com/document/d/1_daKGrs4cRA7DIJHKLnyeV0XQiz-Zsil/edit#heading=h.pdx40b71887m" TargetMode="External"/><Relationship Id="rId121" Type="http://schemas.openxmlformats.org/officeDocument/2006/relationships/hyperlink" Target="https://doi.org/10.1016/j.geotexmem.2021.03.004" TargetMode="External"/><Relationship Id="rId25" Type="http://schemas.openxmlformats.org/officeDocument/2006/relationships/hyperlink" Target="https://docs.google.com/document/d/1_daKGrs4cRA7DIJHKLnyeV0XQiz-Zsil/edit#heading=h.pdx40b71887m" TargetMode="External"/><Relationship Id="rId120" Type="http://schemas.openxmlformats.org/officeDocument/2006/relationships/hyperlink" Target="https://periodicos.itp.ifsp.edu.br/index.php/IC/article/view/699" TargetMode="External"/><Relationship Id="rId28" Type="http://schemas.openxmlformats.org/officeDocument/2006/relationships/hyperlink" Target="https://docs.google.com/document/d/1_daKGrs4cRA7DIJHKLnyeV0XQiz-Zsil/edit#heading=h.2sq4aebh2k56" TargetMode="External"/><Relationship Id="rId27" Type="http://schemas.openxmlformats.org/officeDocument/2006/relationships/hyperlink" Target="https://docs.google.com/document/d/1_daKGrs4cRA7DIJHKLnyeV0XQiz-Zsil/edit#heading=h.2sq4aebh2k56" TargetMode="External"/><Relationship Id="rId125" Type="http://schemas.openxmlformats.org/officeDocument/2006/relationships/hyperlink" Target="https://doi.org/10.1016/j.geotexmem.2018.09.006" TargetMode="External"/><Relationship Id="rId29" Type="http://schemas.openxmlformats.org/officeDocument/2006/relationships/hyperlink" Target="https://docs.google.com/document/d/1_daKGrs4cRA7DIJHKLnyeV0XQiz-Zsil/edit#heading=h.2sq4aebh2k56" TargetMode="External"/><Relationship Id="rId124" Type="http://schemas.openxmlformats.org/officeDocument/2006/relationships/hyperlink" Target="http://hdl.handle.net/11449/120614" TargetMode="External"/><Relationship Id="rId123" Type="http://schemas.openxmlformats.org/officeDocument/2006/relationships/hyperlink" Target="http://hdl.handle.net/11449/120614" TargetMode="External"/><Relationship Id="rId122" Type="http://schemas.openxmlformats.org/officeDocument/2006/relationships/hyperlink" Target="https://doi.org/10.1016/j.geotexmem.2021.03.004" TargetMode="External"/><Relationship Id="rId95" Type="http://schemas.openxmlformats.org/officeDocument/2006/relationships/hyperlink" Target="https://doi.org/10.1007/978-3-319-12127-7_140-1" TargetMode="External"/><Relationship Id="rId94" Type="http://schemas.openxmlformats.org/officeDocument/2006/relationships/hyperlink" Target="https://doi.org/10.1016/B978-0-08-100221-6.00026-7" TargetMode="External"/><Relationship Id="rId97" Type="http://schemas.openxmlformats.org/officeDocument/2006/relationships/hyperlink" Target="https://doi.org/10.1016/j.jmrt.2013.02.003" TargetMode="External"/><Relationship Id="rId96" Type="http://schemas.openxmlformats.org/officeDocument/2006/relationships/hyperlink" Target="https://doi.org/10.1007/978-3-319-12127-7_140-1" TargetMode="External"/><Relationship Id="rId11" Type="http://schemas.openxmlformats.org/officeDocument/2006/relationships/hyperlink" Target="https://docs.google.com/document/d/1_daKGrs4cRA7DIJHKLnyeV0XQiz-Zsil/edit#heading=h.pa2h15qop9fa" TargetMode="External"/><Relationship Id="rId99" Type="http://schemas.openxmlformats.org/officeDocument/2006/relationships/hyperlink" Target="https://doi.org/10.3389/fbuil.2020.00071" TargetMode="External"/><Relationship Id="rId10" Type="http://schemas.openxmlformats.org/officeDocument/2006/relationships/hyperlink" Target="https://docs.google.com/document/d/1_daKGrs4cRA7DIJHKLnyeV0XQiz-Zsil/edit#heading=h.pa2h15qop9fa" TargetMode="External"/><Relationship Id="rId98" Type="http://schemas.openxmlformats.org/officeDocument/2006/relationships/hyperlink" Target="https://doi.org/10.1016/j.jmrt.2013.02.003" TargetMode="External"/><Relationship Id="rId13" Type="http://schemas.openxmlformats.org/officeDocument/2006/relationships/hyperlink" Target="https://docs.google.com/document/d/1_daKGrs4cRA7DIJHKLnyeV0XQiz-Zsil/edit#heading=h.dxfkxgebhjm3" TargetMode="External"/><Relationship Id="rId12" Type="http://schemas.openxmlformats.org/officeDocument/2006/relationships/hyperlink" Target="https://docs.google.com/document/d/1_daKGrs4cRA7DIJHKLnyeV0XQiz-Zsil/edit#heading=h.dxfkxgebhjm3" TargetMode="External"/><Relationship Id="rId91" Type="http://schemas.openxmlformats.org/officeDocument/2006/relationships/hyperlink" Target="https://doi.org/10.18637/jss.v034.i02" TargetMode="External"/><Relationship Id="rId90" Type="http://schemas.openxmlformats.org/officeDocument/2006/relationships/hyperlink" Target="https://doi.org/10.18637/jss.v034.i02" TargetMode="External"/><Relationship Id="rId93" Type="http://schemas.openxmlformats.org/officeDocument/2006/relationships/hyperlink" Target="https://doi.org/10.1016/j.jclepro.2020.122129" TargetMode="External"/><Relationship Id="rId92" Type="http://schemas.openxmlformats.org/officeDocument/2006/relationships/hyperlink" Target="https://doi.org/10.1016/j.jclepro.2020.122129" TargetMode="External"/><Relationship Id="rId118" Type="http://schemas.openxmlformats.org/officeDocument/2006/relationships/hyperlink" Target="https://www.redalyc.org/articulo.oa?id=333253584006" TargetMode="External"/><Relationship Id="rId117" Type="http://schemas.openxmlformats.org/officeDocument/2006/relationships/hyperlink" Target="https://biblioteca.epagri.sc.gov.br/consulta/busca?b=ad&amp;biblioteca=vazio&amp;busca=%28autoria:%22CIRILLO,%20M.%20%C3%82.%22%29" TargetMode="External"/><Relationship Id="rId116" Type="http://schemas.openxmlformats.org/officeDocument/2006/relationships/hyperlink" Target="https://biblioteca.epagri.sc.gov.br/consulta/busca?b=ad&amp;biblioteca=vazio&amp;busca=%28autoria:%22CIRILLO,%20M.%20%C3%82.%22%29" TargetMode="External"/><Relationship Id="rId115" Type="http://schemas.openxmlformats.org/officeDocument/2006/relationships/hyperlink" Target="http://dx.doi.org/10.1007/s10924-006-0042-3" TargetMode="External"/><Relationship Id="rId119" Type="http://schemas.openxmlformats.org/officeDocument/2006/relationships/hyperlink" Target="https://periodicos.itp.ifsp.edu.br/index.php/IC/article/view/699" TargetMode="External"/><Relationship Id="rId15" Type="http://schemas.openxmlformats.org/officeDocument/2006/relationships/hyperlink" Target="https://docs.google.com/document/d/1_daKGrs4cRA7DIJHKLnyeV0XQiz-Zsil/edit#heading=h.eoxmtosfha57" TargetMode="External"/><Relationship Id="rId110" Type="http://schemas.openxmlformats.org/officeDocument/2006/relationships/hyperlink" Target="https://portal.issn.org/resource/ISSN/2488-9849" TargetMode="External"/><Relationship Id="rId14" Type="http://schemas.openxmlformats.org/officeDocument/2006/relationships/hyperlink" Target="https://docs.google.com/document/d/1_daKGrs4cRA7DIJHKLnyeV0XQiz-Zsil/edit#heading=h.dxfkxgebhjm3" TargetMode="External"/><Relationship Id="rId17" Type="http://schemas.openxmlformats.org/officeDocument/2006/relationships/hyperlink" Target="https://docs.google.com/document/d/1_daKGrs4cRA7DIJHKLnyeV0XQiz-Zsil/edit#heading=h.eoxmtosfha57" TargetMode="External"/><Relationship Id="rId16" Type="http://schemas.openxmlformats.org/officeDocument/2006/relationships/hyperlink" Target="https://docs.google.com/document/d/1_daKGrs4cRA7DIJHKLnyeV0XQiz-Zsil/edit#heading=h.eoxmtosfha57" TargetMode="External"/><Relationship Id="rId19" Type="http://schemas.openxmlformats.org/officeDocument/2006/relationships/hyperlink" Target="https://docs.google.com/document/d/1_daKGrs4cRA7DIJHKLnyeV0XQiz-Zsil/edit#heading=h.qmos7l7jzgkf" TargetMode="External"/><Relationship Id="rId114" Type="http://schemas.openxmlformats.org/officeDocument/2006/relationships/hyperlink" Target="http://dx.doi.org/10.1002/anie.200460587" TargetMode="External"/><Relationship Id="rId18" Type="http://schemas.openxmlformats.org/officeDocument/2006/relationships/hyperlink" Target="https://docs.google.com/document/d/1_daKGrs4cRA7DIJHKLnyeV0XQiz-Zsil/edit#heading=h.qmos7l7jzgkf" TargetMode="External"/><Relationship Id="rId113" Type="http://schemas.openxmlformats.org/officeDocument/2006/relationships/hyperlink" Target="https://onlinelibrary.wiley.com/journal/15213773" TargetMode="External"/><Relationship Id="rId112" Type="http://schemas.openxmlformats.org/officeDocument/2006/relationships/hyperlink" Target="https://onlinelibrary.wiley.com/journal/15213773" TargetMode="External"/><Relationship Id="rId111" Type="http://schemas.openxmlformats.org/officeDocument/2006/relationships/hyperlink" Target="https://portal.issn.org/resource/ISSN/2488-9849" TargetMode="External"/><Relationship Id="rId84" Type="http://schemas.openxmlformats.org/officeDocument/2006/relationships/hyperlink" Target="https://doi.org/10.1016/j.agee.2008.11.015" TargetMode="External"/><Relationship Id="rId83" Type="http://schemas.openxmlformats.org/officeDocument/2006/relationships/hyperlink" Target="http://dx.doi.org/10.1061/(ASCE)EE.1943-7870.0001388" TargetMode="External"/><Relationship Id="rId86" Type="http://schemas.openxmlformats.org/officeDocument/2006/relationships/hyperlink" Target="https://doi.org/10.1136/bmj.310.6973.170" TargetMode="External"/><Relationship Id="rId85" Type="http://schemas.openxmlformats.org/officeDocument/2006/relationships/hyperlink" Target="https://doi.org/10.1016/j.agee.2008.11.015" TargetMode="External"/><Relationship Id="rId88" Type="http://schemas.openxmlformats.org/officeDocument/2006/relationships/hyperlink" Target="https://doi.org/10.4324/9780203771587" TargetMode="External"/><Relationship Id="rId87" Type="http://schemas.openxmlformats.org/officeDocument/2006/relationships/hyperlink" Target="https://doi.org/10.1590/S1806-66902012000400005" TargetMode="External"/><Relationship Id="rId89" Type="http://schemas.openxmlformats.org/officeDocument/2006/relationships/hyperlink" Target="https://doi.org/10.1590/S0100-204X2006001100013" TargetMode="External"/><Relationship Id="rId80" Type="http://schemas.openxmlformats.org/officeDocument/2006/relationships/hyperlink" Target="http://www.materia.coppe.ufrj.br/sarra/artigos/artigo11239" TargetMode="External"/><Relationship Id="rId82" Type="http://schemas.openxmlformats.org/officeDocument/2006/relationships/hyperlink" Target="http://dx.doi.org/10.1061/(ASCE)EE.1943-7870.0001388" TargetMode="External"/><Relationship Id="rId81" Type="http://schemas.openxmlformats.org/officeDocument/2006/relationships/hyperlink" Target="https://scientiaplena.org.br/sp/article/view/102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12.jpg"/><Relationship Id="rId72" Type="http://schemas.openxmlformats.org/officeDocument/2006/relationships/image" Target="media/image11.png"/><Relationship Id="rId75" Type="http://schemas.openxmlformats.org/officeDocument/2006/relationships/image" Target="media/image2.png"/><Relationship Id="rId74" Type="http://schemas.openxmlformats.org/officeDocument/2006/relationships/image" Target="media/image14.png"/><Relationship Id="rId77" Type="http://schemas.openxmlformats.org/officeDocument/2006/relationships/image" Target="media/image3.jpg"/><Relationship Id="rId76" Type="http://schemas.openxmlformats.org/officeDocument/2006/relationships/image" Target="media/image7.png"/><Relationship Id="rId79" Type="http://schemas.openxmlformats.org/officeDocument/2006/relationships/hyperlink" Target="http://www.materia.coppe.ufrj.br/sarra/artigos/artigo11239" TargetMode="External"/><Relationship Id="rId78" Type="http://schemas.openxmlformats.org/officeDocument/2006/relationships/image" Target="media/image4.png"/><Relationship Id="rId71" Type="http://schemas.openxmlformats.org/officeDocument/2006/relationships/image" Target="media/image18.png"/><Relationship Id="rId70" Type="http://schemas.openxmlformats.org/officeDocument/2006/relationships/image" Target="media/image17.png"/><Relationship Id="rId138" Type="http://schemas.openxmlformats.org/officeDocument/2006/relationships/header" Target="header1.xml"/><Relationship Id="rId137" Type="http://schemas.openxmlformats.org/officeDocument/2006/relationships/hyperlink" Target="https://repositorio.usp.br/item/001608805" TargetMode="External"/><Relationship Id="rId132" Type="http://schemas.openxmlformats.org/officeDocument/2006/relationships/hyperlink" Target="https://repositorio.usp.br/item/001476732" TargetMode="External"/><Relationship Id="rId131" Type="http://schemas.openxmlformats.org/officeDocument/2006/relationships/hyperlink" Target="https://doi.org/10.1093/sysbio/34.4.449" TargetMode="External"/><Relationship Id="rId130" Type="http://schemas.openxmlformats.org/officeDocument/2006/relationships/hyperlink" Target="https://www.researchgate.net/publication/309555985" TargetMode="External"/><Relationship Id="rId136" Type="http://schemas.openxmlformats.org/officeDocument/2006/relationships/hyperlink" Target="https://repositorio.usp.br/item/001608805" TargetMode="External"/><Relationship Id="rId135" Type="http://schemas.openxmlformats.org/officeDocument/2006/relationships/hyperlink" Target="https://link.springer.com/book/10.1007/978-1-4020-6676-4" TargetMode="External"/><Relationship Id="rId134" Type="http://schemas.openxmlformats.org/officeDocument/2006/relationships/hyperlink" Target="https://link.springer.com/book/10.1007/978-1-4020-6676-4" TargetMode="External"/><Relationship Id="rId133" Type="http://schemas.openxmlformats.org/officeDocument/2006/relationships/hyperlink" Target="https://repositorio.usp.br/item/001476732" TargetMode="External"/><Relationship Id="rId62" Type="http://schemas.openxmlformats.org/officeDocument/2006/relationships/image" Target="media/image9.jpg"/><Relationship Id="rId61" Type="http://schemas.openxmlformats.org/officeDocument/2006/relationships/image" Target="media/image10.jpg"/><Relationship Id="rId64" Type="http://schemas.openxmlformats.org/officeDocument/2006/relationships/image" Target="media/image15.png"/><Relationship Id="rId63" Type="http://schemas.openxmlformats.org/officeDocument/2006/relationships/image" Target="media/image13.jpg"/><Relationship Id="rId66" Type="http://schemas.openxmlformats.org/officeDocument/2006/relationships/image" Target="media/image19.png"/><Relationship Id="rId65" Type="http://schemas.openxmlformats.org/officeDocument/2006/relationships/image" Target="media/image8.png"/><Relationship Id="rId68" Type="http://schemas.openxmlformats.org/officeDocument/2006/relationships/image" Target="media/image6.png"/><Relationship Id="rId67" Type="http://schemas.openxmlformats.org/officeDocument/2006/relationships/image" Target="media/image16.png"/><Relationship Id="rId60" Type="http://schemas.openxmlformats.org/officeDocument/2006/relationships/hyperlink" Target="https://docs.google.com/document/d/1LZ85LlNu8QPBP7b_uFY4Fj5sDHG_uzXekVIR0IOXAyo/edit#heading=h.ru1bxt50h56y" TargetMode="External"/><Relationship Id="rId69" Type="http://schemas.openxmlformats.org/officeDocument/2006/relationships/image" Target="media/image5.png"/><Relationship Id="rId51" Type="http://schemas.openxmlformats.org/officeDocument/2006/relationships/hyperlink" Target="https://docs.google.com/document/d/1_daKGrs4cRA7DIJHKLnyeV0XQiz-Zsil/edit#heading=h.p6occycdppbq" TargetMode="External"/><Relationship Id="rId50" Type="http://schemas.openxmlformats.org/officeDocument/2006/relationships/hyperlink" Target="https://docs.google.com/document/d/1_daKGrs4cRA7DIJHKLnyeV0XQiz-Zsil/edit#heading=h.p6occycdppbq" TargetMode="External"/><Relationship Id="rId53" Type="http://schemas.openxmlformats.org/officeDocument/2006/relationships/hyperlink" Target="https://docs.google.com/document/d/1LZ85LlNu8QPBP7b_uFY4Fj5sDHG_uzXekVIR0IOXAyo/edit#heading=h.thc72fhyb2hy" TargetMode="External"/><Relationship Id="rId52" Type="http://schemas.openxmlformats.org/officeDocument/2006/relationships/hyperlink" Target="https://docs.google.com/document/d/1LZ85LlNu8QPBP7b_uFY4Fj5sDHG_uzXekVIR0IOXAyo/edit#heading=h.thc72fhyb2hy" TargetMode="External"/><Relationship Id="rId55" Type="http://schemas.openxmlformats.org/officeDocument/2006/relationships/hyperlink" Target="https://docs.google.com/document/d/1LZ85LlNu8QPBP7b_uFY4Fj5sDHG_uzXekVIR0IOXAyo/edit#heading=h.7sy8gtaxwtng" TargetMode="External"/><Relationship Id="rId54" Type="http://schemas.openxmlformats.org/officeDocument/2006/relationships/hyperlink" Target="https://docs.google.com/document/d/1LZ85LlNu8QPBP7b_uFY4Fj5sDHG_uzXekVIR0IOXAyo/edit#heading=h.h0zxlqquwywr" TargetMode="External"/><Relationship Id="rId57" Type="http://schemas.openxmlformats.org/officeDocument/2006/relationships/hyperlink" Target="https://docs.google.com/document/d/1LZ85LlNu8QPBP7b_uFY4Fj5sDHG_uzXekVIR0IOXAyo/edit#heading=h.hy36kt39991n" TargetMode="External"/><Relationship Id="rId56" Type="http://schemas.openxmlformats.org/officeDocument/2006/relationships/hyperlink" Target="https://docs.google.com/document/d/1LZ85LlNu8QPBP7b_uFY4Fj5sDHG_uzXekVIR0IOXAyo/edit#heading=h.7sy8gtaxwtng" TargetMode="External"/><Relationship Id="rId59" Type="http://schemas.openxmlformats.org/officeDocument/2006/relationships/hyperlink" Target="https://docs.google.com/document/d/1LZ85LlNu8QPBP7b_uFY4Fj5sDHG_uzXekVIR0IOXAyo/edit#heading=h.g80rlpqqs0qi" TargetMode="External"/><Relationship Id="rId58" Type="http://schemas.openxmlformats.org/officeDocument/2006/relationships/hyperlink" Target="https://docs.google.com/document/d/1LZ85LlNu8QPBP7b_uFY4Fj5sDHG_uzXekVIR0IOXAyo/edit#heading=h.hy36kt39991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r63WcNyg77CmoQwxueeM/aygJg==">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