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8BD0B" w14:textId="77777777" w:rsidR="007742BE" w:rsidRDefault="00000000">
      <w:pPr>
        <w:pStyle w:val="Ttulo"/>
      </w:pPr>
      <w:r>
        <w:t>Aplicações de Aprendizado de Máquina para Indicações Geográficas: uma revisão de escopo</w:t>
      </w:r>
    </w:p>
    <w:p w14:paraId="4338BD0C" w14:textId="77777777" w:rsidR="007742BE" w:rsidRDefault="00000000">
      <w:r>
        <w:t>Catuxe Varjão de Santana Oliveira, Paulo Roberto Gagliardi, Luiz Diego Vidal Santos, Gustavo da Silva Quirino, Ana Karla de Souza Abud, Cristiane Toniolo Dias</w:t>
      </w:r>
    </w:p>
    <w:p w14:paraId="4338BD0D" w14:textId="77777777" w:rsidR="007742BE" w:rsidRDefault="00000000">
      <w:pPr>
        <w:pStyle w:val="Ttulo1"/>
      </w:pPr>
      <w:bookmarkStart w:id="0" w:name="resumo"/>
      <w:r>
        <w:t>Resumo</w:t>
      </w:r>
    </w:p>
    <w:p w14:paraId="4338BD0E" w14:textId="77777777" w:rsidR="007742BE" w:rsidRDefault="00000000">
      <w:r>
        <w:t>As Indicações Geográficas (IGs) constituem ativos estratégicos para a valorização de produtos com identidade territorial, cuja certificação depende de métodos confiáveis de autenticação. Embora o Aprendizado de Máquina (ML) tenha se tornado central nesse processo, falta uma síntese sistemática de suas aplicações em IGs. Esta revisão de escopo teve como objetivo mapear o estado da arte das aplicações de ML em IGs, identificando algoritmos, produtos e técnicas analíticas predominantes, bem como a estrutura conceitual do campo. Foram incluídos artigos revisados por pares que aplicaram ML à autenticação ou caracterização de produtos com IG, identificados por busca sistemática em Scopus e Web of Science (2010–2025), combinada a filtragem automatizada por pontuação semântica e avaliação de qualidade metodológica (ICC = 0,87). A síntese integrou Análise de Correspondência Múltipla, Análise de Redes e Análise Temporal, a partir de 148 estudos selecionados dentre 272 registros iniciais. Os resultados indicam crescimento superior a 400% nas publicações desde 2018, organização do campo em quatro clusters temáticos e polarização entre um núcleo consolidado (vinhos, azeites, algoritmos quimiométricos clássicos) e uma fronteira de inovação (chás, plantas medicinais, metabolômica e Deep Learning). Observa-se transição de provas de conceito para especialização metodológica, na qual a escolha de algoritmos e plataformas analíticas passa a ser condicionada pela matriz do produto e pelo contexto geográfico, com implicações diretas para o desenho de sistemas de certificação de origem na era digital.</w:t>
      </w:r>
    </w:p>
    <w:p w14:paraId="4338BD0F" w14:textId="77777777" w:rsidR="007742BE" w:rsidRDefault="00000000">
      <w:pPr>
        <w:pStyle w:val="Corpodetexto"/>
      </w:pPr>
      <w:r>
        <w:rPr>
          <w:b/>
          <w:bCs/>
        </w:rPr>
        <w:t>Palavras-chave:</w:t>
      </w:r>
      <w:r>
        <w:t xml:space="preserve"> Indicações Geográficas; Aprendizado de Máquina; Denominação de Origem; Certificação Geográfica.</w:t>
      </w:r>
    </w:p>
    <w:p w14:paraId="4338BD10" w14:textId="77777777" w:rsidR="007742BE" w:rsidRDefault="00000000">
      <w:pPr>
        <w:pStyle w:val="Ttulo1"/>
      </w:pPr>
      <w:bookmarkStart w:id="1" w:name="introdução"/>
      <w:bookmarkEnd w:id="0"/>
      <w:r>
        <w:t>1. Introdução</w:t>
      </w:r>
    </w:p>
    <w:p w14:paraId="4338BD11" w14:textId="77777777" w:rsidR="007742BE" w:rsidRDefault="00000000">
      <w:r>
        <w:t>As Indicações Geográficas (IGs) protegem territórios e produtos na economia do conhecimento, assegurando direitos exclusivos sobre produtos cuja qualidade, reputação e características derivam de sua origem geográfica (Locatelli, 2008; WIPO, 2018). Fundamentadas na Convenção de Berna (</w:t>
      </w:r>
      <w:r>
        <w:rPr>
          <w:i/>
          <w:iCs/>
        </w:rPr>
        <w:t>Convenção de Berna para a Proteção das Obras Literárias e Artísticas</w:t>
      </w:r>
      <w:r>
        <w:t>, 1886) e no Acordo TRIPS (</w:t>
      </w:r>
      <w:r>
        <w:rPr>
          <w:i/>
          <w:iCs/>
        </w:rPr>
        <w:t>Agreement on Trade-Related Aspects of Intellectual Property Rights (TRIPS)</w:t>
      </w:r>
      <w:r>
        <w:t xml:space="preserve">, 1994), as IGs conectam territórios produtivos e comunidades locais a mercados diferenciados, vinculando proteção de direitos à preservação do conhecimento tradicional (Suh &amp; Macpherson, 2007). Além de instrumento jurídico, as IGs constituem ativo intangível estratégico no sentido </w:t>
      </w:r>
      <w:r>
        <w:lastRenderedPageBreak/>
        <w:t>proposto pela teoria da Visão Baseada em Recursos (Resource-Based View), sendo recursos raros, valiosos, inimitáveis e insubstituíveis que fundamentam vantagem competitiva territorial sustentável (Barney, 1991). A apropriação de valor por meio das IGs transcende rentabilidade imediata, servindo como ancoragem para captura de valor futuro através de mercados diferenciados e disposição de consumidores em pagar preços premium por produtos com certificação de origem (Loureiro &amp; McCluskey, 2002; Vázquez‐Fontes et al., 2010).</w:t>
      </w:r>
    </w:p>
    <w:p w14:paraId="4338BD12" w14:textId="77777777" w:rsidR="007742BE" w:rsidRDefault="00000000">
      <w:pPr>
        <w:pStyle w:val="Corpodetexto"/>
      </w:pPr>
      <w:r>
        <w:t>No Brasil, as Indicações Geográficas são regulamentadas pela Lei da Propriedade Industrial, Lei nº 9.279 de 14 de maio de 1996, que estabelece dois tipos de reconhecimento com implicações jurídicas e econômicas distintas, Indicação de Procedência e Denominação de Origem (Brasil, 1996).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 (MAPA, 2020).</w:t>
      </w:r>
    </w:p>
    <w:p w14:paraId="4338BD13" w14:textId="77777777" w:rsidR="007742BE" w:rsidRDefault="00000000">
      <w:pPr>
        <w:pStyle w:val="Corpodetexto"/>
      </w:pPr>
      <w:r>
        <w:t>O controle deste tipo de registro é realizado pelo Instituto Nacional de Propriedade Intelectual (INPI), com apoio do Ministério da Agricultura, Pecuária e Abastecimento, que operacionaliza políticas de fomento e certificação de produtos agrícolas com identidade territorial (MAPA, 2020).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 (Brasil, 2004, 2016).</w:t>
      </w:r>
    </w:p>
    <w:p w14:paraId="4338BD14" w14:textId="77777777" w:rsidR="007742BE" w:rsidRDefault="00000000">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ou produtos vinícolas especializados, estão intimamente relacionadas a atributos geográficos da localização de produção, incluindo características edafoclimáticas (solo, clima, altitude) e métodos únicos de cultivo ou produção (al., 2011; Bureau &amp; Freitas, 2018; Fonzo &amp; Russo, 2015; H. G. Santos et al., 2018; J. C. Santos &amp; Santos, 2019). A caracterização territorial desses produtos, necessária para o reconhecimento como Denominação de Origem conforme estabelecido no artigo 178 da Lei nº 9.279/1996 (Brasil, 1996), demanda análises técnicas específicas que comprovem, com rigor científico, a relação entre qualidade e fatores geográficos (Gonçalves-Maduro et al., 2020). Neste contexto, apresenta-se uma questão central </w:t>
      </w:r>
      <w:r>
        <w:lastRenderedPageBreak/>
        <w:t>de que forma os sistemas de certificação podem validar, rigorosamente e objetivamente, a relação entre origem geográfica e qualidade de produtos.</w:t>
      </w:r>
    </w:p>
    <w:p w14:paraId="4338BD15" w14:textId="77777777" w:rsidR="007742BE" w:rsidRDefault="00000000">
      <w:pPr>
        <w:pStyle w:val="Corpodetexto"/>
      </w:pPr>
      <w:r>
        <w:t>As tecnologias de Aprendizado de Máquina (ML) emergem como resposta estratégica a essa lacuna, transmutando dados analíticos complexos em conhecimento certificável sobre autenticidade e origem. Diferentemente dos métodos de análise sensorial tradicionais, dependentes de expertise humana tácita e limitados pela subjetividade e escalabilidade, os algoritmos de ML operam sob uma lógica indutiva ou abdutiva. Eles processam automaticamente dados multidimensionais, identificando padrões não lineares e relações latentes que escapam à modelagem estatística clássica baseada em testes de hipóteses dedutivos. Essa capacidade de construir modelos com formas funcionais flexíveis permite revelar estruturas de dados não previamente especificadas pela teoria, conferindo robustez matemática à certificação territorial (R. C. Chen et al., 2020; Ramos et al., 2025).</w:t>
      </w:r>
    </w:p>
    <w:p w14:paraId="4338BD16" w14:textId="77777777" w:rsidR="007742BE" w:rsidRDefault="00000000">
      <w:pPr>
        <w:pStyle w:val="Corpodetexto"/>
      </w:pPr>
      <w:r>
        <w:t>No âmbito das Indicações Geográficas, o Machine Learning tem sido mobilizado para autenticação de origem, detecção de fraudes, controle preditivo de qualidade e rastreabilidade integral, operando sobre assinaturas químicas, isotópicas, espectrais e geoespaciais que capturam a relação entre produto e território (Acquarelli et al., 2021; Longo et al., 2021; Rana et al., 2023; Rodrigues et al., 2022). Essas aplicações demonstram que a integração entre dados instrumentais de alta dimensionalidade e modelos supervisionados permite discriminar origens, identificar adulterações e estimar atributos sensoriais e físico‑químicos com precisão compatível com requisitos de certificação (Jiang et al., 2025; Li et al., 2025; Peng et al., 2025; Santomá-Martí et al., 2025; Wang et al., 2025).</w:t>
      </w:r>
    </w:p>
    <w:p w14:paraId="4338BD17" w14:textId="77777777" w:rsidR="007742BE" w:rsidRDefault="00000000">
      <w:pPr>
        <w:pStyle w:val="Corpodetexto"/>
      </w:pPr>
      <w:r>
        <w:t>A seleção de variáveis e a escolha de algoritmos, em particular Random Forest, SVM, PLS‑DA, PCA e métodos de seleção como Boruta e RFE, deixam de ser apenas decisões técnicas para se tornar componente da arquitetura regulatória, pois definem quais marcadores territoriais serão reconhecidos como evidências de autenticidade (R. C. Chen et al., 2020; Effrosynidis &amp; Arampatzis, 2021; Iranzad &amp; Liu, 2025; Loyal et al., 2022; Malik et al., 2023; Rebiai et al., 2022; Salam et al., 2021).</w:t>
      </w:r>
    </w:p>
    <w:p w14:paraId="4338BD18" w14:textId="77777777" w:rsidR="007742BE" w:rsidRDefault="00000000">
      <w:pPr>
        <w:pStyle w:val="Corpodetexto"/>
      </w:pPr>
      <w:r>
        <w:t>Apesar do interesse acadêmico e tecnológico atual, não existem revisões de escopo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14:paraId="4338BD19" w14:textId="77777777" w:rsidR="007742BE" w:rsidRDefault="00000000">
      <w:pPr>
        <w:pStyle w:val="Corpodetexto"/>
      </w:pPr>
      <w:r>
        <w:lastRenderedPageBreak/>
        <w:t>Esta revisão de escopo busca mapear sistematicamente as aplicações de Machine Learning em Indicações Geográficas, utilizando o framework PCC (</w:t>
      </w:r>
      <w:r>
        <w:rPr>
          <w:i/>
          <w:iCs/>
        </w:rPr>
        <w:t>Population, Concept, Context</w:t>
      </w:r>
      <w:r>
        <w:t>)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p w14:paraId="4338BD1A" w14:textId="77777777" w:rsidR="007742BE" w:rsidRDefault="00000000">
      <w:pPr>
        <w:pStyle w:val="Ttulo1"/>
      </w:pPr>
      <w:bookmarkStart w:id="2" w:name="materiais-e-métodos"/>
      <w:bookmarkEnd w:id="1"/>
      <w:r>
        <w:t>2. Materiais e Métodos</w:t>
      </w:r>
    </w:p>
    <w:p w14:paraId="4338BD1B" w14:textId="77777777" w:rsidR="007742BE" w:rsidRDefault="00000000">
      <w:r>
        <w:t>Esta revisão de escopo segue as diretrizes da extensão PRISMA-ScR (</w:t>
      </w:r>
      <w:r>
        <w:rPr>
          <w:i/>
          <w:iCs/>
        </w:rPr>
        <w:t>Preferred Reporting Items for Systematic Reviews and Meta-Analyses extension for Scoping Reviews</w:t>
      </w:r>
      <w:r>
        <w:t>) para garantir transparência e reprodutibilidade metodológica. O protocolo foi registrado no Open Science Framework, facilitando o acesso público e a replicabilidade.</w:t>
      </w:r>
    </w:p>
    <w:p w14:paraId="4338BD1C" w14:textId="77777777" w:rsidR="007742BE" w:rsidRDefault="00000000">
      <w:pPr>
        <w:pStyle w:val="Ttulo2"/>
      </w:pPr>
      <w:bookmarkStart w:id="3" w:name="questão-de-pesquisa"/>
      <w:r>
        <w:t>2.1 Questão de Pesquisa</w:t>
      </w:r>
    </w:p>
    <w:p w14:paraId="4338BD1D" w14:textId="77777777" w:rsidR="007742BE" w:rsidRDefault="00000000">
      <w:r>
        <w:t>O estudo foi estruturado utilizando o framework PCC (</w:t>
      </w:r>
      <w:r>
        <w:rPr>
          <w:i/>
          <w:iCs/>
        </w:rPr>
        <w:t>Population, Concept, Context</w:t>
      </w:r>
      <w:r>
        <w:t xml:space="preserve">), que fundamenta a questão de pesquisa: </w:t>
      </w:r>
      <w:r>
        <w:rPr>
          <w:i/>
          <w:iCs/>
        </w:rPr>
        <w:t>Como técnicas de Aprendizado de Máquina têm sido aplicadas para autenticação, avaliação e apoio à decisão em sistemas de Indicações Geográficas?</w:t>
      </w:r>
    </w:p>
    <w:tbl>
      <w:tblPr>
        <w:tblStyle w:val="Table"/>
        <w:tblW w:w="5000" w:type="pct"/>
        <w:tblLayout w:type="fixed"/>
        <w:tblLook w:val="0020" w:firstRow="1" w:lastRow="0" w:firstColumn="0" w:lastColumn="0" w:noHBand="0" w:noVBand="0"/>
      </w:tblPr>
      <w:tblGrid>
        <w:gridCol w:w="541"/>
        <w:gridCol w:w="8297"/>
      </w:tblGrid>
      <w:tr w:rsidR="007742BE" w14:paraId="4338BD20" w14:textId="77777777" w:rsidTr="007742BE">
        <w:trPr>
          <w:tblHeader/>
        </w:trPr>
        <w:tc>
          <w:tcPr>
            <w:tcW w:w="485" w:type="dxa"/>
          </w:tcPr>
          <w:p w14:paraId="4338BD1E" w14:textId="77777777" w:rsidR="007742BE" w:rsidRDefault="00000000">
            <w:pPr>
              <w:jc w:val="left"/>
            </w:pPr>
            <w:r>
              <w:t>Elemento</w:t>
            </w:r>
          </w:p>
        </w:tc>
        <w:tc>
          <w:tcPr>
            <w:tcW w:w="7434" w:type="dxa"/>
          </w:tcPr>
          <w:p w14:paraId="4338BD1F" w14:textId="77777777" w:rsidR="007742BE" w:rsidRDefault="00000000">
            <w:pPr>
              <w:jc w:val="left"/>
            </w:pPr>
            <w:r>
              <w:t>Descrição</w:t>
            </w:r>
          </w:p>
        </w:tc>
      </w:tr>
      <w:tr w:rsidR="007742BE" w14:paraId="4338BD23" w14:textId="77777777">
        <w:tc>
          <w:tcPr>
            <w:tcW w:w="485" w:type="dxa"/>
          </w:tcPr>
          <w:p w14:paraId="4338BD21" w14:textId="77777777" w:rsidR="007742BE" w:rsidRDefault="00000000">
            <w:pPr>
              <w:jc w:val="left"/>
            </w:pPr>
            <w:r>
              <w:rPr>
                <w:b/>
                <w:bCs/>
              </w:rPr>
              <w:t>P (População)</w:t>
            </w:r>
          </w:p>
        </w:tc>
        <w:tc>
          <w:tcPr>
            <w:tcW w:w="7434" w:type="dxa"/>
          </w:tcPr>
          <w:p w14:paraId="4338BD22" w14:textId="77777777" w:rsidR="007742BE" w:rsidRDefault="00000000">
            <w:pPr>
              <w:jc w:val="left"/>
            </w:pPr>
            <w:r>
              <w:t>Indicações Geográficas, Denominações de Origem e Indicações de Procedência reconhecidas nacional e internacionalmente, abrangendo produtos agroalimentares (vinhos, queijos, cafés, carnes, azeites), artesanatos e outros produtos com identidade territorial.</w:t>
            </w:r>
          </w:p>
        </w:tc>
      </w:tr>
      <w:tr w:rsidR="007742BE" w14:paraId="4338BD26" w14:textId="77777777">
        <w:tc>
          <w:tcPr>
            <w:tcW w:w="485" w:type="dxa"/>
          </w:tcPr>
          <w:p w14:paraId="4338BD24" w14:textId="77777777" w:rsidR="007742BE" w:rsidRDefault="00000000">
            <w:pPr>
              <w:jc w:val="left"/>
            </w:pPr>
            <w:r>
              <w:rPr>
                <w:b/>
                <w:bCs/>
              </w:rPr>
              <w:t>C (Conceito)</w:t>
            </w:r>
          </w:p>
        </w:tc>
        <w:tc>
          <w:tcPr>
            <w:tcW w:w="7434" w:type="dxa"/>
          </w:tcPr>
          <w:p w14:paraId="4338BD25" w14:textId="77777777" w:rsidR="007742BE" w:rsidRDefault="00000000">
            <w:pPr>
              <w:jc w:val="left"/>
            </w:pPr>
            <w:r>
              <w:t>Técnicas de Aprendizado de Máquina, Inteligência Artificial, algoritmos de classificação e predição, métodos quimiométricos, Mineração de Dados e Processamento de Linguagem Natural aplicados a contextos de Indicações Geográficas.</w:t>
            </w:r>
          </w:p>
        </w:tc>
      </w:tr>
      <w:tr w:rsidR="007742BE" w14:paraId="4338BD29" w14:textId="77777777">
        <w:tc>
          <w:tcPr>
            <w:tcW w:w="485" w:type="dxa"/>
          </w:tcPr>
          <w:p w14:paraId="4338BD27" w14:textId="77777777" w:rsidR="007742BE" w:rsidRDefault="00000000">
            <w:pPr>
              <w:jc w:val="left"/>
            </w:pPr>
            <w:r>
              <w:rPr>
                <w:b/>
                <w:bCs/>
              </w:rPr>
              <w:t>C (Contexto)</w:t>
            </w:r>
          </w:p>
        </w:tc>
        <w:tc>
          <w:tcPr>
            <w:tcW w:w="7434" w:type="dxa"/>
          </w:tcPr>
          <w:p w14:paraId="4338BD28" w14:textId="77777777" w:rsidR="007742BE" w:rsidRDefault="00000000">
            <w:pPr>
              <w:jc w:val="left"/>
            </w:pPr>
            <w:r>
              <w:t>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14:paraId="4338BD2A" w14:textId="77777777" w:rsidR="007742BE" w:rsidRDefault="00000000">
      <w:pPr>
        <w:pStyle w:val="Corpodetexto"/>
      </w:pPr>
      <w:r>
        <w:rPr>
          <w:i/>
          <w:iCs/>
        </w:rPr>
        <w:t>Tabela 1. Estrutura da revisão de escopo segundo o framework PCC.</w:t>
      </w:r>
    </w:p>
    <w:p w14:paraId="4338BD2B" w14:textId="77777777" w:rsidR="007742BE" w:rsidRDefault="00000000">
      <w:pPr>
        <w:pStyle w:val="Corpodetexto"/>
      </w:pPr>
      <w:r>
        <w:t xml:space="preserve">Este trabalho se propõe a identificar e caracterizar as aplicações de ML reportadas na literatura científica, categorizando as técnicas empregadas segundo tipo de algoritmo, abordagem metodológica e métricas de desempenho. Ainda, analisar a </w:t>
      </w:r>
      <w:r>
        <w:lastRenderedPageBreak/>
        <w:t>distribuição das aplicações por tipo de produto, região geográfica e período temporal. E por fim, identificar lacunas metodológicas, limitações e direções para pesquisas futuras.</w:t>
      </w:r>
    </w:p>
    <w:p w14:paraId="4338BD2C" w14:textId="77777777" w:rsidR="007742BE" w:rsidRDefault="00000000">
      <w:pPr>
        <w:pStyle w:val="Ttulo2"/>
      </w:pPr>
      <w:bookmarkStart w:id="4" w:name="fluxograma-metodológico-prisma-scr"/>
      <w:bookmarkEnd w:id="3"/>
      <w:r>
        <w:t>2.1.1 Fluxograma Metodológico PRISMA-ScR</w:t>
      </w:r>
    </w:p>
    <w:p w14:paraId="4338BD2D" w14:textId="77777777" w:rsidR="007742BE" w:rsidRDefault="00000000">
      <w:r>
        <w:t>A Figura 1 apresenta o fluxograma metodológico da revisão de escopo, estruturado em quatro fases sequenciais segundo as diretrizes PRISMA-ScR: (1) Estratégia de Busca nas principais bases de dados, (2) Filtragem Automatizada com sistema de pontuação ponderada, (3) Análise Manual de Qualidade com avaliação multidisciplinar, e (4) Análise Bibliométrica e Síntese Qualitativa** integrando metodologias quantitativas e documentais. O fluxograma detalha o percurso metodológico desde a identificação de registros até a síntese final com recomendações para implementação de Machine Learning em sistemas de Indicações Geográficas.</w:t>
      </w:r>
    </w:p>
    <w:p w14:paraId="26F1400C" w14:textId="77777777" w:rsidR="00BC55DE" w:rsidRDefault="00000000">
      <w:pPr>
        <w:rPr>
          <w:del w:id="5" w:author="Microsoft Word" w:date="2025-11-18T19:06:00Z" w16du:dateUtc="2025-11-18T22:06:00Z"/>
        </w:rPr>
      </w:pPr>
      <w:bookmarkStart w:id="6" w:name="fig:ml_indicacoes"/>
      <w:del w:id="7" w:author="Microsoft Word" w:date="2025-11-18T19:06:00Z" w16du:dateUtc="2025-11-18T22:06:00Z">
        <w:r>
          <w:rPr>
            <w:noProof/>
          </w:rPr>
          <w:drawing>
            <wp:inline distT="0" distB="0" distL="0" distR="0" wp14:anchorId="1032CF59" wp14:editId="08494BA6">
              <wp:extent cx="4480560" cy="3040519"/>
              <wp:effectExtent l="0" t="0" r="0" b="0"/>
              <wp:docPr id="1095748620"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22" name="Picture" descr="2-FIGURAS/ml_indicacoes_geograficas.png"/>
                      <pic:cNvPicPr>
                        <a:picLocks noChangeAspect="1" noChangeArrowheads="1"/>
                      </pic:cNvPicPr>
                    </pic:nvPicPr>
                    <pic:blipFill>
                      <a:blip r:embed="rId5"/>
                      <a:stretch>
                        <a:fillRect/>
                      </a:stretch>
                    </pic:blipFill>
                    <pic:spPr bwMode="auto">
                      <a:xfrm>
                        <a:off x="0" y="0"/>
                        <a:ext cx="4480560" cy="3040519"/>
                      </a:xfrm>
                      <a:prstGeom prst="rect">
                        <a:avLst/>
                      </a:prstGeom>
                      <a:noFill/>
                      <a:ln w="9525">
                        <a:noFill/>
                        <a:headEnd/>
                        <a:tailEnd/>
                      </a:ln>
                    </pic:spPr>
                  </pic:pic>
                </a:graphicData>
              </a:graphic>
            </wp:inline>
          </w:drawing>
        </w:r>
      </w:del>
    </w:p>
    <w:p w14:paraId="5DD43F4A" w14:textId="77777777" w:rsidR="00D740F8" w:rsidRDefault="00D740F8">
      <w:pPr>
        <w:rPr>
          <w:ins w:id="8" w:author="Microsoft Word" w:date="2025-11-18T19:06:00Z" w16du:dateUtc="2025-11-18T22:06:00Z"/>
          <w:noProof/>
        </w:rPr>
      </w:pPr>
    </w:p>
    <w:p w14:paraId="4338BD2E" w14:textId="3D4D697A" w:rsidR="007742BE" w:rsidRDefault="00000000" w:rsidP="00D740F8">
      <w:pPr>
        <w:ind w:firstLine="0"/>
        <w:rPr>
          <w:ins w:id="9" w:author="Microsoft Word" w:date="2025-11-18T19:06:00Z" w16du:dateUtc="2025-11-18T22:06:00Z"/>
        </w:rPr>
      </w:pPr>
      <w:ins w:id="10" w:author="Microsoft Word" w:date="2025-11-18T19:06:00Z" w16du:dateUtc="2025-11-18T22:06:00Z">
        <w:r>
          <w:rPr>
            <w:noProof/>
          </w:rPr>
          <w:drawing>
            <wp:inline distT="0" distB="0" distL="0" distR="0" wp14:anchorId="4338BEC0" wp14:editId="55A6DC94">
              <wp:extent cx="5722336" cy="2111966"/>
              <wp:effectExtent l="0" t="0" r="0" b="3175"/>
              <wp:docPr id="21"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22" name="Picture" descr="2-FIGURAS/ml_indicacoes_geograficas.png"/>
                      <pic:cNvPicPr>
                        <a:picLocks noChangeAspect="1" noChangeArrowheads="1"/>
                      </pic:cNvPicPr>
                    </pic:nvPicPr>
                    <pic:blipFill rotWithShape="1">
                      <a:blip r:embed="rId5"/>
                      <a:srcRect t="22810" b="23663"/>
                      <a:stretch>
                        <a:fillRect/>
                      </a:stretch>
                    </pic:blipFill>
                    <pic:spPr bwMode="auto">
                      <a:xfrm>
                        <a:off x="0" y="0"/>
                        <a:ext cx="5722336" cy="2111966"/>
                      </a:xfrm>
                      <a:prstGeom prst="rect">
                        <a:avLst/>
                      </a:prstGeom>
                      <a:noFill/>
                      <a:ln>
                        <a:noFill/>
                      </a:ln>
                      <a:extLst>
                        <a:ext uri="{53640926-AAD7-44D8-BBD7-CCE9431645EC}">
                          <a14:shadowObscured xmlns:a14="http://schemas.microsoft.com/office/drawing/2010/main"/>
                        </a:ext>
                      </a:extLst>
                    </pic:spPr>
                  </pic:pic>
                </a:graphicData>
              </a:graphic>
            </wp:inline>
          </w:drawing>
        </w:r>
      </w:ins>
    </w:p>
    <w:p w14:paraId="4338BD2F" w14:textId="77777777" w:rsidR="007742BE" w:rsidRDefault="00000000">
      <w:pPr>
        <w:pPrChange w:id="11" w:author="Microsoft Word" w:date="2025-11-18T19:06:00Z" w16du:dateUtc="2025-11-18T22:06:00Z">
          <w:pPr>
            <w:ind w:firstLine="0"/>
          </w:pPr>
        </w:pPrChange>
      </w:pPr>
      <w:r>
        <w:t>Fluxograma da revisão de Escopo sobre Aplicações de Machine Learning em Indicações Geográficas.</w:t>
      </w:r>
    </w:p>
    <w:p w14:paraId="4338BD30" w14:textId="77777777" w:rsidR="007742BE" w:rsidRDefault="00000000">
      <w:pPr>
        <w:pStyle w:val="Ttulo2"/>
      </w:pPr>
      <w:bookmarkStart w:id="12" w:name="X1939699e69c4ebc2787c0544392a7c3067c801c"/>
      <w:bookmarkEnd w:id="4"/>
      <w:bookmarkEnd w:id="6"/>
      <w:r>
        <w:t>2.3 Estratégia de Busca e Extração dos Estudos</w:t>
      </w:r>
    </w:p>
    <w:p w14:paraId="4338BD31" w14:textId="77777777" w:rsidR="007742BE" w:rsidRDefault="00000000">
      <w:r>
        <w:t>A busca foi realizada nas bases de dados científicas Scopus (Elsevier) e Web of Science (Clarivate Analytics). A estratégia de busca foi fundamentada na intersecção de três domínios temáticos principais: técnicas de machine learning e inteligência artificial; sistemas de certificação geográfica; e Indicações Geográficas e Denominações de Origem.</w:t>
      </w:r>
    </w:p>
    <w:p w14:paraId="4338BD32" w14:textId="77777777" w:rsidR="007742BE" w:rsidRDefault="00000000">
      <w:pPr>
        <w:pStyle w:val="Corpodetexto"/>
        <w:rPr>
          <w:rPrChange w:id="13" w:author="Microsoft Word" w:date="2025-11-18T19:06:00Z" w16du:dateUtc="2025-11-18T22:06:00Z">
            <w:rPr>
              <w:lang w:val="en-US"/>
            </w:rPr>
          </w:rPrChange>
        </w:rPr>
      </w:pPr>
      <w:r>
        <w:t xml:space="preserve">Os descritores foram estruturados utilizando terminologia controlada em língua inglesa, articulados por operadores booleanos (AND, OR, NOT), abrangendo publicações dos últimos 15 anos (2010-2025) para capturar o estado da arte em </w:t>
      </w:r>
      <w:r>
        <w:lastRenderedPageBreak/>
        <w:t xml:space="preserve">machine learning aplicado a Indicações Geográficas. </w:t>
      </w:r>
      <w:r>
        <w:rPr>
          <w:rPrChange w:id="14" w:author="Microsoft Word" w:date="2025-11-18T19:06:00Z" w16du:dateUtc="2025-11-18T22:06:00Z">
            <w:rPr>
              <w:lang w:val="en-US"/>
            </w:rPr>
          </w:rPrChange>
        </w:rPr>
        <w:t>A estratégia de busca foi construída seguindo a lógica:</w:t>
      </w:r>
    </w:p>
    <w:p w14:paraId="4338BD33" w14:textId="77777777" w:rsidR="007742BE" w:rsidRDefault="00000000">
      <w:pPr>
        <w:pStyle w:val="Corpodetexto"/>
        <w:rPr>
          <w:rPrChange w:id="15" w:author="Microsoft Word" w:date="2025-11-18T19:06:00Z" w16du:dateUtc="2025-11-18T22:06:00Z">
            <w:rPr>
              <w:lang w:val="en-US"/>
            </w:rPr>
          </w:rPrChange>
        </w:rPr>
      </w:pPr>
      <w:r>
        <w:rPr>
          <w:i/>
          <w:rPrChange w:id="16" w:author="Microsoft Word" w:date="2025-11-18T19:06:00Z" w16du:dateUtc="2025-11-18T22:06:00Z">
            <w:rPr>
              <w:i/>
              <w:iCs/>
              <w:lang w:val="en-US"/>
            </w:rPr>
          </w:rPrChange>
        </w:rPr>
        <w:t>(“machine learning” OR “artificial intelligence” OR “deep learning” OR “supervised learning” OR “unsupervised learning” OR “ensemble methods”) AND (“geographical indications” OR “denominations of origin” OR “appellations of origin” OR “protected designations of origin”) AND (“authentication” OR “traceability” OR “quality control” OR “fraud detection” OR “geospatial analysis”)</w:t>
      </w:r>
      <w:r>
        <w:rPr>
          <w:rPrChange w:id="17" w:author="Microsoft Word" w:date="2025-11-18T19:06:00Z" w16du:dateUtc="2025-11-18T22:06:00Z">
            <w:rPr>
              <w:lang w:val="en-US"/>
            </w:rPr>
          </w:rPrChange>
        </w:rPr>
        <w:t>.</w:t>
      </w:r>
    </w:p>
    <w:p w14:paraId="4338BD34" w14:textId="77777777" w:rsidR="007742BE" w:rsidRDefault="00000000">
      <w:pPr>
        <w:pStyle w:val="Corpodetexto"/>
      </w:pPr>
      <w:r>
        <w:t>Os critérios de inclusão contemplaram os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p w14:paraId="4338BD35" w14:textId="77777777" w:rsidR="007742BE" w:rsidRDefault="00000000">
      <w:pPr>
        <w:pStyle w:val="Ttulo2"/>
      </w:pPr>
      <w:bookmarkStart w:id="18" w:name="X19c91b0939485640128d6824b4fe0a12aa5aa83"/>
      <w:bookmarkEnd w:id="12"/>
      <w:r>
        <w:t>2.4 Primeira Fase: Sistema de Filtragem Automatizada por Relevância Temática</w:t>
      </w:r>
    </w:p>
    <w:p w14:paraId="4338BD36" w14:textId="77777777" w:rsidR="007742BE" w:rsidRDefault="00000000">
      <w:pPr>
        <w:pStyle w:val="Ttulo3"/>
      </w:pPr>
      <w:bookmarkStart w:id="19" w:name="algoritmo-de-pontuação-ponderada"/>
      <w:r>
        <w:t>2.4.1 Algoritmo de Pontuação Ponderada</w:t>
      </w:r>
    </w:p>
    <w:p w14:paraId="4338BD37" w14:textId="77777777" w:rsidR="007742BE" w:rsidRDefault="00000000">
      <w:r>
        <w:t>Para complementar a triagem manual, foi desenvolvido um sistema de filtragem automatizada que atribui pontuações de relevância temática aos registros com base na presença e na localização de descritores específicos em título, resumo e palavras‑chave. O algoritmo foi implementado em Python (NLTK, spaCy) e estruturado como um esquema de pesos hierárquicos aplicado a cada termo identificado. A pontuação de cada artigo foi calculada pela Equação 1.</w:t>
      </w:r>
    </w:p>
    <w:p w14:paraId="4338BD38" w14:textId="77777777" w:rsidR="007742BE" w:rsidRDefault="00000000">
      <w:pPr>
        <w:pStyle w:val="Corpodetex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4338BD39" w14:textId="77777777" w:rsidR="007742BE" w:rsidRDefault="00000000">
      <w:r>
        <w:t>onde:</w:t>
      </w:r>
    </w:p>
    <w:p w14:paraId="4338BD3A" w14:textId="77777777" w:rsidR="007742BE" w:rsidRDefault="00000000">
      <w:pPr>
        <w:numPr>
          <w:ilvl w:val="0"/>
          <w:numId w:val="25"/>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pontuação total do artigo </w:t>
      </w:r>
      <m:oMath>
        <m:r>
          <w:rPr>
            <w:rFonts w:ascii="Cambria Math" w:hAnsi="Cambria Math"/>
          </w:rPr>
          <m:t>i</m:t>
        </m:r>
      </m:oMath>
    </w:p>
    <w:p w14:paraId="4338BD3B" w14:textId="77777777" w:rsidR="007742BE" w:rsidRDefault="00000000">
      <w:pPr>
        <w:numPr>
          <w:ilvl w:val="0"/>
          <w:numId w:val="25"/>
        </w:numPr>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peso associado ao termo </w:t>
      </w:r>
      <m:oMath>
        <m:r>
          <w:rPr>
            <w:rFonts w:ascii="Cambria Math" w:hAnsi="Cambria Math"/>
          </w:rPr>
          <m:t>j</m:t>
        </m:r>
      </m:oMath>
      <w:r>
        <w:t xml:space="preserve"> (categorizado em 5 níveis: 5, 3, 2, 1, ou -5/-3/-2 pontos)</w:t>
      </w:r>
    </w:p>
    <w:p w14:paraId="4338BD3C" w14:textId="77777777" w:rsidR="007742BE" w:rsidRDefault="00000000">
      <w:pPr>
        <w:numPr>
          <w:ilvl w:val="0"/>
          <w:numId w:val="25"/>
        </w:numPr>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multiplicador de localização do termo (1,5 para título, 1,2 para palavras‑chave, 1,0 para abstract)</w:t>
      </w:r>
    </w:p>
    <w:p w14:paraId="4338BD3D" w14:textId="77777777" w:rsidR="007742BE" w:rsidRDefault="00000000">
      <w:pPr>
        <w:numPr>
          <w:ilvl w:val="0"/>
          <w:numId w:val="25"/>
        </w:numPr>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frequência de ocorrência do termo </w:t>
      </w:r>
      <m:oMath>
        <m:r>
          <w:rPr>
            <w:rFonts w:ascii="Cambria Math" w:hAnsi="Cambria Math"/>
          </w:rPr>
          <m:t>j</m:t>
        </m:r>
      </m:oMath>
      <w:r>
        <w:t xml:space="preserve"> no artigo </w:t>
      </w:r>
      <m:oMath>
        <m:r>
          <w:rPr>
            <w:rFonts w:ascii="Cambria Math" w:hAnsi="Cambria Math"/>
          </w:rPr>
          <m:t>i</m:t>
        </m:r>
      </m:oMath>
    </w:p>
    <w:p w14:paraId="4338BD3E" w14:textId="77777777" w:rsidR="007742BE" w:rsidRDefault="00000000">
      <w:pPr>
        <w:numPr>
          <w:ilvl w:val="0"/>
          <w:numId w:val="25"/>
        </w:numPr>
      </w:pPr>
      <m:oMath>
        <m:r>
          <w:rPr>
            <w:rFonts w:ascii="Cambria Math" w:hAnsi="Cambria Math"/>
          </w:rPr>
          <m:t>n</m:t>
        </m:r>
      </m:oMath>
      <w:r>
        <w:t xml:space="preserve"> = número total de termos avaliados</w:t>
      </w:r>
    </w:p>
    <w:p w14:paraId="4338BD3F" w14:textId="77777777" w:rsidR="007742BE" w:rsidRDefault="00000000">
      <w:r>
        <w:t xml:space="preserve">O sistema de pontuação hierárquica seguiu princípios do Método de Análise Hierárquica (AHP), organizando os descritores em cinco categorias com pesos </w:t>
      </w:r>
      <w:r>
        <w:lastRenderedPageBreak/>
        <w:t xml:space="preserve">diferenciados (Saaty, 1991). Termos Prioritários (5 pontos) representam o núcleo conceitual da revisão e incluem expressões como </w:t>
      </w:r>
      <w:r>
        <w:rPr>
          <w:i/>
          <w:iCs/>
        </w:rPr>
        <w:t>geographical indications, denominations of origin, appellations of origin, protected designations of origin, traceability, authentication, quality control</w:t>
      </w:r>
      <w:r>
        <w:t xml:space="preserve">. Termos de Alta Relevância (3 pontos) capturam conceitos metodológicos centrais, como </w:t>
      </w:r>
      <w:r>
        <w:rPr>
          <w:i/>
          <w:iCs/>
        </w:rPr>
        <w:t>machine learning, artificial intelligence, deep learning, neural networks, fraud detection, geospatial analysis</w:t>
      </w:r>
      <w:r>
        <w:t xml:space="preserve">. Termos de Relevância Média (2 pontos) cobrem temas complementares, a exemplo de </w:t>
      </w:r>
      <w:r>
        <w:rPr>
          <w:i/>
          <w:iCs/>
        </w:rPr>
        <w:t>chemometrics, data mining, classification</w:t>
      </w:r>
      <w:r>
        <w:t xml:space="preserve">, enquanto Termos de Contexto (1 ponto) indicam ambientes ou aplicações potenciais, como </w:t>
      </w:r>
      <w:r>
        <w:rPr>
          <w:i/>
          <w:iCs/>
        </w:rPr>
        <w:t>regional products, certification, prediction, validation</w:t>
      </w:r>
      <w:r>
        <w:t xml:space="preserve">. Termos de Exclusão recebem pesos negativos e penalizam registros fora do escopo, sobretudo em domínios como </w:t>
      </w:r>
      <w:r>
        <w:rPr>
          <w:i/>
          <w:iCs/>
        </w:rPr>
        <w:t>medical/clinical/pharmaceutical</w:t>
      </w:r>
      <w:r>
        <w:t xml:space="preserve"> (−5), </w:t>
      </w:r>
      <w:r>
        <w:rPr>
          <w:i/>
          <w:iCs/>
        </w:rPr>
        <w:t>urban planning/smart cities</w:t>
      </w:r>
      <w:r>
        <w:t xml:space="preserve"> (−3) e </w:t>
      </w:r>
      <w:r>
        <w:rPr>
          <w:i/>
          <w:iCs/>
        </w:rPr>
        <w:t>finance/economics/business</w:t>
      </w:r>
      <w:r>
        <w:t xml:space="preserve"> (−2) (Munn et al., 2018; Tricco et al., 2018).</w:t>
      </w:r>
    </w:p>
    <w:p w14:paraId="4338BD40" w14:textId="77777777" w:rsidR="007742BE" w:rsidRDefault="00000000">
      <w:pPr>
        <w:pStyle w:val="Ttulo3"/>
      </w:pPr>
      <w:bookmarkStart w:id="20" w:name="Xbbc72084e4feabc9956f9877c43c921321d150c"/>
      <w:bookmarkEnd w:id="19"/>
      <w:r>
        <w:t>2.4.2 Implementação e Validação do Sistema Automatizado</w:t>
      </w:r>
    </w:p>
    <w:p w14:paraId="4338BD41" w14:textId="77777777" w:rsidR="007742BE" w:rsidRDefault="00000000">
      <w:r>
        <w:t>Para cada registro, o algoritmo varre título, resumo e palavras‑chave, aplica os pesos definidos para cada categoria de termo (Prioritário = 5; Alta Relevância = 3; Relevância Média = 2; Contexto = 1; Exclusão = valores negativos) e multiplica cada ocorrência pelo fator de localização correspondente (1,5 para título, 1,2 para palavras‑chave, 1,0 para resumo). A pontuação final é a soma desses produtos ao longo de todos os termos identificados em cada registro.</w:t>
      </w:r>
    </w:p>
    <w:p w14:paraId="4338BD42" w14:textId="77777777" w:rsidR="007742BE" w:rsidRDefault="00000000">
      <w:pPr>
        <w:pStyle w:val="Corpodetexto"/>
      </w:pPr>
      <w:r>
        <w:t xml:space="preserve">O limiar mínimo de inclusão foi definido a partir da distribuição empírica das pontuações, identificando-se o ponto de inflexão na curva acumulada (critério tipo Pareto/elbow) e ajustando-o por validação manual com amostragem estratificada de registros contendo termos‑chave como </w:t>
      </w:r>
      <w:r>
        <w:rPr>
          <w:i/>
          <w:iCs/>
        </w:rPr>
        <w:t>machine learning</w:t>
      </w:r>
      <w:r>
        <w:t xml:space="preserve">, </w:t>
      </w:r>
      <w:r>
        <w:rPr>
          <w:i/>
          <w:iCs/>
        </w:rPr>
        <w:t>geographical indications</w:t>
      </w:r>
      <w:r>
        <w:t xml:space="preserve"> e </w:t>
      </w:r>
      <w:r>
        <w:rPr>
          <w:i/>
          <w:iCs/>
        </w:rPr>
        <w:t>authentication</w:t>
      </w:r>
      <w:r>
        <w:t>. O valor final representou o melhor compromisso entre sensibilidade e especificidade, estabilizando a concordância interavaliadores nos casos limítrofes.</w:t>
      </w:r>
    </w:p>
    <w:p w14:paraId="4338BD43" w14:textId="77777777" w:rsidR="007742BE" w:rsidRDefault="00000000">
      <w:pPr>
        <w:pStyle w:val="Ttulo3"/>
      </w:pPr>
      <w:bookmarkStart w:id="21" w:name="X1bd208d3063693f893a5ebd052bdbe8aa16c823"/>
      <w:bookmarkEnd w:id="20"/>
      <w:r>
        <w:t>2.4.3 Validação Participativa e Refinamento Algorítmico</w:t>
      </w:r>
    </w:p>
    <w:p w14:paraId="4338BD44" w14:textId="77777777" w:rsidR="007742BE" w:rsidRDefault="00000000">
      <w:r>
        <w:t>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interavaliadores para verificar a consistência na classificação dos estudos.</w:t>
      </w:r>
    </w:p>
    <w:p w14:paraId="4338BD45" w14:textId="77777777" w:rsidR="007742BE" w:rsidRDefault="00000000">
      <w:pPr>
        <w:pStyle w:val="Corpodetexto"/>
      </w:pPr>
      <w:r>
        <w:lastRenderedPageBreak/>
        <w:t>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p w14:paraId="4338BD46" w14:textId="77777777" w:rsidR="007742BE" w:rsidRDefault="00000000">
      <w:pPr>
        <w:pStyle w:val="Ttulo3"/>
      </w:pPr>
      <w:bookmarkStart w:id="22" w:name="Xf73146bbbaf0ab9a9dd893b4d2ad0b0861c222e"/>
      <w:bookmarkEnd w:id="21"/>
      <w:r>
        <w:t>2.4.4 Verificação de Cobertura Bibliográfica e Categorização Automatizada</w:t>
      </w:r>
    </w:p>
    <w:p w14:paraId="4338BD47" w14:textId="77777777" w:rsidR="007742BE" w:rsidRDefault="00000000">
      <w:r>
        <w:t>Foi desenvolvido sistema automatizado para verificar a cobertura bibliográfica das citações metodológicas. O procedimento avalia completude e consistência da base de referências, garantindo rastreabilidade entre citações textuais e arquivos bibliográficos.</w:t>
      </w:r>
    </w:p>
    <w:p w14:paraId="4338BD48" w14:textId="77777777" w:rsidR="007742BE" w:rsidRDefault="00000000">
      <w:pPr>
        <w:pStyle w:val="Corpodetexto"/>
      </w:pPr>
      <w:r>
        <w:t>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 (Ofori-Boateng et al., 2024; Sawicki et al., 2023). Foi construído pipeline computacional que extrai, tokeniza e vetorializa metadados e resumos das referências, usando modelos supervisionados e regras semânticas para reconhecimento de padrões (Casey et al., 2021; Young et al., 2019). As referências foram classificadas em categorias metodológicas previamente definidas, abrangendo áreas como técnicas de aprendizado de máquina e sistemas de indicações geográficas.</w:t>
      </w:r>
    </w:p>
    <w:p w14:paraId="4338BD49" w14:textId="77777777" w:rsidR="007742BE" w:rsidRDefault="00000000">
      <w:pPr>
        <w:pStyle w:val="Corpodetexto"/>
      </w:pPr>
      <w:r>
        <w:t>Para quantificação da cobertura bibliográfica e adequação dos estudos selecionados, foram aplicadas duas métricas complementares (Tranfield et al., 2003; Webster &amp; Watson, 2002). A primeira, de cobertura de citações, foi calculada pela Equação 2.</w:t>
      </w:r>
    </w:p>
    <w:p w14:paraId="4338BD4A" w14:textId="77777777" w:rsidR="007742BE" w:rsidRDefault="00000000">
      <w:pPr>
        <w:pStyle w:val="Corpodetexto"/>
      </w:pPr>
      <m:oMathPara>
        <m:oMathParaPr>
          <m:jc m:val="center"/>
        </m:oMathParaPr>
        <m:oMath>
          <m:r>
            <w:rPr>
              <w:rFonts w:ascii="Cambria Math" w:hAnsi="Cambria Math"/>
            </w:rPr>
            <m:t>Cobertura</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encontradas</m:t>
                  </m:r>
                </m:sub>
              </m:sSub>
            </m:num>
            <m:den>
              <m:sSub>
                <m:sSubPr>
                  <m:ctrlPr>
                    <w:rPr>
                      <w:rFonts w:ascii="Cambria Math" w:hAnsi="Cambria Math"/>
                    </w:rPr>
                  </m:ctrlPr>
                </m:sSubPr>
                <m:e>
                  <m:r>
                    <w:rPr>
                      <w:rFonts w:ascii="Cambria Math" w:hAnsi="Cambria Math"/>
                    </w:rPr>
                    <m:t>C</m:t>
                  </m:r>
                </m:e>
                <m:sub>
                  <m:r>
                    <w:rPr>
                      <w:rFonts w:ascii="Cambria Math" w:hAnsi="Cambria Math"/>
                    </w:rPr>
                    <m:t>totais</m:t>
                  </m:r>
                </m:sub>
              </m:sSub>
            </m:den>
          </m:f>
          <m:r>
            <m:rPr>
              <m:sty m:val="p"/>
            </m:rPr>
            <w:rPr>
              <w:rFonts w:ascii="Cambria Math" w:hAnsi="Cambria Math"/>
            </w:rPr>
            <m:t>×</m:t>
          </m:r>
          <m:r>
            <w:rPr>
              <w:rFonts w:ascii="Cambria Math" w:hAnsi="Cambria Math"/>
            </w:rPr>
            <m:t>100</m:t>
          </m:r>
        </m:oMath>
      </m:oMathPara>
    </w:p>
    <w:p w14:paraId="4338BD4B" w14:textId="77777777" w:rsidR="007742BE" w:rsidRDefault="00000000">
      <w:r>
        <w:t>Onde:</w:t>
      </w:r>
    </w:p>
    <w:p w14:paraId="4338BD4C" w14:textId="77777777" w:rsidR="007742BE" w:rsidRDefault="00000000">
      <w:pPr>
        <w:numPr>
          <w:ilvl w:val="0"/>
          <w:numId w:val="26"/>
        </w:numPr>
      </w:pPr>
      <m:oMath>
        <m:sSub>
          <m:sSubPr>
            <m:ctrlPr>
              <w:rPr>
                <w:rFonts w:ascii="Cambria Math" w:hAnsi="Cambria Math"/>
              </w:rPr>
            </m:ctrlPr>
          </m:sSubPr>
          <m:e>
            <m:r>
              <w:rPr>
                <w:rFonts w:ascii="Cambria Math" w:hAnsi="Cambria Math"/>
              </w:rPr>
              <m:t>C</m:t>
            </m:r>
          </m:e>
          <m:sub>
            <m:r>
              <w:rPr>
                <w:rFonts w:ascii="Cambria Math" w:hAnsi="Cambria Math"/>
              </w:rPr>
              <m:t>encontradas</m:t>
            </m:r>
          </m:sub>
        </m:sSub>
      </m:oMath>
      <w:r>
        <w:t xml:space="preserve"> = número de citações do manuscrito presentes no corpus</w:t>
      </w:r>
    </w:p>
    <w:p w14:paraId="4338BD4D" w14:textId="77777777" w:rsidR="007742BE" w:rsidRDefault="00000000">
      <w:pPr>
        <w:numPr>
          <w:ilvl w:val="0"/>
          <w:numId w:val="26"/>
        </w:numPr>
      </w:pPr>
      <m:oMath>
        <m:sSub>
          <m:sSubPr>
            <m:ctrlPr>
              <w:rPr>
                <w:rFonts w:ascii="Cambria Math" w:hAnsi="Cambria Math"/>
              </w:rPr>
            </m:ctrlPr>
          </m:sSubPr>
          <m:e>
            <m:r>
              <w:rPr>
                <w:rFonts w:ascii="Cambria Math" w:hAnsi="Cambria Math"/>
              </w:rPr>
              <m:t>C</m:t>
            </m:r>
          </m:e>
          <m:sub>
            <m:r>
              <w:rPr>
                <w:rFonts w:ascii="Cambria Math" w:hAnsi="Cambria Math"/>
              </w:rPr>
              <m:t>totais</m:t>
            </m:r>
          </m:sub>
        </m:sSub>
      </m:oMath>
      <w:r>
        <w:t xml:space="preserve"> = número total de citações únicas no manuscrito</w:t>
      </w:r>
    </w:p>
    <w:p w14:paraId="4338BD4E" w14:textId="77777777" w:rsidR="007742BE" w:rsidRDefault="00000000">
      <w:r>
        <w:t>A segunda métrica, de taxa de uso do corpus bibliográfico, foi estruturada conforme a Equação 3.</w:t>
      </w:r>
    </w:p>
    <w:p w14:paraId="4338BD4F" w14:textId="77777777" w:rsidR="007742BE" w:rsidRDefault="00000000">
      <w:pPr>
        <w:pStyle w:val="Corpodetexto"/>
      </w:pPr>
      <m:oMathPara>
        <m:oMathParaPr>
          <m:jc m:val="center"/>
        </m:oMathParaPr>
        <m:oMath>
          <m:r>
            <w:rPr>
              <w:rFonts w:ascii="Cambria Math" w:hAnsi="Cambria Math"/>
            </w:rPr>
            <m:t>Taxa</m:t>
          </m:r>
          <m:r>
            <m:rPr>
              <m:sty m:val="p"/>
            </m:rPr>
            <w:rPr>
              <w:rFonts w:ascii="Cambria Math" w:hAnsi="Cambria Math"/>
            </w:rPr>
            <m:t>_</m:t>
          </m:r>
          <m:r>
            <w:rPr>
              <w:rFonts w:ascii="Cambria Math" w:hAnsi="Cambria Math"/>
            </w:rPr>
            <m:t>Uso</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citadas</m:t>
                  </m:r>
                </m:sub>
              </m:sSub>
            </m:num>
            <m:den>
              <m:sSub>
                <m:sSubPr>
                  <m:ctrlPr>
                    <w:rPr>
                      <w:rFonts w:ascii="Cambria Math" w:hAnsi="Cambria Math"/>
                    </w:rPr>
                  </m:ctrlPr>
                </m:sSubPr>
                <m:e>
                  <m:r>
                    <w:rPr>
                      <w:rFonts w:ascii="Cambria Math" w:hAnsi="Cambria Math"/>
                    </w:rPr>
                    <m:t>R</m:t>
                  </m:r>
                </m:e>
                <m:sub>
                  <m:r>
                    <w:rPr>
                      <w:rFonts w:ascii="Cambria Math" w:hAnsi="Cambria Math"/>
                    </w:rPr>
                    <m:t>totais</m:t>
                  </m:r>
                </m:sub>
              </m:sSub>
            </m:den>
          </m:f>
          <m:r>
            <m:rPr>
              <m:sty m:val="p"/>
            </m:rPr>
            <w:rPr>
              <w:rFonts w:ascii="Cambria Math" w:hAnsi="Cambria Math"/>
            </w:rPr>
            <m:t>×</m:t>
          </m:r>
          <m:r>
            <w:rPr>
              <w:rFonts w:ascii="Cambria Math" w:hAnsi="Cambria Math"/>
            </w:rPr>
            <m:t>100</m:t>
          </m:r>
        </m:oMath>
      </m:oMathPara>
    </w:p>
    <w:p w14:paraId="4338BD50" w14:textId="77777777" w:rsidR="007742BE" w:rsidRDefault="00000000">
      <w:r>
        <w:t>Onde:</w:t>
      </w:r>
    </w:p>
    <w:p w14:paraId="4338BD51" w14:textId="77777777" w:rsidR="007742BE" w:rsidRDefault="00000000">
      <w:pPr>
        <w:numPr>
          <w:ilvl w:val="0"/>
          <w:numId w:val="27"/>
        </w:numPr>
      </w:pPr>
      <m:oMath>
        <m:sSub>
          <m:sSubPr>
            <m:ctrlPr>
              <w:rPr>
                <w:rFonts w:ascii="Cambria Math" w:hAnsi="Cambria Math"/>
              </w:rPr>
            </m:ctrlPr>
          </m:sSubPr>
          <m:e>
            <m:r>
              <w:rPr>
                <w:rFonts w:ascii="Cambria Math" w:hAnsi="Cambria Math"/>
              </w:rPr>
              <m:t>R</m:t>
            </m:r>
          </m:e>
          <m:sub>
            <m:r>
              <w:rPr>
                <w:rFonts w:ascii="Cambria Math" w:hAnsi="Cambria Math"/>
              </w:rPr>
              <m:t>citadas</m:t>
            </m:r>
          </m:sub>
        </m:sSub>
      </m:oMath>
      <w:r>
        <w:t xml:space="preserve"> = número de referências do corpus citadas no manuscrito</w:t>
      </w:r>
    </w:p>
    <w:p w14:paraId="4338BD52" w14:textId="77777777" w:rsidR="007742BE" w:rsidRDefault="00000000">
      <w:pPr>
        <w:numPr>
          <w:ilvl w:val="0"/>
          <w:numId w:val="27"/>
        </w:numPr>
      </w:pPr>
      <m:oMath>
        <m:sSub>
          <m:sSubPr>
            <m:ctrlPr>
              <w:rPr>
                <w:rFonts w:ascii="Cambria Math" w:hAnsi="Cambria Math"/>
              </w:rPr>
            </m:ctrlPr>
          </m:sSubPr>
          <m:e>
            <m:r>
              <w:rPr>
                <w:rFonts w:ascii="Cambria Math" w:hAnsi="Cambria Math"/>
              </w:rPr>
              <m:t>R</m:t>
            </m:r>
          </m:e>
          <m:sub>
            <m:r>
              <w:rPr>
                <w:rFonts w:ascii="Cambria Math" w:hAnsi="Cambria Math"/>
              </w:rPr>
              <m:t>totais</m:t>
            </m:r>
          </m:sub>
        </m:sSub>
      </m:oMath>
      <w:r>
        <w:t xml:space="preserve"> = número total de referências presentes no corpus</w:t>
      </w:r>
    </w:p>
    <w:p w14:paraId="4338BD53" w14:textId="77777777" w:rsidR="007742BE" w:rsidRDefault="00000000">
      <w:r>
        <w:t>A partir dessas métricas é possivel avaliar quantitativamente a utilização efetiva da base de referências e garantir que os estudos selecionados reflitam adequadamente o escopo temático da revisão.</w:t>
      </w:r>
    </w:p>
    <w:p w14:paraId="4338BD54" w14:textId="77777777" w:rsidR="007742BE" w:rsidRDefault="00000000">
      <w:pPr>
        <w:pStyle w:val="Ttulo2"/>
      </w:pPr>
      <w:bookmarkStart w:id="23" w:name="X60ba370774735ab4dcbf3df0484936abf0a5e44"/>
      <w:bookmarkEnd w:id="18"/>
      <w:bookmarkEnd w:id="22"/>
      <w:r>
        <w:t>2.5 Segunda Fase: Análise Manual de Qualidade Metodológica</w:t>
      </w:r>
    </w:p>
    <w:p w14:paraId="4338BD55" w14:textId="77777777" w:rsidR="007742BE" w:rsidRDefault="00000000">
      <w:r>
        <w:t>Na segunda fase, três revisores independentes avaliaram manualmente a qualidade metodológica dos estudos selecionados, assegurando análise multidisciplinar e reduzindo vieses interpretativos. Adaptamos a escala MMAT (Hong et al., 2018; Pluye et al., 2009) para estudos interdisciplinares envolvendo machine learning e sistemas de certificação geográfica, estruturando oito indicadores em escala Likert de 3 pontos. Os indicadores incluíram rigor metodológico, validação técnica dos algoritmos, aderência a protocolos éticos para comunidades produtivas, reprodutibilidade dos experimentos, integração entre métodos quantitativos e qualitativos territoriais, impacto para sistemas de IG, documentação completa e generalizabilidade dos métodos (Tabela 2).</w:t>
      </w:r>
    </w:p>
    <w:p w14:paraId="4338BD56" w14:textId="77777777" w:rsidR="007742BE" w:rsidRDefault="00000000">
      <w:pPr>
        <w:pStyle w:val="Corpodetexto"/>
      </w:pPr>
      <w:r>
        <w:t>Cada indicador recebeu pontuação de 0 a 2, sendo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 (Surname &amp; Surname, 2025).</w:t>
      </w:r>
    </w:p>
    <w:tbl>
      <w:tblPr>
        <w:tblStyle w:val="Table"/>
        <w:tblW w:w="5000" w:type="pct"/>
        <w:tblLayout w:type="fixed"/>
        <w:tblLook w:val="0020" w:firstRow="1" w:lastRow="0" w:firstColumn="0" w:lastColumn="0" w:noHBand="0" w:noVBand="0"/>
      </w:tblPr>
      <w:tblGrid>
        <w:gridCol w:w="578"/>
        <w:gridCol w:w="6360"/>
        <w:gridCol w:w="1900"/>
      </w:tblGrid>
      <w:tr w:rsidR="007742BE" w14:paraId="4338BD5A" w14:textId="77777777" w:rsidTr="007742BE">
        <w:trPr>
          <w:tblHeader/>
        </w:trPr>
        <w:tc>
          <w:tcPr>
            <w:tcW w:w="518" w:type="dxa"/>
          </w:tcPr>
          <w:p w14:paraId="4338BD57" w14:textId="77777777" w:rsidR="007742BE" w:rsidRDefault="00000000">
            <w:r>
              <w:t>Código</w:t>
            </w:r>
          </w:p>
        </w:tc>
        <w:tc>
          <w:tcPr>
            <w:tcW w:w="5699" w:type="dxa"/>
          </w:tcPr>
          <w:p w14:paraId="4338BD58" w14:textId="77777777" w:rsidR="007742BE" w:rsidRDefault="00000000">
            <w:r>
              <w:t>Indicador</w:t>
            </w:r>
          </w:p>
        </w:tc>
        <w:tc>
          <w:tcPr>
            <w:tcW w:w="1702" w:type="dxa"/>
          </w:tcPr>
          <w:p w14:paraId="4338BD59" w14:textId="77777777" w:rsidR="007742BE" w:rsidRDefault="00000000">
            <w:r>
              <w:t>Domínio</w:t>
            </w:r>
          </w:p>
        </w:tc>
      </w:tr>
      <w:tr w:rsidR="007742BE" w14:paraId="4338BD5E" w14:textId="77777777">
        <w:tc>
          <w:tcPr>
            <w:tcW w:w="518" w:type="dxa"/>
          </w:tcPr>
          <w:p w14:paraId="4338BD5B" w14:textId="77777777" w:rsidR="007742BE" w:rsidRDefault="00000000">
            <w:r>
              <w:t>RIG</w:t>
            </w:r>
          </w:p>
        </w:tc>
        <w:tc>
          <w:tcPr>
            <w:tcW w:w="5699" w:type="dxa"/>
          </w:tcPr>
          <w:p w14:paraId="4338BD5C" w14:textId="77777777" w:rsidR="007742BE" w:rsidRDefault="00000000">
            <w:r>
              <w:t>Rigor metodológico na coleta e processamento de dados territoriais</w:t>
            </w:r>
          </w:p>
        </w:tc>
        <w:tc>
          <w:tcPr>
            <w:tcW w:w="1702" w:type="dxa"/>
          </w:tcPr>
          <w:p w14:paraId="4338BD5D" w14:textId="77777777" w:rsidR="007742BE" w:rsidRDefault="00000000">
            <w:r>
              <w:t>Qualidade Territorial</w:t>
            </w:r>
          </w:p>
        </w:tc>
      </w:tr>
      <w:tr w:rsidR="007742BE" w14:paraId="4338BD62" w14:textId="77777777">
        <w:tc>
          <w:tcPr>
            <w:tcW w:w="518" w:type="dxa"/>
          </w:tcPr>
          <w:p w14:paraId="4338BD5F" w14:textId="77777777" w:rsidR="007742BE" w:rsidRDefault="00000000">
            <w:r>
              <w:t>VAL</w:t>
            </w:r>
          </w:p>
        </w:tc>
        <w:tc>
          <w:tcPr>
            <w:tcW w:w="5699" w:type="dxa"/>
          </w:tcPr>
          <w:p w14:paraId="4338BD60" w14:textId="77777777" w:rsidR="007742BE" w:rsidRDefault="00000000">
            <w:r>
              <w:t>Validação técnica dos algoritmos com métricas apropriadas</w:t>
            </w:r>
          </w:p>
        </w:tc>
        <w:tc>
          <w:tcPr>
            <w:tcW w:w="1702" w:type="dxa"/>
          </w:tcPr>
          <w:p w14:paraId="4338BD61" w14:textId="77777777" w:rsidR="007742BE" w:rsidRDefault="00000000">
            <w:r>
              <w:t>Qualidade Computacional</w:t>
            </w:r>
          </w:p>
        </w:tc>
      </w:tr>
      <w:tr w:rsidR="007742BE" w14:paraId="4338BD66" w14:textId="77777777">
        <w:tc>
          <w:tcPr>
            <w:tcW w:w="518" w:type="dxa"/>
          </w:tcPr>
          <w:p w14:paraId="4338BD63" w14:textId="77777777" w:rsidR="007742BE" w:rsidRDefault="00000000">
            <w:r>
              <w:t>ETI</w:t>
            </w:r>
          </w:p>
        </w:tc>
        <w:tc>
          <w:tcPr>
            <w:tcW w:w="5699" w:type="dxa"/>
          </w:tcPr>
          <w:p w14:paraId="4338BD64" w14:textId="77777777" w:rsidR="007742BE" w:rsidRDefault="00000000">
            <w:r>
              <w:t>Aderência a protocolos éticos para pesquisa com comunidades produtivas</w:t>
            </w:r>
          </w:p>
        </w:tc>
        <w:tc>
          <w:tcPr>
            <w:tcW w:w="1702" w:type="dxa"/>
          </w:tcPr>
          <w:p w14:paraId="4338BD65" w14:textId="77777777" w:rsidR="007742BE" w:rsidRDefault="00000000">
            <w:r>
              <w:t>Qualidade Ética</w:t>
            </w:r>
          </w:p>
        </w:tc>
      </w:tr>
      <w:tr w:rsidR="007742BE" w14:paraId="4338BD6A" w14:textId="77777777">
        <w:tc>
          <w:tcPr>
            <w:tcW w:w="518" w:type="dxa"/>
          </w:tcPr>
          <w:p w14:paraId="4338BD67" w14:textId="77777777" w:rsidR="007742BE" w:rsidRDefault="00000000">
            <w:r>
              <w:t>REP</w:t>
            </w:r>
          </w:p>
        </w:tc>
        <w:tc>
          <w:tcPr>
            <w:tcW w:w="5699" w:type="dxa"/>
          </w:tcPr>
          <w:p w14:paraId="4338BD68" w14:textId="77777777" w:rsidR="007742BE" w:rsidRDefault="00000000">
            <w:r>
              <w:t>Reprodutibilidade dos experimentos computacionais</w:t>
            </w:r>
          </w:p>
        </w:tc>
        <w:tc>
          <w:tcPr>
            <w:tcW w:w="1702" w:type="dxa"/>
          </w:tcPr>
          <w:p w14:paraId="4338BD69" w14:textId="77777777" w:rsidR="007742BE" w:rsidRDefault="00000000">
            <w:r>
              <w:t>Qualidade Técnica</w:t>
            </w:r>
          </w:p>
        </w:tc>
      </w:tr>
      <w:tr w:rsidR="007742BE" w14:paraId="4338BD6E" w14:textId="77777777">
        <w:tc>
          <w:tcPr>
            <w:tcW w:w="518" w:type="dxa"/>
          </w:tcPr>
          <w:p w14:paraId="4338BD6B" w14:textId="77777777" w:rsidR="007742BE" w:rsidRDefault="00000000">
            <w:r>
              <w:t>INT</w:t>
            </w:r>
          </w:p>
        </w:tc>
        <w:tc>
          <w:tcPr>
            <w:tcW w:w="5699" w:type="dxa"/>
          </w:tcPr>
          <w:p w14:paraId="4338BD6C" w14:textId="77777777" w:rsidR="007742BE" w:rsidRDefault="00000000">
            <w:r>
              <w:t>Integração efetiva entre métodos quantitativos e qualitativos territoriais</w:t>
            </w:r>
          </w:p>
        </w:tc>
        <w:tc>
          <w:tcPr>
            <w:tcW w:w="1702" w:type="dxa"/>
          </w:tcPr>
          <w:p w14:paraId="4338BD6D" w14:textId="77777777" w:rsidR="007742BE" w:rsidRDefault="00000000">
            <w:r>
              <w:t>Qualidade Metodológica</w:t>
            </w:r>
          </w:p>
        </w:tc>
      </w:tr>
      <w:tr w:rsidR="007742BE" w14:paraId="4338BD72" w14:textId="77777777">
        <w:tc>
          <w:tcPr>
            <w:tcW w:w="518" w:type="dxa"/>
          </w:tcPr>
          <w:p w14:paraId="4338BD6F" w14:textId="77777777" w:rsidR="007742BE" w:rsidRDefault="00000000">
            <w:r>
              <w:t>IMP</w:t>
            </w:r>
          </w:p>
        </w:tc>
        <w:tc>
          <w:tcPr>
            <w:tcW w:w="5699" w:type="dxa"/>
          </w:tcPr>
          <w:p w14:paraId="4338BD70" w14:textId="77777777" w:rsidR="007742BE" w:rsidRDefault="00000000">
            <w:r>
              <w:t>Impacto e aplicabilidade dos resultados para sistemas de IG</w:t>
            </w:r>
          </w:p>
        </w:tc>
        <w:tc>
          <w:tcPr>
            <w:tcW w:w="1702" w:type="dxa"/>
          </w:tcPr>
          <w:p w14:paraId="4338BD71" w14:textId="77777777" w:rsidR="007742BE" w:rsidRDefault="00000000">
            <w:r>
              <w:t>Qualidade Social</w:t>
            </w:r>
          </w:p>
        </w:tc>
      </w:tr>
      <w:tr w:rsidR="007742BE" w14:paraId="4338BD76" w14:textId="77777777">
        <w:tc>
          <w:tcPr>
            <w:tcW w:w="518" w:type="dxa"/>
          </w:tcPr>
          <w:p w14:paraId="4338BD73" w14:textId="77777777" w:rsidR="007742BE" w:rsidRDefault="00000000">
            <w:r>
              <w:t>DOC</w:t>
            </w:r>
          </w:p>
        </w:tc>
        <w:tc>
          <w:tcPr>
            <w:tcW w:w="5699" w:type="dxa"/>
          </w:tcPr>
          <w:p w14:paraId="4338BD74" w14:textId="77777777" w:rsidR="007742BE" w:rsidRDefault="00000000">
            <w:r>
              <w:t>Documentação completa dos algoritmos e procedimentos de certificação</w:t>
            </w:r>
          </w:p>
        </w:tc>
        <w:tc>
          <w:tcPr>
            <w:tcW w:w="1702" w:type="dxa"/>
          </w:tcPr>
          <w:p w14:paraId="4338BD75" w14:textId="77777777" w:rsidR="007742BE" w:rsidRDefault="00000000">
            <w:r>
              <w:t>Qualidade Documental</w:t>
            </w:r>
          </w:p>
        </w:tc>
      </w:tr>
      <w:tr w:rsidR="007742BE" w14:paraId="4338BD7A" w14:textId="77777777">
        <w:tc>
          <w:tcPr>
            <w:tcW w:w="518" w:type="dxa"/>
          </w:tcPr>
          <w:p w14:paraId="4338BD77" w14:textId="77777777" w:rsidR="007742BE" w:rsidRDefault="00000000">
            <w:r>
              <w:t>GEN</w:t>
            </w:r>
          </w:p>
        </w:tc>
        <w:tc>
          <w:tcPr>
            <w:tcW w:w="5699" w:type="dxa"/>
          </w:tcPr>
          <w:p w14:paraId="4338BD78" w14:textId="77777777" w:rsidR="007742BE" w:rsidRDefault="00000000">
            <w:r>
              <w:t>Generalizabilidade e transferibilidade dos métodos propostos</w:t>
            </w:r>
          </w:p>
        </w:tc>
        <w:tc>
          <w:tcPr>
            <w:tcW w:w="1702" w:type="dxa"/>
          </w:tcPr>
          <w:p w14:paraId="4338BD79" w14:textId="77777777" w:rsidR="007742BE" w:rsidRDefault="00000000">
            <w:r>
              <w:t>Qualidade Científica</w:t>
            </w:r>
          </w:p>
        </w:tc>
      </w:tr>
    </w:tbl>
    <w:p w14:paraId="4338BD7B" w14:textId="77777777" w:rsidR="007742BE" w:rsidRDefault="00000000">
      <w:pPr>
        <w:pStyle w:val="Corpodetexto"/>
      </w:pPr>
      <w:r>
        <w:rPr>
          <w:i/>
          <w:iCs/>
        </w:rPr>
        <w:t>Tabela 2. Indicadores de qualidade metodológica para estudos ML-Indicações Geográficas.</w:t>
      </w:r>
    </w:p>
    <w:p w14:paraId="4338BD7C" w14:textId="77777777" w:rsidR="007742BE" w:rsidRDefault="00000000">
      <w:pPr>
        <w:pStyle w:val="Ttulo3"/>
      </w:pPr>
      <w:bookmarkStart w:id="24" w:name="X26093f460acc1ad64d60305f75f283585ca96d1"/>
      <w:r>
        <w:lastRenderedPageBreak/>
        <w:t>2.5.1 Procedimentos de Consenso e Validação Interavaliadores</w:t>
      </w:r>
    </w:p>
    <w:p w14:paraId="4338BD7D" w14:textId="77777777" w:rsidR="007742BE" w:rsidRDefault="00000000">
      <w:r>
        <w:t>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14:paraId="4338BD7E" w14:textId="77777777" w:rsidR="007742BE" w:rsidRDefault="00000000">
      <w:pPr>
        <w:pStyle w:val="Corpodetexto"/>
      </w:pPr>
      <w:r>
        <w:t>O coeficiente de correlação intraclasse foi calculado pela Equação 4 (Shrout &amp; Fleiss, 1979).</w:t>
      </w:r>
    </w:p>
    <w:p w14:paraId="4338BD7F" w14:textId="77777777" w:rsidR="007742BE" w:rsidRDefault="00000000">
      <w:pPr>
        <w:pStyle w:val="Corpodetexto"/>
      </w:pPr>
      <m:oMathPara>
        <m:oMathParaPr>
          <m:jc m:val="center"/>
        </m:oMathParaPr>
        <m:oMath>
          <m:r>
            <w:rPr>
              <w:rFonts w:ascii="Cambria Math" w:hAnsi="Cambria Math"/>
            </w:rPr>
            <m:t>ICC</m:t>
          </m:r>
          <m:r>
            <m:rPr>
              <m:sty m:val="p"/>
            </m:rPr>
            <w:rPr>
              <w:rFonts w:ascii="Cambria Math" w:hAnsi="Cambria Math"/>
            </w:rPr>
            <m:t>=</m:t>
          </m:r>
          <m:f>
            <m:fPr>
              <m:ctrlPr>
                <w:rPr>
                  <w:rFonts w:ascii="Cambria Math" w:hAnsi="Cambria Math"/>
                </w:rPr>
              </m:ctrlPr>
            </m:fPr>
            <m:num>
              <m:r>
                <w:rPr>
                  <w:rFonts w:ascii="Cambria Math" w:hAnsi="Cambria Math"/>
                </w:rPr>
                <m:t>BMS</m:t>
              </m:r>
              <m:r>
                <m:rPr>
                  <m:sty m:val="p"/>
                </m:rPr>
                <w:rPr>
                  <w:rFonts w:ascii="Cambria Math" w:hAnsi="Cambria Math"/>
                </w:rPr>
                <m:t>-</m:t>
              </m:r>
              <m:r>
                <w:rPr>
                  <w:rFonts w:ascii="Cambria Math" w:hAnsi="Cambria Math"/>
                </w:rPr>
                <m:t>EMS</m:t>
              </m:r>
            </m:num>
            <m:den>
              <m:r>
                <w:rPr>
                  <w:rFonts w:ascii="Cambria Math" w:hAnsi="Cambria Math"/>
                </w:rPr>
                <m:t>BMS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EMS</m:t>
              </m:r>
            </m:den>
          </m:f>
        </m:oMath>
      </m:oMathPara>
    </w:p>
    <w:p w14:paraId="4338BD80" w14:textId="77777777" w:rsidR="007742BE" w:rsidRDefault="00000000">
      <w:r>
        <w:t>Onde:</w:t>
      </w:r>
    </w:p>
    <w:p w14:paraId="4338BD81" w14:textId="77777777" w:rsidR="007742BE" w:rsidRDefault="00000000">
      <w:pPr>
        <w:numPr>
          <w:ilvl w:val="0"/>
          <w:numId w:val="28"/>
        </w:numPr>
      </w:pPr>
      <m:oMath>
        <m:r>
          <w:rPr>
            <w:rFonts w:ascii="Cambria Math" w:hAnsi="Cambria Math"/>
          </w:rPr>
          <m:t>BMS</m:t>
        </m:r>
      </m:oMath>
      <w:r>
        <w:t xml:space="preserve"> = quadrado médio entre avaliadores</w:t>
      </w:r>
    </w:p>
    <w:p w14:paraId="4338BD82" w14:textId="77777777" w:rsidR="007742BE" w:rsidRDefault="00000000">
      <w:pPr>
        <w:numPr>
          <w:ilvl w:val="0"/>
          <w:numId w:val="28"/>
        </w:numPr>
      </w:pPr>
      <m:oMath>
        <m:r>
          <w:rPr>
            <w:rFonts w:ascii="Cambria Math" w:hAnsi="Cambria Math"/>
          </w:rPr>
          <m:t>EMS</m:t>
        </m:r>
      </m:oMath>
      <w:r>
        <w:t xml:space="preserve"> = quadrado médio de erro</w:t>
      </w:r>
    </w:p>
    <w:p w14:paraId="4338BD83" w14:textId="77777777" w:rsidR="007742BE" w:rsidRDefault="00000000">
      <w:pPr>
        <w:numPr>
          <w:ilvl w:val="0"/>
          <w:numId w:val="28"/>
        </w:numPr>
      </w:pPr>
      <m:oMath>
        <m:r>
          <w:rPr>
            <w:rFonts w:ascii="Cambria Math" w:hAnsi="Cambria Math"/>
          </w:rPr>
          <m:t>k</m:t>
        </m:r>
      </m:oMath>
      <w:r>
        <w:t xml:space="preserve"> = número de avaliadores</w:t>
      </w:r>
    </w:p>
    <w:p w14:paraId="4338BD84" w14:textId="77777777" w:rsidR="007742BE" w:rsidRDefault="00000000">
      <w:r>
        <w:t>O coeficiente foi calculado obtendo-se ICC igual a 0,87 com intervalo de confiança de 95% entre 0,84 e 0,91, indicando boa concordância.</w:t>
      </w:r>
    </w:p>
    <w:p w14:paraId="4338BD85" w14:textId="77777777" w:rsidR="007742BE" w:rsidRDefault="00000000">
      <w:pPr>
        <w:pStyle w:val="Ttulo3"/>
      </w:pPr>
      <w:bookmarkStart w:id="25" w:name="X70d12912f801c5a5a93265aac0cb875d994c51f"/>
      <w:bookmarkEnd w:id="24"/>
      <w:r>
        <w:t>2.5.2 Critérios Específicos para Estudos Interdisciplinares</w:t>
      </w:r>
    </w:p>
    <w:p w14:paraId="4338BD86" w14:textId="77777777" w:rsidR="007742BE" w:rsidRDefault="00000000">
      <w:r>
        <w:t>Considerando a natureza interdisciplinar dos estudos analisados, foram estabelecidos critérios de qualidade que examinam a coerência na integração entre métodos quantitativos e qualitativos territoriais, a validação dos resultados em múltiplos contextos geográficos, o grau de transparência algorítmica (documentação de código, dados e procedimentos), a aderência a protocolos éticos específicos para comunidades produtivas e a aplicabilidade prática dos achados para certificação e valorização territorial em sistemas de Indicações Geográficas.</w:t>
      </w:r>
    </w:p>
    <w:p w14:paraId="4338BD87" w14:textId="77777777" w:rsidR="007742BE" w:rsidRDefault="00000000">
      <w:pPr>
        <w:pStyle w:val="Corpodetexto"/>
      </w:pPr>
      <w:r>
        <w:t>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p w14:paraId="4338BD88" w14:textId="77777777" w:rsidR="007742BE" w:rsidRDefault="00000000">
      <w:pPr>
        <w:pStyle w:val="Ttulo2"/>
      </w:pPr>
      <w:bookmarkStart w:id="26" w:name="terceira-fase-análise-bibliométrica"/>
      <w:bookmarkEnd w:id="23"/>
      <w:bookmarkEnd w:id="25"/>
      <w:r>
        <w:lastRenderedPageBreak/>
        <w:t>2.6 Terceira Fase: Análise Bibliométrica</w:t>
      </w:r>
    </w:p>
    <w:p w14:paraId="4338BD89" w14:textId="77777777" w:rsidR="007742BE" w:rsidRDefault="00000000">
      <w:r>
        <w:t>Na terceira fase, foi analisada a produtividade científica através da Lei de Lotka (Lotka, 1926), que examina a distribuição de autores segundo o número de publicações. A Lei de Lotka descreve a distribuição não-linear de produtividade entre autores, identificando se a produção científica segue padrão concentrado ou disperso.</w:t>
      </w:r>
    </w:p>
    <w:p w14:paraId="4338BD8A" w14:textId="77777777" w:rsidR="007742BE" w:rsidRDefault="00000000">
      <w:pPr>
        <w:pStyle w:val="Corpodetexto"/>
      </w:pPr>
      <w:r>
        <w:t>A Lei de Lotka foi aplicada conforme a Equação 5.</w:t>
      </w:r>
    </w:p>
    <w:p w14:paraId="4338BD8B" w14:textId="77777777" w:rsidR="007742BE" w:rsidRDefault="00000000">
      <w:pPr>
        <w:pStyle w:val="Corpodetexto"/>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r>
                    <w:rPr>
                      <w:rFonts w:ascii="Cambria Math" w:hAnsi="Cambria Math"/>
                    </w:rPr>
                    <m:t>a</m:t>
                  </m:r>
                </m:e>
                <m:sup>
                  <m:r>
                    <w:rPr>
                      <w:rFonts w:ascii="Cambria Math" w:hAnsi="Cambria Math"/>
                    </w:rPr>
                    <m:t>n</m:t>
                  </m:r>
                </m:sup>
              </m:sSup>
            </m:den>
          </m:f>
        </m:oMath>
      </m:oMathPara>
    </w:p>
    <w:p w14:paraId="4338BD8C" w14:textId="77777777" w:rsidR="007742BE" w:rsidRDefault="00000000">
      <w:r>
        <w:t>Onde:</w:t>
      </w:r>
    </w:p>
    <w:p w14:paraId="4338BD8D" w14:textId="77777777" w:rsidR="007742BE" w:rsidRDefault="00000000">
      <w:pPr>
        <w:numPr>
          <w:ilvl w:val="0"/>
          <w:numId w:val="29"/>
        </w:numPr>
      </w:p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 número de autores que publicaram exatamente </w:t>
      </w:r>
      <m:oMath>
        <m:r>
          <w:rPr>
            <w:rFonts w:ascii="Cambria Math" w:hAnsi="Cambria Math"/>
          </w:rPr>
          <m:t>a</m:t>
        </m:r>
      </m:oMath>
      <w:r>
        <w:t xml:space="preserve"> artigos</w:t>
      </w:r>
    </w:p>
    <w:p w14:paraId="4338BD8E" w14:textId="77777777" w:rsidR="007742BE" w:rsidRDefault="00000000">
      <w:pPr>
        <w:numPr>
          <w:ilvl w:val="0"/>
          <w:numId w:val="29"/>
        </w:numPr>
      </w:pPr>
      <m:oMath>
        <m:r>
          <w:rPr>
            <w:rFonts w:ascii="Cambria Math" w:hAnsi="Cambria Math"/>
          </w:rPr>
          <m:t>K</m:t>
        </m:r>
      </m:oMath>
      <w:r>
        <w:t xml:space="preserve"> = constante de proporcionalidade</w:t>
      </w:r>
    </w:p>
    <w:p w14:paraId="4338BD8F" w14:textId="77777777" w:rsidR="007742BE" w:rsidRDefault="00000000">
      <w:pPr>
        <w:numPr>
          <w:ilvl w:val="0"/>
          <w:numId w:val="29"/>
        </w:numPr>
      </w:pPr>
      <m:oMath>
        <m:r>
          <w:rPr>
            <w:rFonts w:ascii="Cambria Math" w:hAnsi="Cambria Math"/>
          </w:rPr>
          <m:t>a</m:t>
        </m:r>
      </m:oMath>
      <w:r>
        <w:t xml:space="preserve"> = número de artigos publicados por um autor</w:t>
      </w:r>
    </w:p>
    <w:p w14:paraId="4338BD90" w14:textId="77777777" w:rsidR="007742BE" w:rsidRDefault="00000000">
      <w:pPr>
        <w:numPr>
          <w:ilvl w:val="0"/>
          <w:numId w:val="29"/>
        </w:numPr>
      </w:pPr>
      <m:oMath>
        <m:r>
          <w:rPr>
            <w:rFonts w:ascii="Cambria Math" w:hAnsi="Cambria Math"/>
          </w:rPr>
          <m:t>n</m:t>
        </m:r>
      </m:oMath>
      <w:r>
        <w:t xml:space="preserve"> = expoente (tipicamente aproximado a 2 para ciências)</w:t>
      </w:r>
    </w:p>
    <w:p w14:paraId="4338BD91" w14:textId="77777777" w:rsidR="007742BE" w:rsidRDefault="00000000">
      <w:r>
        <w:t>A análise de cocitação e acoplamento bibliográfico não foram realizadas devido à ausência de campos de referências citadas nos arquivos bibliográficos disponíveis.</w:t>
      </w:r>
    </w:p>
    <w:p w14:paraId="4338BD92" w14:textId="77777777" w:rsidR="007742BE" w:rsidRDefault="00000000">
      <w:pPr>
        <w:pStyle w:val="Ttulo2"/>
      </w:pPr>
      <w:bookmarkStart w:id="27" w:name="Xa73ec537bdf1c61b8c1fa0323e31fabdcd8342f"/>
      <w:bookmarkEnd w:id="26"/>
      <w:r>
        <w:t>2.7 Quarta Fase: Síntese Qualitativa e Integração com Análise Documental</w:t>
      </w:r>
    </w:p>
    <w:p w14:paraId="4338BD93" w14:textId="77777777" w:rsidR="007742BE" w:rsidRDefault="00000000">
      <w:r>
        <w:t>Na quarta fase, foram integrados sistematicamente os achados das fases anteriores com análise documental de marcos regulatórios, fundamentando as recomendações metodológicas da revisão.</w:t>
      </w:r>
    </w:p>
    <w:p w14:paraId="4338BD94" w14:textId="77777777" w:rsidR="007742BE" w:rsidRDefault="00000000">
      <w:pPr>
        <w:pStyle w:val="Corpodetexto"/>
      </w:pPr>
      <w:r>
        <w:t>A síntese final combinou análise qualitativa temática com seleção baseada no princípio de Pareto (80/20), priorizando os 20% dos artigos com maior pontuação combinada (40% qualidade metodológica, 35% relevância temática, 25% impacto bibliométrico).</w:t>
      </w:r>
    </w:p>
    <w:p w14:paraId="4338BD95" w14:textId="77777777" w:rsidR="007742BE" w:rsidRDefault="00000000">
      <w:pPr>
        <w:pStyle w:val="Corpodetexto"/>
      </w:pPr>
      <w:r>
        <w:t>A pontuação combinada final foi calculada pela Equação 6.</w:t>
      </w:r>
    </w:p>
    <w:p w14:paraId="4338BD96" w14:textId="77777777" w:rsidR="007742BE" w:rsidRDefault="00000000">
      <w:pPr>
        <w:pStyle w:val="Corpodetex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4338BD97" w14:textId="77777777" w:rsidR="007742BE" w:rsidRDefault="00000000">
      <w:r>
        <w:t>Onde:</w:t>
      </w:r>
    </w:p>
    <w:p w14:paraId="4338BD98" w14:textId="77777777" w:rsidR="007742BE" w:rsidRDefault="00000000">
      <w:pPr>
        <w:numPr>
          <w:ilvl w:val="0"/>
          <w:numId w:val="30"/>
        </w:numPr>
      </w:pPr>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pontuação final de seleção</w:t>
      </w:r>
    </w:p>
    <w:p w14:paraId="4338BD99" w14:textId="77777777" w:rsidR="007742BE" w:rsidRDefault="00000000">
      <w:pPr>
        <w:numPr>
          <w:ilvl w:val="0"/>
          <w:numId w:val="30"/>
        </w:numPr>
      </w:pPr>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 qualidade metodológica normalizada (0-1)</w:t>
      </w:r>
    </w:p>
    <w:p w14:paraId="4338BD9A" w14:textId="77777777" w:rsidR="007742BE" w:rsidRDefault="00000000">
      <w:pPr>
        <w:numPr>
          <w:ilvl w:val="0"/>
          <w:numId w:val="30"/>
        </w:numPr>
      </w:pPr>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relevância temática normalizada (0-1)</w:t>
      </w:r>
    </w:p>
    <w:p w14:paraId="4338BD9B" w14:textId="77777777" w:rsidR="007742BE" w:rsidRDefault="00000000">
      <w:pPr>
        <w:numPr>
          <w:ilvl w:val="0"/>
          <w:numId w:val="30"/>
        </w:numPr>
      </w:pPr>
      <m:oMath>
        <m:sSub>
          <m:sSubPr>
            <m:ctrlPr>
              <w:rPr>
                <w:rFonts w:ascii="Cambria Math" w:hAnsi="Cambria Math"/>
              </w:rPr>
            </m:ctrlPr>
          </m:sSubPr>
          <m:e>
            <m:r>
              <w:rPr>
                <w:rFonts w:ascii="Cambria Math" w:hAnsi="Cambria Math"/>
              </w:rPr>
              <m:t>Q</m:t>
            </m:r>
          </m:e>
          <m:sub>
            <m:r>
              <w:rPr>
                <w:rFonts w:ascii="Cambria Math" w:hAnsi="Cambria Math"/>
              </w:rPr>
              <m:t>biblio</m:t>
            </m:r>
          </m:sub>
        </m:sSub>
      </m:oMath>
      <w:r>
        <w:t xml:space="preserve"> = impacto bibliométrico normalizado (0-1)</w:t>
      </w:r>
    </w:p>
    <w:p w14:paraId="4338BD9C" w14:textId="77777777" w:rsidR="007742BE" w:rsidRDefault="00000000">
      <w:pPr>
        <w:pStyle w:val="Ttulo2"/>
      </w:pPr>
      <w:bookmarkStart w:id="28" w:name="análises-estatísticas"/>
      <w:bookmarkEnd w:id="27"/>
      <w:r>
        <w:lastRenderedPageBreak/>
        <w:t>2.8 Análises Estatísticas</w:t>
      </w:r>
    </w:p>
    <w:p w14:paraId="4338BD9D" w14:textId="77777777" w:rsidR="007742BE" w:rsidRDefault="00000000">
      <w:r>
        <w:t>Para caracterizar sistematicamente o corpus bibliográfico e identificar padrões emergentes, as análises estatísticas foram implementadas no ambiente R (R. C. Team, 2024) utilizando o RStudio (Rs. Team, 2023) e pacotes específicos.</w:t>
      </w:r>
    </w:p>
    <w:p w14:paraId="4338BD9E" w14:textId="77777777" w:rsidR="007742BE" w:rsidRDefault="00000000">
      <w:pPr>
        <w:pStyle w:val="Ttulo3"/>
      </w:pPr>
      <w:bookmarkStart w:id="29" w:name="análise-de-correspondência-múltipla-mca"/>
      <w:r>
        <w:t>2.8.1 Análise de Correspondência Múltipla (MCA)</w:t>
      </w:r>
    </w:p>
    <w:p w14:paraId="4338BD9F" w14:textId="77777777" w:rsidR="007742BE" w:rsidRDefault="00000000">
      <w:r>
        <w:t>A Análise de Correspondência Múltipla (MCA) foi adotada para investigar associações entre as variáveis categóricas (algoritmos, produtos, regiões, etc.), conforme metodologia consolidada por Lê et al. (2008) e Greenacre (2017). A análise, conduzida com o pacote FactoMineR para a interpretação das relações conceituais da área.</w:t>
      </w:r>
    </w:p>
    <w:p w14:paraId="4338BDA0" w14:textId="77777777" w:rsidR="007742BE" w:rsidRDefault="00000000">
      <w:pPr>
        <w:pStyle w:val="Ttulo3"/>
      </w:pPr>
      <w:bookmarkStart w:id="30" w:name="análise-de-redes-network-analysis"/>
      <w:bookmarkEnd w:id="29"/>
      <w:r>
        <w:t>2.8.2 Análise de Redes (Network Analysis)</w:t>
      </w:r>
    </w:p>
    <w:p w14:paraId="4338BDA1" w14:textId="77777777" w:rsidR="007742BE" w:rsidRDefault="00000000">
      <w:r>
        <w:t>A análise de redes foi implementada para mapear co-ocorrências entre algoritmos, produtos e regiões, seguindo procedimentos de análise de redes complexas (Csárdi &amp; Nepusz, 2006; Schoch, 2020). Utilizando os pacotes igraph e ggraph, foi construído um grafo não-direcionado, e a detecção de comunidades foi realizada com o algoritmo de Louvain (Blondel et al., 2008) para identificar módulos temáticos.</w:t>
      </w:r>
    </w:p>
    <w:p w14:paraId="4338BDA2" w14:textId="77777777" w:rsidR="007742BE" w:rsidRDefault="00000000">
      <w:pPr>
        <w:pStyle w:val="Ttulo3"/>
      </w:pPr>
      <w:bookmarkStart w:id="31" w:name="análise-temporal"/>
      <w:bookmarkEnd w:id="30"/>
      <w:r>
        <w:t>2.8.3 Análise Temporal</w:t>
      </w:r>
    </w:p>
    <w:p w14:paraId="4338BDA3" w14:textId="77777777" w:rsidR="007742BE" w:rsidRDefault="00000000">
      <w:r>
        <w:t>A evolução temporal das publicações (2010–2025) foi analisada por meio de séries temporais, empregando o teste de correlação de Spearman (Spearman, 1904) para detectar tendências significativas. As visualizações foram geradas com o pacote ggplot2, utilizando suavização LOESS (Cleveland, 1979) para ilustrar a dinâmica de crescimento do campo e a adoção de diferentes tecnologias.</w:t>
      </w:r>
    </w:p>
    <w:p w14:paraId="4338BDA4" w14:textId="77777777" w:rsidR="007742BE" w:rsidRDefault="00000000">
      <w:pPr>
        <w:pStyle w:val="Ttulo1"/>
      </w:pPr>
      <w:bookmarkStart w:id="32" w:name="resultados-e-discussão"/>
      <w:bookmarkEnd w:id="2"/>
      <w:bookmarkEnd w:id="28"/>
      <w:bookmarkEnd w:id="31"/>
      <w:r>
        <w:t>3. Resultados e Discussão</w:t>
      </w:r>
    </w:p>
    <w:p w14:paraId="4338BDA5" w14:textId="77777777" w:rsidR="007742BE" w:rsidRDefault="00000000">
      <w:pPr>
        <w:pStyle w:val="Ttulo2"/>
      </w:pPr>
      <w:bookmarkStart w:id="33" w:name="síntese-executiva-da-revisão-de-escopo"/>
      <w:r>
        <w:t>3.1 Síntese Executiva da Revisão de Escopo</w:t>
      </w:r>
    </w:p>
    <w:p w14:paraId="4338BDA6" w14:textId="77777777" w:rsidR="007742BE" w:rsidRDefault="00000000">
      <w:r>
        <w:t>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 (Hu et al., 2024).</w:t>
      </w:r>
    </w:p>
    <w:p w14:paraId="4338BDA7" w14:textId="77777777" w:rsidR="007742BE" w:rsidRDefault="00000000">
      <w:bookmarkStart w:id="34" w:name="fig:prisma2020"/>
      <w:r>
        <w:rPr>
          <w:noProof/>
        </w:rPr>
        <w:lastRenderedPageBreak/>
        <w:drawing>
          <wp:inline distT="0" distB="0" distL="0" distR="0" wp14:anchorId="4338BEC2" wp14:editId="4338BEC3">
            <wp:extent cx="4480560" cy="2541782"/>
            <wp:effectExtent l="0" t="0" r="0" b="0"/>
            <wp:docPr id="42"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43" name="Picture" descr="2-FIGURAS/prisma_flowdiagram.png"/>
                    <pic:cNvPicPr>
                      <a:picLocks noChangeAspect="1" noChangeArrowheads="1"/>
                    </pic:cNvPicPr>
                  </pic:nvPicPr>
                  <pic:blipFill>
                    <a:blip r:embed="rId6"/>
                    <a:stretch>
                      <a:fillRect/>
                    </a:stretch>
                  </pic:blipFill>
                  <pic:spPr bwMode="auto">
                    <a:xfrm>
                      <a:off x="0" y="0"/>
                      <a:ext cx="4480560" cy="2541782"/>
                    </a:xfrm>
                    <a:prstGeom prst="rect">
                      <a:avLst/>
                    </a:prstGeom>
                    <a:noFill/>
                    <a:ln w="9525">
                      <a:noFill/>
                      <a:headEnd/>
                      <a:tailEnd/>
                    </a:ln>
                  </pic:spPr>
                </pic:pic>
              </a:graphicData>
            </a:graphic>
          </wp:inline>
        </w:drawing>
      </w:r>
    </w:p>
    <w:p w14:paraId="4338BDA8" w14:textId="77777777" w:rsidR="007742BE" w:rsidRDefault="00000000">
      <w:r>
        <w:t>Fluxograma da revisão de Escopo sobre Aplicações de Machine Learning em Indicações Geográficas.</w:t>
      </w:r>
    </w:p>
    <w:bookmarkEnd w:id="34"/>
    <w:p w14:paraId="4338BDA9" w14:textId="77777777" w:rsidR="007742BE" w:rsidRDefault="00000000">
      <w:pPr>
        <w:pStyle w:val="Corpodetexto"/>
      </w:pPr>
      <w:r>
        <w:t>A filtragem automatizada por análise semântica e pontuação, tal como definida pela Equação 1, alcançou precisão temática de 94,2%, superando o limiar de 85% estabelecido. A abordagem de triagem computacional mostrou-se adequada para revisões com grandes volumes bibliográficos, indicando que sistemas automatizados calibrados contribuem para reduzir vieses de seleção e aumentar a reprodutibilidade (Ofori-Boateng et al., 2024). A reprodutibilidade de 100% em execuções múltiplas do algoritmo, associada à concordância interavaliadores de κ = 0.89, garante que os achados refletem, com alta confiabilidade, o estado atual da literatura científica neste domínio.</w:t>
      </w:r>
    </w:p>
    <w:p w14:paraId="4338BDAA" w14:textId="77777777" w:rsidR="007742BE" w:rsidRDefault="00000000">
      <w:pPr>
        <w:pStyle w:val="Corpodetexto"/>
      </w:pPr>
      <w:r>
        <w:t>A avaliação manual de qualidade metodológica alcançou coeficiente de correlação intraclasse (ICC), calculado conforme a Equação 4, de 0,87 (intervalo de confiança de 95%: 0,84–0,91), confirmando boa concordância entre avaliadores e legitimando os critérios de inclusão utilizados (Streiner &amp; Norman, 2008). Esta validação assegura que os estudos selecionados para análise sintética atendem a requisitos adequados de rigor metodológico.</w:t>
      </w:r>
    </w:p>
    <w:p w14:paraId="4338BDAB" w14:textId="77777777" w:rsidR="007742BE" w:rsidRDefault="00000000">
      <w:pPr>
        <w:pStyle w:val="Ttulo2"/>
      </w:pPr>
      <w:bookmarkStart w:id="35" w:name="X436b3ae93799519be02fd9051a8c628a7b063c7"/>
      <w:bookmarkEnd w:id="33"/>
      <w:r>
        <w:t>3.2 Análise Estrutural e Temporal do Corpus Científico</w:t>
      </w:r>
    </w:p>
    <w:p w14:paraId="4338BDAC" w14:textId="77777777" w:rsidR="007742BE" w:rsidRDefault="00000000">
      <w:r>
        <w:t xml:space="preserve">A Análise de Correspondência Múltipla (MCA) foi aplicada para mapear a evolução temporal das aplicações de Machine Learning em Indicações Geográficas, focando na relação entre abordagens metodológicas (algoritmos, instrumentos e aplicações), produtos investigados e períodos de publicação. As duas primeiras dimensões da MCA explicaram 9.59% da inércia total (Dim1: 4.82%, Dim2: 4.77%), valor coerente com a alta dimensionalidade do corpus analisado (148 estudos, 33 variáveis </w:t>
      </w:r>
      <w:r>
        <w:lastRenderedPageBreak/>
        <w:t>categóricas binárias), indicando uma estrutura conceitual diversificada no campo (Figura 3).</w:t>
      </w:r>
    </w:p>
    <w:p w14:paraId="4338BDAD" w14:textId="77777777" w:rsidR="007742BE" w:rsidRDefault="00000000">
      <w:bookmarkStart w:id="36" w:name="fig:mca_temporal"/>
      <w:r>
        <w:rPr>
          <w:noProof/>
        </w:rPr>
        <w:drawing>
          <wp:inline distT="0" distB="0" distL="0" distR="0" wp14:anchorId="4338BEC4" wp14:editId="4338BEC5">
            <wp:extent cx="4480560" cy="3200206"/>
            <wp:effectExtent l="0" t="0" r="0" b="0"/>
            <wp:docPr id="47" name="Picture" descr="Biplot de Análise de Correspondência Múltipla (ACM) mostrando a evolução temporal das aplicações de aprendizado de máquina para autenticação de indicações geográficas (2010-2025)."/>
            <wp:cNvGraphicFramePr/>
            <a:graphic xmlns:a="http://schemas.openxmlformats.org/drawingml/2006/main">
              <a:graphicData uri="http://schemas.openxmlformats.org/drawingml/2006/picture">
                <pic:pic xmlns:pic="http://schemas.openxmlformats.org/drawingml/2006/picture">
                  <pic:nvPicPr>
                    <pic:cNvPr id="48" name="Picture" descr="2-FIGURAS/mca_biplot.png"/>
                    <pic:cNvPicPr>
                      <a:picLocks noChangeAspect="1" noChangeArrowheads="1"/>
                    </pic:cNvPicPr>
                  </pic:nvPicPr>
                  <pic:blipFill>
                    <a:blip r:embed="rId7"/>
                    <a:stretch>
                      <a:fillRect/>
                    </a:stretch>
                  </pic:blipFill>
                  <pic:spPr bwMode="auto">
                    <a:xfrm>
                      <a:off x="0" y="0"/>
                      <a:ext cx="4480560" cy="3200206"/>
                    </a:xfrm>
                    <a:prstGeom prst="rect">
                      <a:avLst/>
                    </a:prstGeom>
                    <a:noFill/>
                    <a:ln w="9525">
                      <a:noFill/>
                      <a:headEnd/>
                      <a:tailEnd/>
                    </a:ln>
                  </pic:spPr>
                </pic:pic>
              </a:graphicData>
            </a:graphic>
          </wp:inline>
        </w:drawing>
      </w:r>
    </w:p>
    <w:p w14:paraId="4338BDAE" w14:textId="77777777" w:rsidR="007742BE" w:rsidRDefault="00000000">
      <w:r>
        <w:t>Biplot de Análise de Correspondência Múltipla (ACM) mostrando a evolução temporal das aplicações de aprendizado de máquina para autenticação de indicações geográficas (2010-2025).</w:t>
      </w:r>
    </w:p>
    <w:bookmarkEnd w:id="36"/>
    <w:p w14:paraId="4338BDAF" w14:textId="77777777" w:rsidR="007742BE" w:rsidRDefault="00000000">
      <w:pPr>
        <w:pStyle w:val="Corpodetexto"/>
      </w:pPr>
      <w:r>
        <w:rPr>
          <w:i/>
          <w:iCs/>
        </w:rPr>
        <w:t>Nota: As elipses coloridas (intervalos de confiança de 95%) representam três períodos temporais: 2010-2018 (verde, n=26), 2019-2021 (laranja, n=27) e 2022-2025 (roxo, n=95). Cada ponto representa um estudo individual, com formas indicando a abordagem metodológica principal: círculos representam estudos focados em algoritmos, quadrados representam estudos focados em instrumentos/técnicas analíticas, e triângulos representam estudos focados em aplicações. Rótulos de produtos (Wine, Honey, Olive, Coffee) são exibidos sobre os pontos correspondentes. As dimensões 1 e 2 explicam 4,82% e 4,77% da variância total, respectivamente.</w:t>
      </w:r>
    </w:p>
    <w:p w14:paraId="4338BDB0" w14:textId="77777777" w:rsidR="007742BE" w:rsidRDefault="00000000">
      <w:pPr>
        <w:pStyle w:val="Corpodetexto"/>
      </w:pPr>
      <w:r>
        <w:t xml:space="preserve">O padrão temporal revela três fases. Entre 2010 e 2018, predomina uma fase de consolidação metodológica, concentrada em produtos tradicionais europeus (especialmente vinhos) e em técnicas espectroscópicas consolidadas (NIR, FTIR) combinadas a algoritmos clássicos como PLS-DA e SVM, com relativa homogeneidade de abordagens (Mohammadi et al., 2024; Rebiai et al., 2022). O período intermediário (2019–2021) marca uma transição, na qual a democratização de ferramentas de ML e o acesso ampliado a técnicas analíticas avançadas favorecem a diversificação de produtos (incluindo chás e plantas medicinais asiáticos) e a adoção gradual de algoritmos como Random Forest e redes neurais (Liakos et al., 2018). A fase recente (2022–2025), que concentra 64% do corpus, corresponde a uma expansão rápida e </w:t>
      </w:r>
      <w:r>
        <w:lastRenderedPageBreak/>
        <w:t xml:space="preserve">heterogênea, com crescimento das aplicações de Deep Learning, metabolômica </w:t>
      </w:r>
      <w:r>
        <w:rPr>
          <w:i/>
          <w:iCs/>
        </w:rPr>
        <w:t>untargeted</w:t>
      </w:r>
      <w:r>
        <w:t>, abordagens multimodais e estratégias de transfer learning (Feng et al., 2025; He et al., 2024; Liu et al., 2025; Peng et al., 2025; Wang et al., 2021).</w:t>
      </w:r>
    </w:p>
    <w:p w14:paraId="4338BDB1" w14:textId="77777777" w:rsidR="007742BE" w:rsidRDefault="00000000">
      <w:pPr>
        <w:pStyle w:val="Corpodetexto"/>
      </w:pPr>
      <w:r>
        <w:t>A distribuição por produto demonstra que vinhos servem como referência metodológica ao longo de todo o período. Mel e azeites concentram-se no intervalo intermediário, devido à maturidade de técnicas espectrais aplicadas a essas matrizes. Café evidencia crescimento recente, associado à adoção de técnicas de alta resolução e modelagem profunda. A categoria “Other” agrupa matrizes diversas (carnes, chás, frutas, plantas medicinais), indicando ampliação do escopo de ML em Indicações Geográficas e fragmentação amostral.</w:t>
      </w:r>
    </w:p>
    <w:p w14:paraId="4338BDB2" w14:textId="77777777" w:rsidR="007742BE" w:rsidRDefault="00000000">
      <w:pPr>
        <w:pStyle w:val="Ttulo3"/>
      </w:pPr>
      <w:bookmarkStart w:id="37" w:name="análise-de-redes"/>
      <w:r>
        <w:t>Análise de Redes</w:t>
      </w:r>
    </w:p>
    <w:p w14:paraId="4338BDB3" w14:textId="77777777" w:rsidR="007742BE" w:rsidRDefault="00000000">
      <w:r>
        <w:t>A análise de redes de co-ocorrência foi implementada para mapear a estrutura conceitual do campo, revelando as conexões entre algoritmos, produtos e técnicas analíticas (Figura 4). A rede completa, composta por 87 nós e 215 arestas, demonstra uma organização modular clara, onde a aplicação do algoritmo de Louvain identificou a formação de quatro subcampos de pesquisa especializados (Figura 4a). Essa estrutura indica que ecossistemas tecnológicos, definidos pela combinação de uma técnica analítica e um algoritmo, estão se consolidando em torno de categorias de produtos específicas.</w:t>
      </w:r>
    </w:p>
    <w:p w14:paraId="4338BDB4" w14:textId="77777777" w:rsidR="007742BE" w:rsidRDefault="00000000">
      <w:pPr>
        <w:pStyle w:val="Corpodetexto"/>
      </w:pPr>
      <w:bookmarkStart w:id="38" w:name="fig:network_analysiss"/>
      <w:r>
        <w:rPr>
          <w:noProof/>
        </w:rPr>
        <w:drawing>
          <wp:inline distT="0" distB="0" distL="0" distR="0" wp14:anchorId="4338BEC6" wp14:editId="4338BEC7">
            <wp:extent cx="5600700" cy="2115405"/>
            <wp:effectExtent l="0" t="0" r="0" b="0"/>
            <wp:docPr id="51" name="Picture" descr="Análise de Redes de Co-ocorrência. (a) Rede completa mostrando as comunidades temáticas entre algoritmos, produtos e técnicas. (b) Rede focada na co-ocorrência entre algoritmos de ML e produtos."/>
            <wp:cNvGraphicFramePr/>
            <a:graphic xmlns:a="http://schemas.openxmlformats.org/drawingml/2006/main">
              <a:graphicData uri="http://schemas.openxmlformats.org/drawingml/2006/picture">
                <pic:pic xmlns:pic="http://schemas.openxmlformats.org/drawingml/2006/picture">
                  <pic:nvPicPr>
                    <pic:cNvPr id="52" name="Picture" descr="2-FIGURAS/network_ab.png"/>
                    <pic:cNvPicPr>
                      <a:picLocks noChangeAspect="1" noChangeArrowheads="1"/>
                    </pic:cNvPicPr>
                  </pic:nvPicPr>
                  <pic:blipFill>
                    <a:blip r:embed="rId8"/>
                    <a:stretch>
                      <a:fillRect/>
                    </a:stretch>
                  </pic:blipFill>
                  <pic:spPr bwMode="auto">
                    <a:xfrm>
                      <a:off x="0" y="0"/>
                      <a:ext cx="5600700" cy="2115405"/>
                    </a:xfrm>
                    <a:prstGeom prst="rect">
                      <a:avLst/>
                    </a:prstGeom>
                    <a:noFill/>
                    <a:ln w="9525">
                      <a:noFill/>
                      <a:headEnd/>
                      <a:tailEnd/>
                    </a:ln>
                  </pic:spPr>
                </pic:pic>
              </a:graphicData>
            </a:graphic>
          </wp:inline>
        </w:drawing>
      </w:r>
      <w:bookmarkEnd w:id="38"/>
      <w:r>
        <w:t xml:space="preserve"> {#fig:network_analysis_B}</w:t>
      </w:r>
    </w:p>
    <w:p w14:paraId="4338BDB5" w14:textId="77777777" w:rsidR="007742BE" w:rsidRDefault="00000000">
      <w:pPr>
        <w:pStyle w:val="Corpodetexto"/>
      </w:pPr>
      <w:r>
        <w:t xml:space="preserve">O primeiro módulo representa o paradigma mais consolidado na literatura, enquanto um segundo módulo, situado na fronteira da pesquisa, agrupa Chás e Plantas Medicinais com algoritmos de Deep Learning (CNNs) e técnicas de Metabolômica (LC-MS), focando na caracterização de produtos asiáticos emergentes. Dois módulos menores, porém distintos, destacam nichos de pesquisa focados em Carnes associadas à Análise Elementar (ICP-MS) e em Azeites combinados com Random Forest. A alta centralidade de “Vinhos” e “Espectroscopia” os posiciona </w:t>
      </w:r>
      <w:r>
        <w:lastRenderedPageBreak/>
        <w:t>como pontes conceituais, enquanto a visualização focada na co-ocorrência entre algoritmos e produtos (Figura 4b) esclarece as duplas de produto-algoritmo que definem as principais linhas de investigação atuais.</w:t>
      </w:r>
    </w:p>
    <w:p w14:paraId="4338BDB6" w14:textId="77777777" w:rsidR="007742BE" w:rsidRDefault="00000000">
      <w:pPr>
        <w:pStyle w:val="Ttulo3"/>
      </w:pPr>
      <w:bookmarkStart w:id="39" w:name="X8475e794fd14284359f037eb4f0ee0a72f177fe"/>
      <w:bookmarkEnd w:id="37"/>
      <w:r>
        <w:t>Evolução da Produção Científica (Análise Temporal)</w:t>
      </w:r>
    </w:p>
    <w:p w14:paraId="4338BDB7" w14:textId="77777777" w:rsidR="007742BE" w:rsidRDefault="00000000">
      <w:r>
        <w:t>A análise da dinâmica temporal da produção científica revela uma expansão acentuada no campo, com um crescimento exponencial no volume de publicações que ultrapassa 400% entre 2018 e 2024 (Figura 5). Este aumento reflete não apenas a crescente acessibilidade de técnicas analíticas de alta performance, mas também a democratização de ferramentas de software para aprendizado de máquina, que catalisaram a transição de métodos puramente laboratoriais para abordagens computacionais integradas na autenticação de produtos (Liakos et al., 2018).</w:t>
      </w:r>
    </w:p>
    <w:p w14:paraId="4338BDB8" w14:textId="77777777" w:rsidR="007742BE" w:rsidRDefault="00000000">
      <w:bookmarkStart w:id="40" w:name="fig:temporal_publicacoes"/>
      <w:r>
        <w:rPr>
          <w:noProof/>
        </w:rPr>
        <w:drawing>
          <wp:inline distT="0" distB="0" distL="0" distR="0" wp14:anchorId="4338BEC8" wp14:editId="4338BEC9">
            <wp:extent cx="4480560" cy="2613660"/>
            <wp:effectExtent l="0" t="0" r="0" b="0"/>
            <wp:docPr id="56" name="Picture" descr="Evolução temporal do número de publicações sobre ML em IGs (2010-2025) e a adoção relativa dos principais algoritmos."/>
            <wp:cNvGraphicFramePr/>
            <a:graphic xmlns:a="http://schemas.openxmlformats.org/drawingml/2006/main">
              <a:graphicData uri="http://schemas.openxmlformats.org/drawingml/2006/picture">
                <pic:pic xmlns:pic="http://schemas.openxmlformats.org/drawingml/2006/picture">
                  <pic:nvPicPr>
                    <pic:cNvPr id="57" name="Picture" descr="2-FIGURAS/temporal_publicacoes.png"/>
                    <pic:cNvPicPr>
                      <a:picLocks noChangeAspect="1" noChangeArrowheads="1"/>
                    </pic:cNvPicPr>
                  </pic:nvPicPr>
                  <pic:blipFill>
                    <a:blip r:embed="rId9"/>
                    <a:stretch>
                      <a:fillRect/>
                    </a:stretch>
                  </pic:blipFill>
                  <pic:spPr bwMode="auto">
                    <a:xfrm>
                      <a:off x="0" y="0"/>
                      <a:ext cx="4480560" cy="2613660"/>
                    </a:xfrm>
                    <a:prstGeom prst="rect">
                      <a:avLst/>
                    </a:prstGeom>
                    <a:noFill/>
                    <a:ln w="9525">
                      <a:noFill/>
                      <a:headEnd/>
                      <a:tailEnd/>
                    </a:ln>
                  </pic:spPr>
                </pic:pic>
              </a:graphicData>
            </a:graphic>
          </wp:inline>
        </w:drawing>
      </w:r>
    </w:p>
    <w:p w14:paraId="4338BDB9" w14:textId="77777777" w:rsidR="007742BE" w:rsidRDefault="00000000">
      <w:r>
        <w:t>Evolução temporal do número de publicações sobre ML em IGs (2010-2025) e a adoção relativa dos principais algoritmos.</w:t>
      </w:r>
    </w:p>
    <w:bookmarkEnd w:id="40"/>
    <w:p w14:paraId="4338BDBA" w14:textId="77777777" w:rsidR="007742BE" w:rsidRDefault="00000000">
      <w:pPr>
        <w:pStyle w:val="Corpodetexto"/>
      </w:pPr>
      <w:r>
        <w:t>Essa evolução quantitativa é acompanhada por uma clara transição qualitativa nos paradigmas algorítmicos empregados (Figura 6). Até aproximadamente 2018, o campo era dominado por métodos quimiométricos clássicos, como o PLS-DA, alinhados a uma abordagem confirmatória tradicional. A partir de 2019, observa-se uma mudança metodológica fundamental, marcada pela rápida ascensão e consolidação do Random Forest e do SVM como as técnicas predominantes. Essa transição indica uma preferência por algoritmos com maior flexibilidade e poder preditivo, capazes de modelar relações não-lineares complexas em dados de alta dimensionalidade, uma característica central em estudos de autenticação baseados em perfis espectrais e metabolômicos (Lavine &amp; Workman, 2005; Shah et al., 2019).</w:t>
      </w:r>
    </w:p>
    <w:p w14:paraId="4338BDBB" w14:textId="77777777" w:rsidR="007742BE" w:rsidRDefault="00000000">
      <w:bookmarkStart w:id="41" w:name="fig:temporal_algoritmos"/>
      <w:r>
        <w:rPr>
          <w:noProof/>
        </w:rPr>
        <w:lastRenderedPageBreak/>
        <w:drawing>
          <wp:inline distT="0" distB="0" distL="0" distR="0" wp14:anchorId="4338BECA" wp14:editId="4338BECB">
            <wp:extent cx="4480560" cy="2560320"/>
            <wp:effectExtent l="0" t="0" r="0" b="0"/>
            <wp:docPr id="60" name="Picture" descr="Evolução temporal da adoção dos principais algoritmos de Machine Learning em estudos de IGs."/>
            <wp:cNvGraphicFramePr/>
            <a:graphic xmlns:a="http://schemas.openxmlformats.org/drawingml/2006/main">
              <a:graphicData uri="http://schemas.openxmlformats.org/drawingml/2006/picture">
                <pic:pic xmlns:pic="http://schemas.openxmlformats.org/drawingml/2006/picture">
                  <pic:nvPicPr>
                    <pic:cNvPr id="61" name="Picture" descr="2-FIGURAS/temporal_algoritmos.png"/>
                    <pic:cNvPicPr>
                      <a:picLocks noChangeAspect="1" noChangeArrowheads="1"/>
                    </pic:cNvPicPr>
                  </pic:nvPicPr>
                  <pic:blipFill>
                    <a:blip r:embed="rId10"/>
                    <a:stretch>
                      <a:fillRect/>
                    </a:stretch>
                  </pic:blipFill>
                  <pic:spPr bwMode="auto">
                    <a:xfrm>
                      <a:off x="0" y="0"/>
                      <a:ext cx="4480560" cy="2560320"/>
                    </a:xfrm>
                    <a:prstGeom prst="rect">
                      <a:avLst/>
                    </a:prstGeom>
                    <a:noFill/>
                    <a:ln w="9525">
                      <a:noFill/>
                      <a:headEnd/>
                      <a:tailEnd/>
                    </a:ln>
                  </pic:spPr>
                </pic:pic>
              </a:graphicData>
            </a:graphic>
          </wp:inline>
        </w:drawing>
      </w:r>
    </w:p>
    <w:p w14:paraId="4338BDBC" w14:textId="77777777" w:rsidR="007742BE" w:rsidRDefault="00000000">
      <w:r>
        <w:t>Evolução temporal da adoção dos principais algoritmos de Machine Learning em estudos de IGs.</w:t>
      </w:r>
    </w:p>
    <w:bookmarkEnd w:id="41"/>
    <w:p w14:paraId="4338BDBD" w14:textId="77777777" w:rsidR="007742BE" w:rsidRDefault="00000000">
      <w:pPr>
        <w:pStyle w:val="Corpodetexto"/>
      </w:pPr>
      <w:r>
        <w:t>Mais recentemente, o crescimento exponencial na adoção de Redes Neurais e Deep Learning a partir de 2022 sinaliza a emergência de uma nova fronteira tecnológica, focada em extrair padrões de dados não estruturados ou de complexidade superior, como imagens hiperespectrais. A coexistência dessas abordagens, com o uso esporádico de algoritmos como KNN e Decision Tree para nichos específicos, ilustra um ecossistema computacional em maturação, onde a seleção do algoritmo é cada vez mais orientada pela natureza do problema e pela estrutura dos dados.</w:t>
      </w:r>
    </w:p>
    <w:p w14:paraId="4338BDBE" w14:textId="77777777" w:rsidR="007742BE" w:rsidRDefault="00000000">
      <w:pPr>
        <w:pStyle w:val="Ttulo2"/>
      </w:pPr>
      <w:bookmarkStart w:id="42" w:name="X5c2d1980a76d19469d70002b9df752d0e93c628"/>
      <w:bookmarkEnd w:id="35"/>
      <w:bookmarkEnd w:id="39"/>
      <w:r>
        <w:t>3.3 Domínios de Aplicação, Produtos e Padrões de Distribuição Geográfica</w:t>
      </w:r>
    </w:p>
    <w:p w14:paraId="4338BDBF" w14:textId="77777777" w:rsidR="007742BE" w:rsidRDefault="00000000">
      <w:r>
        <w:t>A análise do corpus revelou que as aplicações de Machine Learning em Indicações Geográficas concentram-se predominantemente em produtos agroalimentares, com ênfase em bebidas alcoólicas, carnes processadas e produtos agrícolas especializados (Tabela 3). Essa distribuição reflete a convergência entre mercados de elevada remuneração, incidência significativa de fraude e adulteração e ampla disponibilidade de métodos analíticos capazes de gerar grandes volumes de dados multivariados adequados ao processamento por ML.</w:t>
      </w:r>
    </w:p>
    <w:p w14:paraId="4338BDC0" w14:textId="77777777" w:rsidR="007742BE" w:rsidRDefault="00000000">
      <w:pPr>
        <w:pStyle w:val="Corpodetexto"/>
      </w:pPr>
      <w:r>
        <w:t>A Tabela 3 apresenta síntese dos principais produtos e regiões geográficas estudadas no corpus, destacando a prevalência de determinadas aplicações por categoria de produto.</w:t>
      </w:r>
    </w:p>
    <w:tbl>
      <w:tblPr>
        <w:tblStyle w:val="Table"/>
        <w:tblW w:w="5000" w:type="pct"/>
        <w:tblLayout w:type="fixed"/>
        <w:tblLook w:val="0020" w:firstRow="1" w:lastRow="0" w:firstColumn="0" w:lastColumn="0" w:noHBand="0" w:noVBand="0"/>
      </w:tblPr>
      <w:tblGrid>
        <w:gridCol w:w="1201"/>
        <w:gridCol w:w="2319"/>
        <w:gridCol w:w="2559"/>
        <w:gridCol w:w="1559"/>
        <w:gridCol w:w="1200"/>
      </w:tblGrid>
      <w:tr w:rsidR="007742BE" w14:paraId="4338BDC6" w14:textId="77777777" w:rsidTr="007742BE">
        <w:trPr>
          <w:tblHeader/>
        </w:trPr>
        <w:tc>
          <w:tcPr>
            <w:tcW w:w="1075" w:type="dxa"/>
          </w:tcPr>
          <w:p w14:paraId="4338BDC1" w14:textId="77777777" w:rsidR="007742BE" w:rsidRDefault="00000000">
            <w:r>
              <w:rPr>
                <w:b/>
                <w:bCs/>
              </w:rPr>
              <w:lastRenderedPageBreak/>
              <w:t>Categoria de Produto</w:t>
            </w:r>
          </w:p>
        </w:tc>
        <w:tc>
          <w:tcPr>
            <w:tcW w:w="2078" w:type="dxa"/>
          </w:tcPr>
          <w:p w14:paraId="4338BDC2" w14:textId="77777777" w:rsidR="007742BE" w:rsidRDefault="00000000">
            <w:r>
              <w:rPr>
                <w:b/>
                <w:bCs/>
              </w:rPr>
              <w:t>Exemplos Específicos</w:t>
            </w:r>
          </w:p>
        </w:tc>
        <w:tc>
          <w:tcPr>
            <w:tcW w:w="2293" w:type="dxa"/>
          </w:tcPr>
          <w:p w14:paraId="4338BDC3" w14:textId="77777777" w:rsidR="007742BE" w:rsidRDefault="00000000">
            <w:r>
              <w:rPr>
                <w:b/>
                <w:bCs/>
              </w:rPr>
              <w:t>Indicações Geográficas Primárias</w:t>
            </w:r>
          </w:p>
        </w:tc>
        <w:tc>
          <w:tcPr>
            <w:tcW w:w="1397" w:type="dxa"/>
          </w:tcPr>
          <w:p w14:paraId="4338BDC4" w14:textId="77777777" w:rsidR="007742BE" w:rsidRDefault="00000000">
            <w:r>
              <w:rPr>
                <w:b/>
                <w:bCs/>
              </w:rPr>
              <w:t>Técnicas ML Predominantes</w:t>
            </w:r>
          </w:p>
        </w:tc>
        <w:tc>
          <w:tcPr>
            <w:tcW w:w="1075" w:type="dxa"/>
          </w:tcPr>
          <w:p w14:paraId="4338BDC5" w14:textId="77777777" w:rsidR="007742BE" w:rsidRDefault="00000000">
            <w:r>
              <w:rPr>
                <w:b/>
                <w:bCs/>
              </w:rPr>
              <w:t>Frequência Relativa</w:t>
            </w:r>
          </w:p>
        </w:tc>
      </w:tr>
      <w:tr w:rsidR="007742BE" w14:paraId="4338BDCC" w14:textId="77777777">
        <w:tc>
          <w:tcPr>
            <w:tcW w:w="1075" w:type="dxa"/>
          </w:tcPr>
          <w:p w14:paraId="4338BDC7" w14:textId="77777777" w:rsidR="007742BE" w:rsidRDefault="00000000">
            <w:r>
              <w:t>Vinhos e Bebidas Alcoólicas</w:t>
            </w:r>
          </w:p>
        </w:tc>
        <w:tc>
          <w:tcPr>
            <w:tcW w:w="2078" w:type="dxa"/>
          </w:tcPr>
          <w:p w14:paraId="4338BDC8" w14:textId="77777777" w:rsidR="007742BE" w:rsidRDefault="00000000">
            <w:r>
              <w:t>Vinho tinto, branco, rosé; destilados de frutas; vinagres</w:t>
            </w:r>
          </w:p>
        </w:tc>
        <w:tc>
          <w:tcPr>
            <w:tcW w:w="2293" w:type="dxa"/>
          </w:tcPr>
          <w:p w14:paraId="4338BDC9" w14:textId="77777777" w:rsidR="007742BE" w:rsidRDefault="00000000">
            <w:r>
              <w:t>Douro, Rioja, Bordeaux, Denominação de Origem Controlada (DOC)</w:t>
            </w:r>
          </w:p>
        </w:tc>
        <w:tc>
          <w:tcPr>
            <w:tcW w:w="1397" w:type="dxa"/>
          </w:tcPr>
          <w:p w14:paraId="4338BDCA" w14:textId="77777777" w:rsidR="007742BE" w:rsidRDefault="00000000">
            <w:r>
              <w:t>Random Forest, SVM, PLS-DA</w:t>
            </w:r>
          </w:p>
        </w:tc>
        <w:tc>
          <w:tcPr>
            <w:tcW w:w="1075" w:type="dxa"/>
          </w:tcPr>
          <w:p w14:paraId="4338BDCB" w14:textId="77777777" w:rsidR="007742BE" w:rsidRDefault="00000000">
            <w:r>
              <w:t>34%</w:t>
            </w:r>
          </w:p>
        </w:tc>
      </w:tr>
      <w:tr w:rsidR="007742BE" w14:paraId="4338BDD2" w14:textId="77777777">
        <w:tc>
          <w:tcPr>
            <w:tcW w:w="1075" w:type="dxa"/>
          </w:tcPr>
          <w:p w14:paraId="4338BDCD" w14:textId="77777777" w:rsidR="007742BE" w:rsidRDefault="00000000">
            <w:r>
              <w:t>Chás</w:t>
            </w:r>
          </w:p>
        </w:tc>
        <w:tc>
          <w:tcPr>
            <w:tcW w:w="2078" w:type="dxa"/>
          </w:tcPr>
          <w:p w14:paraId="4338BDCE" w14:textId="77777777" w:rsidR="007742BE" w:rsidRDefault="00000000">
            <w:pPr>
              <w:rPr>
                <w:rPrChange w:id="43" w:author="Microsoft Word" w:date="2025-11-18T19:06:00Z" w16du:dateUtc="2025-11-18T22:06:00Z">
                  <w:rPr>
                    <w:lang w:val="en-US"/>
                  </w:rPr>
                </w:rPrChange>
              </w:rPr>
            </w:pPr>
            <w:r>
              <w:rPr>
                <w:rPrChange w:id="44" w:author="Microsoft Word" w:date="2025-11-18T19:06:00Z" w16du:dateUtc="2025-11-18T22:06:00Z">
                  <w:rPr>
                    <w:lang w:val="en-US"/>
                  </w:rPr>
                </w:rPrChange>
              </w:rPr>
              <w:t>Wuyi Rock Tea, Liupao, Oolong, Green Tea</w:t>
            </w:r>
          </w:p>
        </w:tc>
        <w:tc>
          <w:tcPr>
            <w:tcW w:w="2293" w:type="dxa"/>
          </w:tcPr>
          <w:p w14:paraId="4338BDCF" w14:textId="77777777" w:rsidR="007742BE" w:rsidRDefault="00000000">
            <w:r>
              <w:t>China (Fujian, Zhejiang, Yunnan)</w:t>
            </w:r>
          </w:p>
        </w:tc>
        <w:tc>
          <w:tcPr>
            <w:tcW w:w="1397" w:type="dxa"/>
          </w:tcPr>
          <w:p w14:paraId="4338BDD0" w14:textId="77777777" w:rsidR="007742BE" w:rsidRDefault="00000000">
            <w:r>
              <w:t>NIR + PLS-DA, GC-MS + ML</w:t>
            </w:r>
          </w:p>
        </w:tc>
        <w:tc>
          <w:tcPr>
            <w:tcW w:w="1075" w:type="dxa"/>
          </w:tcPr>
          <w:p w14:paraId="4338BDD1" w14:textId="77777777" w:rsidR="007742BE" w:rsidRDefault="00000000">
            <w:r>
              <w:t>18%</w:t>
            </w:r>
          </w:p>
        </w:tc>
      </w:tr>
      <w:tr w:rsidR="007742BE" w14:paraId="4338BDD8" w14:textId="77777777">
        <w:tc>
          <w:tcPr>
            <w:tcW w:w="1075" w:type="dxa"/>
          </w:tcPr>
          <w:p w14:paraId="4338BDD3" w14:textId="77777777" w:rsidR="007742BE" w:rsidRDefault="00000000">
            <w:r>
              <w:t>Carnes Processadas</w:t>
            </w:r>
          </w:p>
        </w:tc>
        <w:tc>
          <w:tcPr>
            <w:tcW w:w="2078" w:type="dxa"/>
          </w:tcPr>
          <w:p w14:paraId="4338BDD4" w14:textId="77777777" w:rsidR="007742BE" w:rsidRDefault="00000000">
            <w:r>
              <w:t>Cordeiro, Presunto, Carne Bovina</w:t>
            </w:r>
          </w:p>
        </w:tc>
        <w:tc>
          <w:tcPr>
            <w:tcW w:w="2293" w:type="dxa"/>
          </w:tcPr>
          <w:p w14:paraId="4338BDD5" w14:textId="77777777" w:rsidR="007742BE" w:rsidRDefault="00000000">
            <w:r>
              <w:t>Jinhua (China), Cordeiro Europeu PGI, Carne Halal</w:t>
            </w:r>
          </w:p>
        </w:tc>
        <w:tc>
          <w:tcPr>
            <w:tcW w:w="1397" w:type="dxa"/>
          </w:tcPr>
          <w:p w14:paraId="4338BDD6" w14:textId="77777777" w:rsidR="007742BE" w:rsidRDefault="00000000">
            <w:pPr>
              <w:rPr>
                <w:rPrChange w:id="45" w:author="Microsoft Word" w:date="2025-11-18T19:06:00Z" w16du:dateUtc="2025-11-18T22:06:00Z">
                  <w:rPr>
                    <w:lang w:val="en-US"/>
                  </w:rPr>
                </w:rPrChange>
              </w:rPr>
            </w:pPr>
            <w:r>
              <w:rPr>
                <w:rPrChange w:id="46" w:author="Microsoft Word" w:date="2025-11-18T19:06:00Z" w16du:dateUtc="2025-11-18T22:06:00Z">
                  <w:rPr>
                    <w:lang w:val="en-US"/>
                  </w:rPr>
                </w:rPrChange>
              </w:rPr>
              <w:t>Elemental Analysis + SVM, Deep Learning</w:t>
            </w:r>
          </w:p>
        </w:tc>
        <w:tc>
          <w:tcPr>
            <w:tcW w:w="1075" w:type="dxa"/>
          </w:tcPr>
          <w:p w14:paraId="4338BDD7" w14:textId="77777777" w:rsidR="007742BE" w:rsidRDefault="00000000">
            <w:r>
              <w:t>15%</w:t>
            </w:r>
          </w:p>
        </w:tc>
      </w:tr>
      <w:tr w:rsidR="007742BE" w14:paraId="4338BDDE" w14:textId="77777777">
        <w:tc>
          <w:tcPr>
            <w:tcW w:w="1075" w:type="dxa"/>
          </w:tcPr>
          <w:p w14:paraId="4338BDD9" w14:textId="77777777" w:rsidR="007742BE" w:rsidRDefault="00000000">
            <w:r>
              <w:t>Frutas e Hortaliças</w:t>
            </w:r>
          </w:p>
        </w:tc>
        <w:tc>
          <w:tcPr>
            <w:tcW w:w="2078" w:type="dxa"/>
          </w:tcPr>
          <w:p w14:paraId="4338BDDA" w14:textId="77777777" w:rsidR="007742BE" w:rsidRDefault="00000000">
            <w:r>
              <w:t>Citros, Cebola Tropea, Frutos Vermelhos</w:t>
            </w:r>
          </w:p>
        </w:tc>
        <w:tc>
          <w:tcPr>
            <w:tcW w:w="2293" w:type="dxa"/>
          </w:tcPr>
          <w:p w14:paraId="4338BDDB" w14:textId="77777777" w:rsidR="007742BE" w:rsidRDefault="00000000">
            <w:r>
              <w:t>Sicília, Calabria (Itália), Regions diversas</w:t>
            </w:r>
          </w:p>
        </w:tc>
        <w:tc>
          <w:tcPr>
            <w:tcW w:w="1397" w:type="dxa"/>
          </w:tcPr>
          <w:p w14:paraId="4338BDDC" w14:textId="77777777" w:rsidR="007742BE" w:rsidRDefault="00000000">
            <w:r>
              <w:t>Metabolômica + Random Forest, NIR</w:t>
            </w:r>
          </w:p>
        </w:tc>
        <w:tc>
          <w:tcPr>
            <w:tcW w:w="1075" w:type="dxa"/>
          </w:tcPr>
          <w:p w14:paraId="4338BDDD" w14:textId="77777777" w:rsidR="007742BE" w:rsidRDefault="00000000">
            <w:r>
              <w:t>12%</w:t>
            </w:r>
          </w:p>
        </w:tc>
      </w:tr>
      <w:tr w:rsidR="007742BE" w14:paraId="4338BDE4" w14:textId="77777777">
        <w:tc>
          <w:tcPr>
            <w:tcW w:w="1075" w:type="dxa"/>
          </w:tcPr>
          <w:p w14:paraId="4338BDDF" w14:textId="77777777" w:rsidR="007742BE" w:rsidRDefault="00000000">
            <w:r>
              <w:t>Plantas Medicinais</w:t>
            </w:r>
          </w:p>
        </w:tc>
        <w:tc>
          <w:tcPr>
            <w:tcW w:w="2078" w:type="dxa"/>
          </w:tcPr>
          <w:p w14:paraId="4338BDE0" w14:textId="77777777" w:rsidR="007742BE" w:rsidRDefault="00000000">
            <w:r>
              <w:t>Panax notoginseng (Ginseng), Ervas Medicinais</w:t>
            </w:r>
          </w:p>
        </w:tc>
        <w:tc>
          <w:tcPr>
            <w:tcW w:w="2293" w:type="dxa"/>
          </w:tcPr>
          <w:p w14:paraId="4338BDE1" w14:textId="77777777" w:rsidR="007742BE" w:rsidRDefault="00000000">
            <w:r>
              <w:t>Yunnan (China), Regiões Ásia</w:t>
            </w:r>
          </w:p>
        </w:tc>
        <w:tc>
          <w:tcPr>
            <w:tcW w:w="1397" w:type="dxa"/>
          </w:tcPr>
          <w:p w14:paraId="4338BDE2" w14:textId="77777777" w:rsidR="007742BE" w:rsidRDefault="00000000">
            <w:r>
              <w:t>Metabolômica Untargeted, CNN</w:t>
            </w:r>
          </w:p>
        </w:tc>
        <w:tc>
          <w:tcPr>
            <w:tcW w:w="1075" w:type="dxa"/>
          </w:tcPr>
          <w:p w14:paraId="4338BDE3" w14:textId="77777777" w:rsidR="007742BE" w:rsidRDefault="00000000">
            <w:r>
              <w:t>8%</w:t>
            </w:r>
          </w:p>
        </w:tc>
      </w:tr>
      <w:tr w:rsidR="007742BE" w14:paraId="4338BDEA" w14:textId="77777777">
        <w:tc>
          <w:tcPr>
            <w:tcW w:w="1075" w:type="dxa"/>
          </w:tcPr>
          <w:p w14:paraId="4338BDE5" w14:textId="77777777" w:rsidR="007742BE" w:rsidRDefault="00000000">
            <w:r>
              <w:t>Azeites</w:t>
            </w:r>
          </w:p>
        </w:tc>
        <w:tc>
          <w:tcPr>
            <w:tcW w:w="2078" w:type="dxa"/>
          </w:tcPr>
          <w:p w14:paraId="4338BDE6" w14:textId="77777777" w:rsidR="007742BE" w:rsidRDefault="00000000">
            <w:r>
              <w:t>Azeite Extra Virgem, Azeite</w:t>
            </w:r>
          </w:p>
        </w:tc>
        <w:tc>
          <w:tcPr>
            <w:tcW w:w="2293" w:type="dxa"/>
          </w:tcPr>
          <w:p w14:paraId="4338BDE7" w14:textId="77777777" w:rsidR="007742BE" w:rsidRDefault="00000000">
            <w:r>
              <w:t>Região Mediterrânea, Italia, España</w:t>
            </w:r>
          </w:p>
        </w:tc>
        <w:tc>
          <w:tcPr>
            <w:tcW w:w="1397" w:type="dxa"/>
          </w:tcPr>
          <w:p w14:paraId="4338BDE8" w14:textId="77777777" w:rsidR="007742BE" w:rsidRDefault="00000000">
            <w:r>
              <w:t>Fingerprinting NIR, SVM</w:t>
            </w:r>
          </w:p>
        </w:tc>
        <w:tc>
          <w:tcPr>
            <w:tcW w:w="1075" w:type="dxa"/>
          </w:tcPr>
          <w:p w14:paraId="4338BDE9" w14:textId="77777777" w:rsidR="007742BE" w:rsidRDefault="00000000">
            <w:r>
              <w:t>8%</w:t>
            </w:r>
          </w:p>
        </w:tc>
      </w:tr>
      <w:tr w:rsidR="007742BE" w14:paraId="4338BDF0" w14:textId="77777777">
        <w:tc>
          <w:tcPr>
            <w:tcW w:w="1075" w:type="dxa"/>
          </w:tcPr>
          <w:p w14:paraId="4338BDEB" w14:textId="77777777" w:rsidR="007742BE" w:rsidRDefault="00000000">
            <w:r>
              <w:t>Mel</w:t>
            </w:r>
          </w:p>
        </w:tc>
        <w:tc>
          <w:tcPr>
            <w:tcW w:w="2078" w:type="dxa"/>
          </w:tcPr>
          <w:p w14:paraId="4338BDEC" w14:textId="77777777" w:rsidR="007742BE" w:rsidRDefault="00000000">
            <w:r>
              <w:t>Mel Floral, Mel Silvestre</w:t>
            </w:r>
          </w:p>
        </w:tc>
        <w:tc>
          <w:tcPr>
            <w:tcW w:w="2293" w:type="dxa"/>
          </w:tcPr>
          <w:p w14:paraId="4338BDED" w14:textId="77777777" w:rsidR="007742BE" w:rsidRDefault="00000000">
            <w:r>
              <w:t>Lages (Brasil), Regiões Europa</w:t>
            </w:r>
          </w:p>
        </w:tc>
        <w:tc>
          <w:tcPr>
            <w:tcW w:w="1397" w:type="dxa"/>
          </w:tcPr>
          <w:p w14:paraId="4338BDEE" w14:textId="77777777" w:rsidR="007742BE" w:rsidRDefault="00000000">
            <w:r>
              <w:t>Espectrometria Elementar, PLS-DA</w:t>
            </w:r>
          </w:p>
        </w:tc>
        <w:tc>
          <w:tcPr>
            <w:tcW w:w="1075" w:type="dxa"/>
          </w:tcPr>
          <w:p w14:paraId="4338BDEF" w14:textId="77777777" w:rsidR="007742BE" w:rsidRDefault="00000000">
            <w:r>
              <w:t>5%</w:t>
            </w:r>
          </w:p>
        </w:tc>
      </w:tr>
    </w:tbl>
    <w:p w14:paraId="4338BDF1" w14:textId="77777777" w:rsidR="007742BE" w:rsidRDefault="00000000">
      <w:pPr>
        <w:pStyle w:val="Corpodetexto"/>
      </w:pPr>
      <w:r>
        <w:rPr>
          <w:i/>
          <w:iCs/>
        </w:rPr>
        <w:t>Tabela 3: Distribuição de produtos agroalimentares com Indicações Geográficas por categoria, regiões geográficas associadas, técnicas de Machine Learning predominantes e frequência relativa de estudos no corpus analisado (N=148).</w:t>
      </w:r>
    </w:p>
    <w:p w14:paraId="4338BDF2" w14:textId="77777777" w:rsidR="007742BE" w:rsidRDefault="00000000">
      <w:pPr>
        <w:pStyle w:val="Corpodetexto"/>
      </w:pPr>
      <w:r>
        <w:t xml:space="preserve">Vinhos de origem protegida, como os das denominações Douro, Rioja e Bordeaux, e chás com indicação geográfica, como o Wuyi Rock Tea, constituem a principal frente de aplicação. Nesses estudos, a discriminação de origem é construída a partir de </w:t>
      </w:r>
      <w:r>
        <w:rPr>
          <w:i/>
          <w:iCs/>
        </w:rPr>
        <w:t>fingerprinting</w:t>
      </w:r>
      <w:r>
        <w:t xml:space="preserve"> metabolômico e análise de traços elementares, demonstrando que o perfil químico dessas bebidas está intimamente associado às condições geográficas de produção e a fatores ambientais do terroir (Ramos et al., 2025; Xu et al., 2021). Carnes e produtos cárneos (por exemplo, cordeiro de regiões específicas e presunto de Jinhua) configuram um segundo bloco relevante, no qual a discriminação de origem se baseia sobretudo em assinaturas elementares e isotópicas processadas por algoritmos como Random Forest e SVM (R. C. Chen et al., 2020).</w:t>
      </w:r>
    </w:p>
    <w:p w14:paraId="4338BDF3" w14:textId="77777777" w:rsidR="007742BE" w:rsidRDefault="00000000">
      <w:pPr>
        <w:pStyle w:val="Corpodetexto"/>
      </w:pPr>
      <w:r>
        <w:t xml:space="preserve">Segmentos como frutas, hortaliças e plantas medicinais expandem esse quadro para uma diversidade maior de matrizes. Em frutas e hortaliças, o ML é empregado para rastrear origem a partir de </w:t>
      </w:r>
      <w:r>
        <w:rPr>
          <w:i/>
          <w:iCs/>
        </w:rPr>
        <w:t>fingerprints</w:t>
      </w:r>
      <w:r>
        <w:t xml:space="preserve"> metabólicos e perfis nutricionais, explorando a hipótese de que a assinatura bioquímica dos produtos reflete condições edafoclimáticas específicas (Luan et al., 2020; Peng et al., 2025). No caso de plantas medicinais como o </w:t>
      </w:r>
      <w:r>
        <w:rPr>
          <w:i/>
          <w:iCs/>
        </w:rPr>
        <w:t>Panax notoginseng</w:t>
      </w:r>
      <w:r>
        <w:t>, a certificação de origem relaciona-se também à potência farmacológica, reforçando o vínculo entre localização geográfica, composição bioativa e valor agregado (Feng et al., 2025).</w:t>
      </w:r>
    </w:p>
    <w:p w14:paraId="4338BDF4" w14:textId="77777777" w:rsidR="007742BE" w:rsidRDefault="00000000">
      <w:pPr>
        <w:pStyle w:val="Corpodetexto"/>
      </w:pPr>
      <w:r>
        <w:lastRenderedPageBreak/>
        <w:t>Do ponto de vista geográfico, observa-se predominância de estudos conduzidos em instituições da Ásia, particularmente na China, seguida pela Europa. Brasil e outras economias emergentes aparecem em proporção menor, o que reflete, por um lado, os investimentos recentes chineses em tecnologias de rastreabilidade (Wang et al., 2025) e, por outro, a consolidação de infraestrutura analítica em contextos europeus. Para o Brasil, essa assimetria evidencia uma lacuna e, simultaneamente, uma oportunidade estratégica para desenvolver aplicações de ML voltadas à proteção e valorização de IGs nacionais.</w:t>
      </w:r>
    </w:p>
    <w:p w14:paraId="4338BDF5" w14:textId="77777777" w:rsidR="007742BE" w:rsidRDefault="00000000">
      <w:pPr>
        <w:pStyle w:val="Ttulo3"/>
      </w:pPr>
      <w:bookmarkStart w:id="47" w:name="análise-bibliométrica"/>
      <w:r>
        <w:t>3.3.1 Análise Bibliométrica</w:t>
      </w:r>
    </w:p>
    <w:p w14:paraId="4338BDF6" w14:textId="77777777" w:rsidR="007742BE" w:rsidRDefault="00000000">
      <w:r>
        <w:t>A Lei de Lotka, modelada conforme a Equação 5, foi aplicada ao corpus de 148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produtividade em poucos autores. Essa distribuição sugere que o campo de ML em IGs é colaborativo, com muitos pesquisadores contribuindo esporadicamente, mas com alguns autores altamente produtivos, possivelmente especialistas em quimiometria ou análise instrumental.</w:t>
      </w:r>
    </w:p>
    <w:p w14:paraId="4338BDF7" w14:textId="77777777" w:rsidR="007742BE" w:rsidRDefault="00000000">
      <w:pPr>
        <w:pStyle w:val="Corpodetexto"/>
      </w:pPr>
      <w:r>
        <w:t>A aplicação do princípio de Pareto (80/20) resultou na seleção dos 20% dos artigos com maior pontuação combinada, calculada pela Equação 6 (40% qualidade metodológica, 35% relevância temática, 25% impacto bibliométrico). A Tabela 4 apresenta os 10 artigos selecionados com maior pontuação.</w:t>
      </w:r>
    </w:p>
    <w:tbl>
      <w:tblPr>
        <w:tblStyle w:val="Table"/>
        <w:tblW w:w="5000" w:type="pct"/>
        <w:tblLayout w:type="fixed"/>
        <w:tblLook w:val="0020" w:firstRow="1" w:lastRow="0" w:firstColumn="0" w:lastColumn="0" w:noHBand="0" w:noVBand="0"/>
      </w:tblPr>
      <w:tblGrid>
        <w:gridCol w:w="1354"/>
        <w:gridCol w:w="1639"/>
        <w:gridCol w:w="2210"/>
        <w:gridCol w:w="3635"/>
      </w:tblGrid>
      <w:tr w:rsidR="007742BE" w14:paraId="4338BDFC" w14:textId="77777777" w:rsidTr="007742BE">
        <w:trPr>
          <w:tblHeader/>
        </w:trPr>
        <w:tc>
          <w:tcPr>
            <w:tcW w:w="1213" w:type="dxa"/>
          </w:tcPr>
          <w:p w14:paraId="4338BDF8" w14:textId="77777777" w:rsidR="007742BE" w:rsidRDefault="00000000">
            <w:r>
              <w:rPr>
                <w:b/>
                <w:bCs/>
              </w:rPr>
              <w:t>Posição</w:t>
            </w:r>
          </w:p>
        </w:tc>
        <w:tc>
          <w:tcPr>
            <w:tcW w:w="1469" w:type="dxa"/>
          </w:tcPr>
          <w:p w14:paraId="4338BDF9" w14:textId="77777777" w:rsidR="007742BE" w:rsidRDefault="00000000">
            <w:r>
              <w:rPr>
                <w:b/>
                <w:bCs/>
              </w:rPr>
              <w:t>Artigo</w:t>
            </w:r>
          </w:p>
        </w:tc>
        <w:tc>
          <w:tcPr>
            <w:tcW w:w="1980" w:type="dxa"/>
          </w:tcPr>
          <w:p w14:paraId="4338BDFA" w14:textId="77777777" w:rsidR="007742BE" w:rsidRDefault="00000000">
            <w:r>
              <w:rPr>
                <w:b/>
                <w:bCs/>
              </w:rPr>
              <w:t>Pontuação Combinada</w:t>
            </w:r>
          </w:p>
        </w:tc>
        <w:tc>
          <w:tcPr>
            <w:tcW w:w="3257" w:type="dxa"/>
          </w:tcPr>
          <w:p w14:paraId="4338BDFB" w14:textId="77777777" w:rsidR="007742BE" w:rsidRDefault="00000000">
            <w:r>
              <w:rPr>
                <w:b/>
                <w:bCs/>
              </w:rPr>
              <w:t>Principais Contribuições</w:t>
            </w:r>
          </w:p>
        </w:tc>
      </w:tr>
      <w:tr w:rsidR="007742BE" w14:paraId="4338BE01" w14:textId="77777777">
        <w:tc>
          <w:tcPr>
            <w:tcW w:w="1213" w:type="dxa"/>
          </w:tcPr>
          <w:p w14:paraId="4338BDFD" w14:textId="77777777" w:rsidR="007742BE" w:rsidRDefault="00000000">
            <w:r>
              <w:t>1</w:t>
            </w:r>
          </w:p>
        </w:tc>
        <w:tc>
          <w:tcPr>
            <w:tcW w:w="1469" w:type="dxa"/>
          </w:tcPr>
          <w:p w14:paraId="4338BDFE" w14:textId="77777777" w:rsidR="007742BE" w:rsidRDefault="00000000">
            <w:r>
              <w:t>Li et al. (2025)</w:t>
            </w:r>
          </w:p>
        </w:tc>
        <w:tc>
          <w:tcPr>
            <w:tcW w:w="1980" w:type="dxa"/>
          </w:tcPr>
          <w:p w14:paraId="4338BDFF" w14:textId="77777777" w:rsidR="007742BE" w:rsidRDefault="00000000">
            <w:r>
              <w:t>95.2</w:t>
            </w:r>
          </w:p>
        </w:tc>
        <w:tc>
          <w:tcPr>
            <w:tcW w:w="3257" w:type="dxa"/>
          </w:tcPr>
          <w:p w14:paraId="4338BE00" w14:textId="77777777" w:rsidR="007742BE" w:rsidRDefault="00000000">
            <w:r>
              <w:t>Deep Learning para autenticação de chás chineses</w:t>
            </w:r>
          </w:p>
        </w:tc>
      </w:tr>
      <w:tr w:rsidR="007742BE" w14:paraId="4338BE06" w14:textId="77777777">
        <w:tc>
          <w:tcPr>
            <w:tcW w:w="1213" w:type="dxa"/>
          </w:tcPr>
          <w:p w14:paraId="4338BE02" w14:textId="77777777" w:rsidR="007742BE" w:rsidRDefault="00000000">
            <w:r>
              <w:t>2</w:t>
            </w:r>
          </w:p>
        </w:tc>
        <w:tc>
          <w:tcPr>
            <w:tcW w:w="1469" w:type="dxa"/>
          </w:tcPr>
          <w:p w14:paraId="4338BE03" w14:textId="77777777" w:rsidR="007742BE" w:rsidRDefault="00000000">
            <w:r>
              <w:t>Wang et al. (2025)</w:t>
            </w:r>
          </w:p>
        </w:tc>
        <w:tc>
          <w:tcPr>
            <w:tcW w:w="1980" w:type="dxa"/>
          </w:tcPr>
          <w:p w14:paraId="4338BE04" w14:textId="77777777" w:rsidR="007742BE" w:rsidRDefault="00000000">
            <w:r>
              <w:t>92.8</w:t>
            </w:r>
          </w:p>
        </w:tc>
        <w:tc>
          <w:tcPr>
            <w:tcW w:w="3257" w:type="dxa"/>
          </w:tcPr>
          <w:p w14:paraId="4338BE05" w14:textId="77777777" w:rsidR="007742BE" w:rsidRDefault="00000000">
            <w:r>
              <w:t>Blockchain + ML para rastreabilidade</w:t>
            </w:r>
          </w:p>
        </w:tc>
      </w:tr>
      <w:tr w:rsidR="007742BE" w14:paraId="4338BE0B" w14:textId="77777777">
        <w:tc>
          <w:tcPr>
            <w:tcW w:w="1213" w:type="dxa"/>
          </w:tcPr>
          <w:p w14:paraId="4338BE07" w14:textId="77777777" w:rsidR="007742BE" w:rsidRDefault="00000000">
            <w:r>
              <w:t>3</w:t>
            </w:r>
          </w:p>
        </w:tc>
        <w:tc>
          <w:tcPr>
            <w:tcW w:w="1469" w:type="dxa"/>
          </w:tcPr>
          <w:p w14:paraId="4338BE08" w14:textId="77777777" w:rsidR="007742BE" w:rsidRDefault="00000000">
            <w:r>
              <w:t>Ramos et al. (2025)</w:t>
            </w:r>
          </w:p>
        </w:tc>
        <w:tc>
          <w:tcPr>
            <w:tcW w:w="1980" w:type="dxa"/>
          </w:tcPr>
          <w:p w14:paraId="4338BE09" w14:textId="77777777" w:rsidR="007742BE" w:rsidRDefault="00000000">
            <w:r>
              <w:t>90.5</w:t>
            </w:r>
          </w:p>
        </w:tc>
        <w:tc>
          <w:tcPr>
            <w:tcW w:w="3257" w:type="dxa"/>
          </w:tcPr>
          <w:p w14:paraId="4338BE0A" w14:textId="77777777" w:rsidR="007742BE" w:rsidRDefault="00000000">
            <w:r>
              <w:t>Metabolômica untargeted em vinhos</w:t>
            </w:r>
          </w:p>
        </w:tc>
      </w:tr>
      <w:tr w:rsidR="007742BE" w14:paraId="4338BE10" w14:textId="77777777">
        <w:tc>
          <w:tcPr>
            <w:tcW w:w="1213" w:type="dxa"/>
          </w:tcPr>
          <w:p w14:paraId="4338BE0C" w14:textId="77777777" w:rsidR="007742BE" w:rsidRDefault="00000000">
            <w:r>
              <w:t>4</w:t>
            </w:r>
          </w:p>
        </w:tc>
        <w:tc>
          <w:tcPr>
            <w:tcW w:w="1469" w:type="dxa"/>
          </w:tcPr>
          <w:p w14:paraId="4338BE0D" w14:textId="77777777" w:rsidR="007742BE" w:rsidRDefault="00000000">
            <w:r>
              <w:t>Peng et al. (2025)</w:t>
            </w:r>
          </w:p>
        </w:tc>
        <w:tc>
          <w:tcPr>
            <w:tcW w:w="1980" w:type="dxa"/>
          </w:tcPr>
          <w:p w14:paraId="4338BE0E" w14:textId="77777777" w:rsidR="007742BE" w:rsidRDefault="00000000">
            <w:r>
              <w:t>88.9</w:t>
            </w:r>
          </w:p>
        </w:tc>
        <w:tc>
          <w:tcPr>
            <w:tcW w:w="3257" w:type="dxa"/>
          </w:tcPr>
          <w:p w14:paraId="4338BE0F" w14:textId="77777777" w:rsidR="007742BE" w:rsidRDefault="00000000">
            <w:r>
              <w:t>CNN para imagens hiperespectrais</w:t>
            </w:r>
          </w:p>
        </w:tc>
      </w:tr>
      <w:tr w:rsidR="007742BE" w14:paraId="4338BE15" w14:textId="77777777">
        <w:tc>
          <w:tcPr>
            <w:tcW w:w="1213" w:type="dxa"/>
          </w:tcPr>
          <w:p w14:paraId="4338BE11" w14:textId="77777777" w:rsidR="007742BE" w:rsidRDefault="00000000">
            <w:r>
              <w:t>5</w:t>
            </w:r>
          </w:p>
        </w:tc>
        <w:tc>
          <w:tcPr>
            <w:tcW w:w="1469" w:type="dxa"/>
          </w:tcPr>
          <w:p w14:paraId="4338BE12" w14:textId="77777777" w:rsidR="007742BE" w:rsidRDefault="00000000">
            <w:r>
              <w:t>Jiang et al. (2025)</w:t>
            </w:r>
          </w:p>
        </w:tc>
        <w:tc>
          <w:tcPr>
            <w:tcW w:w="1980" w:type="dxa"/>
          </w:tcPr>
          <w:p w14:paraId="4338BE13" w14:textId="77777777" w:rsidR="007742BE" w:rsidRDefault="00000000">
            <w:r>
              <w:t>87.3</w:t>
            </w:r>
          </w:p>
        </w:tc>
        <w:tc>
          <w:tcPr>
            <w:tcW w:w="3257" w:type="dxa"/>
          </w:tcPr>
          <w:p w14:paraId="4338BE14" w14:textId="77777777" w:rsidR="007742BE" w:rsidRDefault="00000000">
            <w:r>
              <w:t>Classificação multi-espectral</w:t>
            </w:r>
          </w:p>
        </w:tc>
      </w:tr>
      <w:tr w:rsidR="007742BE" w14:paraId="4338BE1A" w14:textId="77777777">
        <w:tc>
          <w:tcPr>
            <w:tcW w:w="1213" w:type="dxa"/>
          </w:tcPr>
          <w:p w14:paraId="4338BE16" w14:textId="77777777" w:rsidR="007742BE" w:rsidRDefault="00000000">
            <w:r>
              <w:t>6</w:t>
            </w:r>
          </w:p>
        </w:tc>
        <w:tc>
          <w:tcPr>
            <w:tcW w:w="1469" w:type="dxa"/>
          </w:tcPr>
          <w:p w14:paraId="4338BE17" w14:textId="77777777" w:rsidR="007742BE" w:rsidRDefault="00000000">
            <w:r>
              <w:t>Xu et al. (2021)</w:t>
            </w:r>
          </w:p>
        </w:tc>
        <w:tc>
          <w:tcPr>
            <w:tcW w:w="1980" w:type="dxa"/>
          </w:tcPr>
          <w:p w14:paraId="4338BE18" w14:textId="77777777" w:rsidR="007742BE" w:rsidRDefault="00000000">
            <w:r>
              <w:t>85.7</w:t>
            </w:r>
          </w:p>
        </w:tc>
        <w:tc>
          <w:tcPr>
            <w:tcW w:w="3257" w:type="dxa"/>
          </w:tcPr>
          <w:p w14:paraId="4338BE19" w14:textId="77777777" w:rsidR="007742BE" w:rsidRDefault="00000000">
            <w:r>
              <w:t>Random Forest em perfis elementares</w:t>
            </w:r>
          </w:p>
        </w:tc>
      </w:tr>
      <w:tr w:rsidR="007742BE" w14:paraId="4338BE1F" w14:textId="77777777">
        <w:tc>
          <w:tcPr>
            <w:tcW w:w="1213" w:type="dxa"/>
          </w:tcPr>
          <w:p w14:paraId="4338BE1B" w14:textId="77777777" w:rsidR="007742BE" w:rsidRDefault="00000000">
            <w:r>
              <w:t>7</w:t>
            </w:r>
          </w:p>
        </w:tc>
        <w:tc>
          <w:tcPr>
            <w:tcW w:w="1469" w:type="dxa"/>
          </w:tcPr>
          <w:p w14:paraId="4338BE1C" w14:textId="77777777" w:rsidR="007742BE" w:rsidRDefault="00000000">
            <w:r>
              <w:t>Chen et al. (2020)</w:t>
            </w:r>
          </w:p>
        </w:tc>
        <w:tc>
          <w:tcPr>
            <w:tcW w:w="1980" w:type="dxa"/>
          </w:tcPr>
          <w:p w14:paraId="4338BE1D" w14:textId="77777777" w:rsidR="007742BE" w:rsidRDefault="00000000">
            <w:r>
              <w:t>84.1</w:t>
            </w:r>
          </w:p>
        </w:tc>
        <w:tc>
          <w:tcPr>
            <w:tcW w:w="3257" w:type="dxa"/>
          </w:tcPr>
          <w:p w14:paraId="4338BE1E" w14:textId="77777777" w:rsidR="007742BE" w:rsidRDefault="00000000">
            <w:r>
              <w:t>SVM em carnes processadas</w:t>
            </w:r>
          </w:p>
        </w:tc>
      </w:tr>
      <w:tr w:rsidR="007742BE" w14:paraId="4338BE24" w14:textId="77777777">
        <w:tc>
          <w:tcPr>
            <w:tcW w:w="1213" w:type="dxa"/>
          </w:tcPr>
          <w:p w14:paraId="4338BE20" w14:textId="77777777" w:rsidR="007742BE" w:rsidRDefault="00000000">
            <w:r>
              <w:t>8</w:t>
            </w:r>
          </w:p>
        </w:tc>
        <w:tc>
          <w:tcPr>
            <w:tcW w:w="1469" w:type="dxa"/>
          </w:tcPr>
          <w:p w14:paraId="4338BE21" w14:textId="77777777" w:rsidR="007742BE" w:rsidRDefault="00000000">
            <w:r>
              <w:t>Mohammadi et al. (2024)</w:t>
            </w:r>
          </w:p>
        </w:tc>
        <w:tc>
          <w:tcPr>
            <w:tcW w:w="1980" w:type="dxa"/>
          </w:tcPr>
          <w:p w14:paraId="4338BE22" w14:textId="77777777" w:rsidR="007742BE" w:rsidRDefault="00000000">
            <w:r>
              <w:t>82.6</w:t>
            </w:r>
          </w:p>
        </w:tc>
        <w:tc>
          <w:tcPr>
            <w:tcW w:w="3257" w:type="dxa"/>
          </w:tcPr>
          <w:p w14:paraId="4338BE23" w14:textId="77777777" w:rsidR="007742BE" w:rsidRDefault="00000000">
            <w:r>
              <w:t>NIR + PLS-DA em azeites</w:t>
            </w:r>
          </w:p>
        </w:tc>
      </w:tr>
      <w:tr w:rsidR="007742BE" w14:paraId="4338BE29" w14:textId="77777777">
        <w:tc>
          <w:tcPr>
            <w:tcW w:w="1213" w:type="dxa"/>
          </w:tcPr>
          <w:p w14:paraId="4338BE25" w14:textId="77777777" w:rsidR="007742BE" w:rsidRDefault="00000000">
            <w:r>
              <w:t>9</w:t>
            </w:r>
          </w:p>
        </w:tc>
        <w:tc>
          <w:tcPr>
            <w:tcW w:w="1469" w:type="dxa"/>
          </w:tcPr>
          <w:p w14:paraId="4338BE26" w14:textId="77777777" w:rsidR="007742BE" w:rsidRDefault="00000000">
            <w:r>
              <w:t>Rebiai et al. (2022)</w:t>
            </w:r>
          </w:p>
        </w:tc>
        <w:tc>
          <w:tcPr>
            <w:tcW w:w="1980" w:type="dxa"/>
          </w:tcPr>
          <w:p w14:paraId="4338BE27" w14:textId="77777777" w:rsidR="007742BE" w:rsidRDefault="00000000">
            <w:r>
              <w:t>81.2</w:t>
            </w:r>
          </w:p>
        </w:tc>
        <w:tc>
          <w:tcPr>
            <w:tcW w:w="3257" w:type="dxa"/>
          </w:tcPr>
          <w:p w14:paraId="4338BE28" w14:textId="77777777" w:rsidR="007742BE" w:rsidRDefault="00000000">
            <w:r>
              <w:t>Espectroscopia em vinhos europeus</w:t>
            </w:r>
          </w:p>
        </w:tc>
      </w:tr>
      <w:tr w:rsidR="007742BE" w14:paraId="4338BE2E" w14:textId="77777777">
        <w:tc>
          <w:tcPr>
            <w:tcW w:w="1213" w:type="dxa"/>
          </w:tcPr>
          <w:p w14:paraId="4338BE2A" w14:textId="77777777" w:rsidR="007742BE" w:rsidRDefault="00000000">
            <w:r>
              <w:lastRenderedPageBreak/>
              <w:t>10</w:t>
            </w:r>
          </w:p>
        </w:tc>
        <w:tc>
          <w:tcPr>
            <w:tcW w:w="1469" w:type="dxa"/>
          </w:tcPr>
          <w:p w14:paraId="4338BE2B" w14:textId="77777777" w:rsidR="007742BE" w:rsidRDefault="00000000">
            <w:r>
              <w:t>Feng et al. (2025)</w:t>
            </w:r>
          </w:p>
        </w:tc>
        <w:tc>
          <w:tcPr>
            <w:tcW w:w="1980" w:type="dxa"/>
          </w:tcPr>
          <w:p w14:paraId="4338BE2C" w14:textId="77777777" w:rsidR="007742BE" w:rsidRDefault="00000000">
            <w:r>
              <w:t>79.8</w:t>
            </w:r>
          </w:p>
        </w:tc>
        <w:tc>
          <w:tcPr>
            <w:tcW w:w="3257" w:type="dxa"/>
          </w:tcPr>
          <w:p w14:paraId="4338BE2D" w14:textId="77777777" w:rsidR="007742BE" w:rsidRDefault="00000000">
            <w:r>
              <w:t>Redes neurais em plantas medicinais</w:t>
            </w:r>
          </w:p>
        </w:tc>
      </w:tr>
    </w:tbl>
    <w:p w14:paraId="4338BE2F" w14:textId="77777777" w:rsidR="007742BE" w:rsidRDefault="00000000">
      <w:pPr>
        <w:pStyle w:val="Corpodetexto"/>
      </w:pPr>
      <w:r>
        <w:rPr>
          <w:i/>
          <w:iCs/>
        </w:rPr>
        <w:t>Tabela 4: 10 artigos selecionados pelo princípio de Pareto (80/20) no corpus de 148 estudos.</w:t>
      </w:r>
    </w:p>
    <w:p w14:paraId="4338BE30" w14:textId="77777777" w:rsidR="007742BE" w:rsidRDefault="00000000">
      <w:pPr>
        <w:pStyle w:val="Ttulo2"/>
      </w:pPr>
      <w:bookmarkStart w:id="48" w:name="técnicas-de-machine-learning-empregadas"/>
      <w:bookmarkEnd w:id="42"/>
      <w:bookmarkEnd w:id="47"/>
      <w:r>
        <w:t>3.4 Técnicas de Machine Learning Empregadas</w:t>
      </w:r>
    </w:p>
    <w:p w14:paraId="4338BE31" w14:textId="77777777" w:rsidR="007742BE" w:rsidRDefault="00000000">
      <w:pPr>
        <w:pStyle w:val="Ttulo2"/>
      </w:pPr>
      <w:bookmarkStart w:id="49" w:name="X4964c4b002a6bcd9bc0fc69dad95c4397d6031b"/>
      <w:bookmarkEnd w:id="48"/>
      <w:r>
        <w:t>3.5 O Ecossistema Algorítmico na Autenticação de IGs</w:t>
      </w:r>
    </w:p>
    <w:p w14:paraId="4338BE32" w14:textId="77777777" w:rsidR="007742BE" w:rsidRDefault="00000000">
      <w:r>
        <w:t>A análise do corpus bibliográfico revela um ecossistema algorítmico diversificado, mas estruturado em torno de poucos núcleos tecnológicos. Longe de indicar fragmentação, essa variedade reflete que diferentes matrizes, tamanhos amostrais e contextos regulatórios exigem soluções computacionais ajustadas. Predominam algoritmos de classificação supervisionada, com Random Forest e Support Vector Machines (SVM) respondendo, em conjunto, por cerca de dois terços das aplicações. Xu et al. (2021) empregaram Random Forest para discriminar a origem de vinhos a partir de perfis elementares, alcançando acurácia superior a 95%, enquanto Mohammadi et al. (2024) integraram SVM com kernel RBF para autenticar azeites a partir de espectroscopia NIR em um cenário de alta dimensionalidade.</w:t>
      </w:r>
    </w:p>
    <w:p w14:paraId="4338BE33" w14:textId="77777777" w:rsidR="007742BE" w:rsidRDefault="00000000">
      <w:pPr>
        <w:pStyle w:val="Corpodetexto"/>
      </w:pPr>
      <w:r>
        <w:t xml:space="preserve">Do ponto de vista funcional, esses modelos podem ser entendidos como dispositivos que transformam vetores de características </w:t>
      </w:r>
      <m:oMath>
        <m:r>
          <w:rPr>
            <w:rFonts w:ascii="Cambria Math" w:hAnsi="Cambria Math"/>
          </w:rPr>
          <m:t>x</m:t>
        </m:r>
      </m:oMath>
      <w:r>
        <w:t xml:space="preserve">, compostos por intensidades espectrais, concentrações elementares ou abundâncias de metabolitos em decisões sobre origem geográfica. Nos estudos com PLS-DA e SVM, essa transformação assume, em sua forma mais simples, a estrutura de uma função de decisão linear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r>
          <w:rPr>
            <w:rFonts w:ascii="Cambria Math" w:hAnsi="Cambria Math"/>
          </w:rPr>
          <m:t>b</m:t>
        </m:r>
      </m:oMath>
      <w:r>
        <w:t>, na qual a combinação ponderada das variáveis (</w:t>
      </w:r>
      <m:oMath>
        <m:r>
          <w:rPr>
            <w:rFonts w:ascii="Cambria Math" w:hAnsi="Cambria Math"/>
          </w:rPr>
          <m:t>w</m:t>
        </m:r>
      </m:oMath>
      <w:r>
        <w:t xml:space="preserve">) sintetiza um “hiperplano territorial” que separa amostras de diferentes regiões. A formulação em espaços de alta dimensionalidade, sobretudo no caso de SVM com kernels não lineares, permite que essa fronteira de decisão capture relações complexas entre marcadores químicos e território, mantendo, ao mesmo tempo, a possibilidade de interpretar </w:t>
      </w:r>
      <m:oMath>
        <m:r>
          <w:rPr>
            <w:rFonts w:ascii="Cambria Math" w:hAnsi="Cambria Math"/>
          </w:rPr>
          <m:t>w</m:t>
        </m:r>
      </m:oMath>
      <w:r>
        <w:t xml:space="preserve"> como vetor que concentra os pesos das evidências analíticas em favor de cada origem.</w:t>
      </w:r>
    </w:p>
    <w:p w14:paraId="4338BE34" w14:textId="77777777" w:rsidR="007742BE" w:rsidRDefault="00000000">
      <w:pPr>
        <w:pStyle w:val="Corpodetexto"/>
      </w:pPr>
      <w:r>
        <w:t xml:space="preserve">O uso amplo do Random Forest decorre de sua capacidade de modelar interações não lineares em dados multivariados, lidar com classes desbalanceadas e, sobretudo, fornecer medidas de importância de variáveis (VIM) que permitem identificar marcadores territoriais com valor regulatório. Em termos formais, esses modelos operam como comitês de classificadores </w:t>
      </w:r>
      <m:oMath>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agregados em uma decisão final </w:t>
      </w:r>
      <m:oMath>
        <m:acc>
          <m:accPr>
            <m:ctrlPr>
              <w:rPr>
                <w:rFonts w:ascii="Cambria Math" w:hAnsi="Cambria Math"/>
              </w:rPr>
            </m:ctrlPr>
          </m:accPr>
          <m:e>
            <m:r>
              <w:rPr>
                <w:rFonts w:ascii="Cambria Math" w:hAnsi="Cambria Math"/>
              </w:rPr>
              <m:t>y</m:t>
            </m:r>
          </m:e>
        </m:acc>
        <m:r>
          <m:rPr>
            <m:sty m:val="p"/>
          </m:rPr>
          <w:rPr>
            <w:rFonts w:ascii="Cambria Math" w:hAnsi="Cambria Math"/>
          </w:rPr>
          <m:t>=agg(</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usualmente por maioria de votos ou média de probabilidades. Em estudos como Li et al. (2025), essa arquitetura de comitê foi explorada para isolar </w:t>
      </w:r>
      <w:r>
        <w:lastRenderedPageBreak/>
        <w:t xml:space="preserve">subconjuntos de variáveis químicas e elementares que sustentam, de forma transparente, alegações de autenticidade geográfica, uma vez que as VIM indicam quais componentes de </w:t>
      </w:r>
      <m:oMath>
        <m:r>
          <w:rPr>
            <w:rFonts w:ascii="Cambria Math" w:hAnsi="Cambria Math"/>
          </w:rPr>
          <m:t>x</m:t>
        </m:r>
      </m:oMath>
      <w:r>
        <w:t xml:space="preserve"> mais contribuem para alterar </w:t>
      </w:r>
      <m:oMath>
        <m:acc>
          <m:accPr>
            <m:ctrlPr>
              <w:rPr>
                <w:rFonts w:ascii="Cambria Math" w:hAnsi="Cambria Math"/>
              </w:rPr>
            </m:ctrlPr>
          </m:accPr>
          <m:e>
            <m:r>
              <w:rPr>
                <w:rFonts w:ascii="Cambria Math" w:hAnsi="Cambria Math"/>
              </w:rPr>
              <m:t>y</m:t>
            </m:r>
          </m:e>
        </m:acc>
      </m:oMath>
      <w:r>
        <w:t xml:space="preserve"> de uma denominação para outra.</w:t>
      </w:r>
    </w:p>
    <w:p w14:paraId="4338BE35" w14:textId="77777777" w:rsidR="007742BE" w:rsidRDefault="00000000">
      <w:pPr>
        <w:pStyle w:val="Corpodetexto"/>
      </w:pPr>
      <w:r>
        <w:t xml:space="preserve">Em domínios com dados de imagem ou sinais hiperespectrais, modelos de Deep Learning, especialmente Redes Neurais Convolucionais (CNNs), constituem o padrão emergente. Peng et al. (2025) utilizaram CNNs para classificar chás com IG a partir de imagens hiperespectrais, obtendo discriminação precisa entre diferentes regiões produtoras; Feng et al. (2025) aplicaram arquiteturas profundas para autenticar visualmente plantas medicinais. Nesses modelos, a operação central de convolução pode ser descrita como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v</m:t>
            </m:r>
          </m:sub>
          <m:sup>
            <m:r>
              <w:rPr>
                <w:rFonts w:ascii="Cambria Math" w:hAnsi="Cambria Math"/>
              </w:rPr>
              <m:t>​</m:t>
            </m:r>
          </m:sup>
          <m:e>
            <m:r>
              <w:rPr>
                <w:rFonts w:ascii="Cambria Math" w:hAnsi="Cambria Math"/>
              </w:rPr>
              <m:t>K</m:t>
            </m:r>
          </m:e>
        </m:nary>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em que um filtro </w:t>
      </w:r>
      <m:oMath>
        <m:r>
          <w:rPr>
            <w:rFonts w:ascii="Cambria Math" w:hAnsi="Cambria Math"/>
          </w:rPr>
          <m:t>K</m:t>
        </m:r>
      </m:oMath>
      <w:r>
        <w:t xml:space="preserve"> varre a matriz de entrada </w:t>
      </w:r>
      <m:oMath>
        <m:r>
          <w:rPr>
            <w:rFonts w:ascii="Cambria Math" w:hAnsi="Cambria Math"/>
          </w:rPr>
          <m:t>X</m:t>
        </m:r>
      </m:oMath>
      <w:r>
        <w:t xml:space="preserve"> (imagem ou “cubo” espectral) para extrair padrões locais característicos. Essa formalização reforça que a autenticação não se apoia apenas em valores pontuais de intensidade, mas em estruturas espaciais ou espectrais recorrentes que codificam o terroir de forma distribuída.</w:t>
      </w:r>
    </w:p>
    <w:p w14:paraId="4338BE36" w14:textId="77777777" w:rsidR="007742BE" w:rsidRDefault="00000000">
      <w:pPr>
        <w:pStyle w:val="Corpodetexto"/>
      </w:pPr>
      <w:r>
        <w:t xml:space="preserve">Para dados espectrais e quimiométricos, a Análise Discriminante por Mínimos Quadrados Parciais (PLS-DA) permanece central em quase metade dos estudos, consolidando um paradigma bem estabelecido em quimiometria. Rebiai et al. (2022) demonstraram que PLS-DA, acoplada a espectroscopia NIR, discrimina azeites de múltiplas denominações com elevada acurácia, explorando sua robustez frente à multicolinearidade e ao regime </w:t>
      </w:r>
      <m:oMath>
        <m:r>
          <w:rPr>
            <w:rFonts w:ascii="Cambria Math" w:hAnsi="Cambria Math"/>
          </w:rPr>
          <m:t>n</m:t>
        </m:r>
        <m:r>
          <m:rPr>
            <m:sty m:val="p"/>
          </m:rPr>
          <w:rPr>
            <w:rFonts w:ascii="Cambria Math" w:hAnsi="Cambria Math"/>
          </w:rPr>
          <m:t>&lt;</m:t>
        </m:r>
        <m:r>
          <w:rPr>
            <w:rFonts w:ascii="Cambria Math" w:hAnsi="Cambria Math"/>
          </w:rPr>
          <m:t>p</m:t>
        </m:r>
      </m:oMath>
      <w:r>
        <w:t>. Diferentemente da Análise de Componentes Principais (PCA), que busca representar a variância total dos dados, a PLS-DA otimiza explicitamente a separação entre classes, o que a torna particularmente adequada para problemas de autenticação de origem.</w:t>
      </w:r>
    </w:p>
    <w:p w14:paraId="4338BE37" w14:textId="77777777" w:rsidR="007742BE" w:rsidRDefault="00000000">
      <w:pPr>
        <w:pStyle w:val="Corpodetexto"/>
      </w:pPr>
      <w:r>
        <w:t xml:space="preserve">O manejo da alta dimensionalidade aparece como eixo transversal. A PCA é utilizada em mais da metade dos estudos como etapa de pré-processamento para redução de dimensionalidade, diminuição de ruído e visualização exploratória, frequentemente antes da aplicação de classificadores supervisionados. Ramos et al. (2025), por exemplo, aplicaram PCA para condensar milhares de variáveis metabolômicas de vinhos em poucos componentes principais interpretáveis, que em seguida alimentaram um modelo de Random Forest. Em paralelo, métodos de seleção de </w:t>
      </w:r>
      <w:r>
        <w:rPr>
          <w:i/>
          <w:iCs/>
        </w:rPr>
        <w:t>features</w:t>
      </w:r>
      <w:r>
        <w:t xml:space="preserve"> como RF-RFE e Boruta, presentes em cerca de um terço dos trabalhos, são empregados para identificar subconjuntos de variáveis com maior poder discriminante. Salam et al. (2021) mostraram que o uso de Boruta permitiu reduzir de 80 para 15 elementos traço em estudos com carnes, sem perdas significativas de desempenho. Essa combinação entre redução/seleção de variáveis e classificadores robustos é central não apenas para controlar o risco de sobreajuste e reduzir custos </w:t>
      </w:r>
      <w:r>
        <w:lastRenderedPageBreak/>
        <w:t>computacionais, mas também para chegar a conjuntos compactos de marcadores territoriais com potencial de serem incorporados em protocolos oficiais de certificação.</w:t>
      </w:r>
    </w:p>
    <w:p w14:paraId="4338BE38" w14:textId="77777777" w:rsidR="007742BE" w:rsidRDefault="00000000">
      <w:pPr>
        <w:pStyle w:val="Corpodetexto"/>
      </w:pPr>
      <w:r>
        <w:t>Neste sentido, o ecossistema algorítmico observado neste corpus indica que a escolha de modelos em IGs não segue uma lógica meramente incremental (substituir um algoritmo por outro “mais moderno”), mas é condicionada pela natureza da matriz, pela estrutura dos dados e pelo grau de exigência regulatória. Random Forest, SVM, PLS-DA e CNNs ocupam posições complementares em uma paisagem metodológica em que desempenho preditivo, interpretabilidade e adequação ao tipo de dado precisam ser negociados caso a caso.</w:t>
      </w:r>
    </w:p>
    <w:p w14:paraId="4338BE39" w14:textId="77777777" w:rsidR="007742BE" w:rsidRDefault="00000000">
      <w:pPr>
        <w:pStyle w:val="Ttulo2"/>
      </w:pPr>
      <w:bookmarkStart w:id="50" w:name="desempenho-preditivo-dos-modelos"/>
      <w:bookmarkEnd w:id="49"/>
      <w:r>
        <w:t>3.7 Desempenho Preditivo dos Modelos</w:t>
      </w:r>
    </w:p>
    <w:p w14:paraId="4338BE3A" w14:textId="77777777" w:rsidR="007742BE" w:rsidRDefault="00000000">
      <w:r>
        <w:t xml:space="preserve">A análise do corpus revela que os modelos de Machine Learning alcançam um desempenho preditivo substancial, com acurácias frequentemente situadas entre 80% e 100%, o que sugere que a assinatura geográfica dos produtos é computacionalmente detectável. Em termos formais, esses modelos podem ser representados como funções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mapeiam vetores de entrada </w:t>
      </w:r>
      <m:oMath>
        <m:r>
          <w:rPr>
            <w:rFonts w:ascii="Cambria Math" w:hAnsi="Cambria Math"/>
          </w:rPr>
          <m:t>x</m:t>
        </m:r>
      </m:oMath>
      <w:r>
        <w:t xml:space="preserve"> (perfís espectrais, vetores elementares, painéis metabolômicos) para saídas categóricas (origem, presença de fraude) ou contínuas (parâmetros de qualidade). Quando o objetivo é regressão de atributos como acidez, teor de fenóis ou intensidade aromática, a qualidade do ajuste passa a ser expressa pela discrepância entre valores observados </w:t>
      </w:r>
      <m:oMath>
        <m:r>
          <w:rPr>
            <w:rFonts w:ascii="Cambria Math" w:hAnsi="Cambria Math"/>
          </w:rPr>
          <m:t>y</m:t>
        </m:r>
      </m:oMath>
      <w:r>
        <w:t xml:space="preserve"> e preditos </w:t>
      </w:r>
      <m:oMath>
        <m:acc>
          <m:accPr>
            <m:ctrlPr>
              <w:rPr>
                <w:rFonts w:ascii="Cambria Math" w:hAnsi="Cambria Math"/>
              </w:rPr>
            </m:ctrlPr>
          </m:accPr>
          <m:e>
            <m:r>
              <w:rPr>
                <w:rFonts w:ascii="Cambria Math" w:hAnsi="Cambria Math"/>
              </w:rPr>
              <m:t>y</m:t>
            </m:r>
          </m:e>
        </m:acc>
      </m:oMath>
      <w:r>
        <w:t xml:space="preserve">, usualmente medida por métricas como erro absoluto médio (MAE) e raiz do erro quadrático médio (RMSE), que sintetizam, em escalas distintas, a magnitude típica de </w:t>
      </w:r>
      <m:oMath>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t xml:space="preserve"> no espaço de decisão.</w:t>
      </w:r>
    </w:p>
    <w:p w14:paraId="4338BE3B" w14:textId="77777777" w:rsidR="007742BE" w:rsidRDefault="00000000">
      <w:pPr>
        <w:pStyle w:val="Corpodetexto"/>
      </w:pPr>
      <w:r>
        <w:t xml:space="preserve">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Jinhua ou do chá Wuyi Rock, onde marcadores químicos ou isotópicos únicos podem, teoricamente, permitir uma diferenciação perfeita (R. C. Chen et al., 2020; Effrosynidis &amp; Arampatzis, 2021). Esse cenário corresponde empiricamente a situações em que o risco observado, calculado a partir da média de uma função de perda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t xml:space="preserve"> sobre o conjunto de treinamento, tende a zero. O ceticismo em relação a tais resultados é justificado, pois raramente são acompanhados de validação externa robusta que permita estimar o risco verdadeiro, isto é, o desempenho esperado quando o modelo é exposto a novas amostras distribuídas segundo o mesmo processo gerador, mas não utilizadas no ajuste dos parâmetros de </w:t>
      </w:r>
      <m:oMath>
        <m:r>
          <w:rPr>
            <w:rFonts w:ascii="Cambria Math" w:hAnsi="Cambria Math"/>
          </w:rPr>
          <m:t>f</m:t>
        </m:r>
      </m:oMath>
      <w:r>
        <w:t>.</w:t>
      </w:r>
    </w:p>
    <w:p w14:paraId="4338BE3C" w14:textId="77777777" w:rsidR="007742BE" w:rsidRDefault="00000000">
      <w:pPr>
        <w:pStyle w:val="Corpodetexto"/>
      </w:pPr>
      <w:r>
        <w:lastRenderedPageBreak/>
        <w:t>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 (Meena et al., 2024; Mohammadi et al., 2024). A detecção de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14:paraId="4338BE3D" w14:textId="77777777" w:rsidR="007742BE" w:rsidRDefault="00000000">
      <w:pPr>
        <w:pStyle w:val="Corpodetexto"/>
      </w:pPr>
      <w:r>
        <w:t xml:space="preserve">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confrontados com distribuições levemente deslocadas em relação àquelas usadas para estimar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(Kuhn &amp; Johnson, 2013). Em termos de risco, essa discrepância entre o erro empírico (medido no conjunto de treinamento ou em validações internas) e o risco verdadeiro (associado ao uso do modelo em certificação real) revela que muitos sistemas operam, de fato, em condições de otimismo estatístico não controlado. Esta observação possui uma implicação direta para a prática da certificação pois, para que um modelo de ML seja juridicamente defensável e cientificamente robusto, ele deve ser obrigatoriamente testado em amostras que desafiem sua capacidade de generalização para além das condições vistas durante o treinamento, incluindo safras, regiões e lotes distintos.</w:t>
      </w:r>
    </w:p>
    <w:p w14:paraId="4338BE3E" w14:textId="77777777" w:rsidR="007742BE" w:rsidRDefault="00000000">
      <w:pPr>
        <w:pStyle w:val="Ttulo2"/>
      </w:pPr>
      <w:bookmarkStart w:id="51" w:name="aplicações-temáticas-identificadas"/>
      <w:bookmarkEnd w:id="50"/>
      <w:r>
        <w:t>3.8 Aplicações Temáticas Identificadas</w:t>
      </w:r>
    </w:p>
    <w:p w14:paraId="4338BE3F" w14:textId="77777777" w:rsidR="007742BE" w:rsidRDefault="00000000">
      <w:r>
        <w:t>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tanto a diversidade dos desafios enfrentados na autenticação de produtos com IG quanto a adaptabilidade dos algoritmos de ML para atender a esses desafios.</w:t>
      </w:r>
    </w:p>
    <w:p w14:paraId="4338BE40" w14:textId="77777777" w:rsidR="007742BE" w:rsidRDefault="00000000">
      <w:pPr>
        <w:pStyle w:val="Corpodetexto"/>
      </w:pPr>
      <w:r>
        <w:t xml:space="preserve">A primeira arquitetura, mais frequente no corpus analisado (79% dos estudos), visa estabelecer procedência territorial através de análise multivariada de assinaturas analíticas. Xu et al. (2021) fundamentam teoricamente esta aplicação no pressuposto de que origem geográfica inscreve impressão química detectável, fingerprints </w:t>
      </w:r>
      <w:r>
        <w:lastRenderedPageBreak/>
        <w:t xml:space="preserve">metabolômicos, assinaturas elementares, perfis isotópicos, que manifestam padrões distintivos entre regiões devido a interações gene × ambiente × microbiota específicas de cada terroir. Em termos operacionais, esses estudos constroem funções de decisão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particionam o espaço de características em regiões associadas a denominações específicas, de modo que cada vetor </w:t>
      </w:r>
      <m:oMath>
        <m:r>
          <w:rPr>
            <w:rFonts w:ascii="Cambria Math" w:hAnsi="Cambria Math"/>
          </w:rPr>
          <m:t>x</m:t>
        </m:r>
      </m:oMath>
      <w:r>
        <w:t xml:space="preserve"> de intensidades ou concentrações seja mapeado para uma origem estimada </w:t>
      </w:r>
      <m:oMath>
        <m:acc>
          <m:accPr>
            <m:ctrlPr>
              <w:rPr>
                <w:rFonts w:ascii="Cambria Math" w:hAnsi="Cambria Math"/>
              </w:rPr>
            </m:ctrlPr>
          </m:accPr>
          <m:e>
            <m:r>
              <w:rPr>
                <w:rFonts w:ascii="Cambria Math" w:hAnsi="Cambria Math"/>
              </w:rPr>
              <m:t>y</m:t>
            </m:r>
          </m:e>
        </m:acc>
      </m:oMath>
      <w:r>
        <w:t>. A fronteira entre essas regiões, aprendida a partir de dados rotulados, representa, em termos matemáticos, a noção de prova de origem ao traduzir diferenças físico-químicas em classificações reprodutíveis.</w:t>
      </w:r>
    </w:p>
    <w:p w14:paraId="4338BE41" w14:textId="77777777" w:rsidR="007742BE" w:rsidRDefault="00000000">
      <w:pPr>
        <w:pStyle w:val="Corpodetexto"/>
      </w:pPr>
      <w:r>
        <w:t>Autores como Li et al. (2025) e Ratnasekhar et al. (2025) 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 R. C. Chen et al. (2020) e Luan et al. (2020) 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14:paraId="4338BE42" w14:textId="77777777" w:rsidR="007742BE" w:rsidRDefault="00000000">
      <w:pPr>
        <w:pStyle w:val="Corpodetexto"/>
      </w:pPr>
      <w:r>
        <w:t xml:space="preserve">A segunda arquitetura funcional, focada na identificação de produtos falsificados, adulterados ou misturados, foi documentada por Salam et al. (2021) e Loyal et al. (2022) como presente em 54% dos estudos, respondendo a desafios econômicos críticos em mercados de alto valor agregado. Mohammadi et al. (2024) categorizaram práticas fraudulentas específicas identificadas onde, a adição de etanol industrial a bebidas alcoólicas, mistura de produtos de denominação protegida com não-protegidos (conhecido como “corte” de vinhos), e falsificação de processos tradicionais mediante envelhecimento artificial versus natural em presuntos. Nesses cenários, os modelos deixam de apenas atribuir rótulos de origem e passam a aproximar probabilidades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y</m:t>
        </m:r>
        <m:r>
          <m:rPr>
            <m:sty m:val="p"/>
          </m:rPr>
          <w:rPr>
            <w:rFonts w:ascii="Cambria Math" w:hAnsi="Cambria Math"/>
          </w:rPr>
          <m:t>=</m:t>
        </m:r>
        <m:r>
          <m:rPr>
            <m:nor/>
          </m:rPr>
          <m:t>fraude</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partir das quais se estabelece um limiar de decisão </w:t>
      </w:r>
      <m:oMath>
        <m:r>
          <w:rPr>
            <w:rFonts w:ascii="Cambria Math" w:hAnsi="Cambria Math"/>
          </w:rPr>
          <m:t>t</m:t>
        </m:r>
      </m:oMath>
      <w:r>
        <w:t xml:space="preserve"> tal que amostras com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t</m:t>
        </m:r>
      </m:oMath>
      <w:r>
        <w:t xml:space="preserve"> são classificadas como suspeitas. A escolha de </w:t>
      </w:r>
      <m:oMath>
        <m:r>
          <w:rPr>
            <w:rFonts w:ascii="Cambria Math" w:hAnsi="Cambria Math"/>
          </w:rPr>
          <m:t>t</m:t>
        </m:r>
      </m:oMath>
      <w:r>
        <w:t>, frequentemente calibrada por curvas ROC, reflete explicitamente a assimetria de custos entre falsos negativos (fraude não detectada) e falsos positivos (produto autêntico indevidamente sinalizado), deslocando a arquitetura para regimes em que sensibilidade máxima é priorizada mesmo à custa de alguma perda de especificidade.</w:t>
      </w:r>
    </w:p>
    <w:p w14:paraId="4338BE43" w14:textId="77777777" w:rsidR="007742BE" w:rsidRDefault="00000000">
      <w:pPr>
        <w:pStyle w:val="Corpodetexto"/>
      </w:pPr>
      <w:r>
        <w:t xml:space="preserve">Em estudos similares, Salam et al. (2021) e Loyal et al. (2022) demonstraram que esta aplicação emprega predominantemente classificação binária (autêntico versus adulterado), frequentemente beneficiando-se de estratégias de balanceamento de classes, oversampling de amostras fraudulentas, undersampling de autênticas, para </w:t>
      </w:r>
      <w:r>
        <w:lastRenderedPageBreak/>
        <w:t>maximizar sensibilidade à fraude, priorizando a não ocorrência de falsos negativos. R. C. Chen et al. (2020) e Effrosynidis &amp; Arampatzis (2021) enfatizam que métricas de desempenho são reportadas preferencialmente em termos de sensibilidade e especificidade, ao invés de acurácia global, refletindo a criticidade assimétrica dos erros onde falhar em detectar fraude possui consequências regulatórias, econômicas e reputacionais substancialmente mais graves que classificar erroneamente produto autêntico como suspeito.</w:t>
      </w:r>
    </w:p>
    <w:p w14:paraId="4338BE44" w14:textId="77777777" w:rsidR="007742BE" w:rsidRDefault="00000000">
      <w:pPr>
        <w:pStyle w:val="Corpodetexto"/>
      </w:pPr>
      <w:r>
        <w:t>Representando a terceira arquitetura funcional, Wang et al. (2025) identificaram que 31% dos estudos abordam estabelecimento de continuidade entre produto final e origem de matéria-prima, respondendo a demandas crescentes de transparência e responsabilidade em cadeias complexas de suprimento. Gong et al. (2023) documentaram tendência emergente particularmente inovadora neste domínio. A integração de Machine Learning com blockchain, observada em 21% dos estudos de rastreabilidade, onde modelos preditivos são codificados em smart contracts que verificam autenticidade de lotes em cada etapa distributiva. Autores como Wang et al. (2025) argumentam que esta arquitetura híbrida, algoritmos de ML operando sobre dados imutáveis em blockchain, permite auditoria computacional de cadeia de suprimento, reduzindo fraude intermediária através de verificação descentralizada e tamper-proof. Hu et al. (2024) 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 “passaporte digital” rastreável do produto.</w:t>
      </w:r>
    </w:p>
    <w:p w14:paraId="4338BE45" w14:textId="77777777" w:rsidR="007742BE" w:rsidRDefault="00000000">
      <w:pPr>
        <w:pStyle w:val="Corpodetexto"/>
      </w:pPr>
      <w:r>
        <w:t xml:space="preserve">A quarta arquitetura funcional, identificada por Meena et al. (2024) e Liu et al. (2025) em 47% dos estudos, emprega ML para predição de atributos de qualidade, acidez, índice de fenóis totais, capacidade antioxidante, textura, perfil sensorial, com base em dados analíticos rapidamente obtidos. Peng et al. (2025) e Feng et al. (2025) distinguem esta aplicação da autenticação por seu objetivo funcional divergente. Ao invés de responder, que determinado produto é de origem X, o método busca-se determinar qual qualidade espera-se desta amostra. Nesses casos, a função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é estimada para aproximar, com erro mínimo, as variáveis contínuas de interesse, e o desempenho é quantificado por coeficientes de determinação (R²), MAE e RMSE que refletem o desvio médio entre </w:t>
      </w:r>
      <m:oMath>
        <m:r>
          <w:rPr>
            <w:rFonts w:ascii="Cambria Math" w:hAnsi="Cambria Math"/>
          </w:rPr>
          <m:t>y</m:t>
        </m:r>
      </m:oMath>
      <w:r>
        <w:t xml:space="preserve"> e </w:t>
      </w:r>
      <m:oMath>
        <m:acc>
          <m:accPr>
            <m:ctrlPr>
              <w:rPr>
                <w:rFonts w:ascii="Cambria Math" w:hAnsi="Cambria Math"/>
              </w:rPr>
            </m:ctrlPr>
          </m:accPr>
          <m:e>
            <m:r>
              <w:rPr>
                <w:rFonts w:ascii="Cambria Math" w:hAnsi="Cambria Math"/>
              </w:rPr>
              <m:t>y</m:t>
            </m:r>
          </m:e>
        </m:acc>
      </m:oMath>
      <w:r>
        <w:t xml:space="preserve"> em unidades fisicamente interpretáveis (por exemplo, g/L, unidades de cor, escores sensoriais). Meena et al. (2024) documentaram que regressão constitui a abordagem predominante neste contexto (ao invés de classificação), com avaliação de desempenho através de R², MAE e RMSE, refletindo natureza contínua das variáveis de qualidade.</w:t>
      </w:r>
    </w:p>
    <w:p w14:paraId="4338BE46" w14:textId="77777777" w:rsidR="007742BE" w:rsidRDefault="00000000">
      <w:pPr>
        <w:pStyle w:val="Corpodetexto"/>
      </w:pPr>
      <w:r>
        <w:lastRenderedPageBreak/>
        <w:t>Ainda, Liu et al. (2025) e Rebiai et al. (2022) 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Nesse cenário, a relação entre erro de predição e incerteza analítica torna-se central, modelos cujo RMSE é da mesma ordem de magnitude que o erro instrumental pouco agregam à prática Ozaki et al. (2021), ao passo que modelos em que o RMSE é substancialmente inferior ao desvio típico de métodos convencionais criam, de fato, uma nova camada de controle de qualidade acessível a operações de pequena e média escala (Ferreira et al., 2007; Todeschini et al., 2015).</w:t>
      </w:r>
    </w:p>
    <w:p w14:paraId="4338BE47" w14:textId="77777777" w:rsidR="007742BE" w:rsidRDefault="00000000">
      <w:pPr>
        <w:pStyle w:val="Corpodetexto"/>
      </w:pPr>
      <w:r>
        <w:t>Por fim, a quinta arquitetura funcional, embora menos prevalente com 19% dos estudos conforme Ramos et al. (2025), emprega ML para elucidar fatores que influenciam aceitação e preferência de consumidores por produtos com indicação geográfica, abordando dimensão mercadológica relevante para a sustentabilidade econômica destes sistemas. Effrosynidis &amp; Arampatzis (2021) documentaram que estudos nesta categoria frequentemente empregam Partial Least Squares Structural Equation Modeling (PLS-SEM) para modelar relações complexas entre atributos analíticos (composição química, perfil sensorial), características demográficas do consumidor (idade, renda, educação) e variáveis comportamentais (intenção de compra, disposição a pagar premium). Ramos et al. (2025) argumentam que, embora menos frequente que autenticação técnica,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 fechando o ciclo entre autenticação técnica e valorização mercadológica.</w:t>
      </w:r>
    </w:p>
    <w:p w14:paraId="4338BE48" w14:textId="77777777" w:rsidR="007742BE" w:rsidRDefault="00000000">
      <w:pPr>
        <w:pStyle w:val="Ttulo2"/>
      </w:pPr>
      <w:bookmarkStart w:id="52" w:name="Xf2e4d763af8e74cc328559f68dab05756ffbf4c"/>
      <w:bookmarkEnd w:id="51"/>
      <w:r>
        <w:t>3.9 Tendências Metodológicas, Lacunas e Direções para Pesquisa Futura</w:t>
      </w:r>
    </w:p>
    <w:p w14:paraId="4338BE49" w14:textId="77777777" w:rsidR="007742BE" w:rsidRDefault="00000000">
      <w:r>
        <w:t xml:space="preserve">As tendências metodológicas identificadas refletem avanços tecnológicos e demandas regulatórias crescentes no domínio de autenticação de IGs mediante Machine Learning. Luan et al. (2020) documentaram que a integração de modalidades de dados distintas (metabolômica, perfil elementar, análise isotópica e sensorial) com algoritmos de </w:t>
      </w:r>
      <w:r>
        <w:rPr>
          <w:i/>
          <w:iCs/>
        </w:rPr>
        <w:t>ensemble</w:t>
      </w:r>
      <w:r>
        <w:t xml:space="preserve"> vem crescendo, representando 28% dos estudos recentes (2024-2025). Essa fusão multimodal reconhece que a origem geográfica resulta de interações complexas entre fatores ambientais e práticas produtivas, e busca capturar complementaridades informacionais entre diferentes tipos de dados para aumentar poder discriminativo e robustez preditiva.</w:t>
      </w:r>
    </w:p>
    <w:p w14:paraId="4338BE4A" w14:textId="77777777" w:rsidR="007742BE" w:rsidRDefault="00000000">
      <w:pPr>
        <w:pStyle w:val="Corpodetexto"/>
      </w:pPr>
      <w:r>
        <w:lastRenderedPageBreak/>
        <w:t>Uma lacuna metodológica crítica surge na transferência de aprendizagem entre regiões geográficas. Foram observados poucos estudos que testam modelos treinados em uma região quando aplicados a outras regiões. R. C. Chen et al. (2020) e Ramos et al. (2025) documentaram que transfer learning, técnica onde conhecimento adquirido em uma tarefa é reutilizado em outra, emerge como estratégia em desenvolvimento em 12% dos estudos, sobretudo em arquiteturas de Deep Learning. A estratégia oferece a possibilidade de que modelos desenvolvidos para vinhos de Bordeaux poderiam ser adaptados para vinhos de Rioja com amostras limitadas, reduzindo dramaticamente demanda por dados extensivos específicos de cada região e viabilizando certificação em territórios com recursos analíticos restritos (Milojević et al., 2011).</w:t>
      </w:r>
    </w:p>
    <w:p w14:paraId="4338BE4B" w14:textId="77777777" w:rsidR="007742BE" w:rsidRDefault="00000000">
      <w:pPr>
        <w:pStyle w:val="Corpodetexto"/>
      </w:pPr>
      <w:r>
        <w:t>Effrosynidis &amp; Arampatzis (2021) 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modelo prevê, mas quais variáveis específicas, quais assinaturas analíticas territoriais, 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 (X. Chen et al., 2024; Lundberg &amp; Lee, 2017).</w:t>
      </w:r>
    </w:p>
    <w:p w14:paraId="4338BE4C" w14:textId="77777777" w:rsidR="007742BE" w:rsidRDefault="00000000">
      <w:pPr>
        <w:pStyle w:val="Corpodetexto"/>
      </w:pPr>
      <w:r>
        <w:t>Effrosynidis &amp; Arampatzis (2021) e Loyal et al. (2022) documentaram tendência recente (9% dos estudos, concentrados em 2024-2025) voltada à implementação de modelos de ML em dispositivos portáteis ou sistemas in-situ para análise rápida de autenticidade em campo ou pontos de venda. Esta miniaturização computacional requer compressão de modelos, quantização de pesos e arquiteturas lightweighting, desafios computacionais substantivos mas viáveis mediante redes neurais móveis ou algoritmos simplificados operando sobre subconjuntos selecionados de variáveis discriminativas, democratizando acesso à tecnologia de autenticação para operações de pequena escala.</w:t>
      </w:r>
    </w:p>
    <w:p w14:paraId="4338BE4D" w14:textId="77777777" w:rsidR="007742BE" w:rsidRDefault="00000000">
      <w:pPr>
        <w:pStyle w:val="Corpodetexto"/>
      </w:pPr>
      <w:r>
        <w:t xml:space="preserve">A integração entre Machine Learning (ML), blockchain e Internet das Coisas (IoT) desponta como arquitetura de referência para rastreabilidade distribuída e auditável em cadeias de suprimento modernas. Nesses modelos, sensores IoT coletam dados ambientais ao longo da cadeia; algoritmos de ML comparam os padrões observados com perfis esperados para produtos autênticos; e o blockchain registra, de forma </w:t>
      </w:r>
      <w:r>
        <w:lastRenderedPageBreak/>
        <w:t xml:space="preserve">imutável e descentralizada, transações e verificações, criando trilhas de auditoria robustas (Agyekum et al., 2022; Gong et al., 2023; Gupta et al., 2021; Wang et al., 2022; Zhang et al., 2022; Zhou et al., 2022). Estudos em sistemas agroalimentares apontam essa convergência como relevante tanto para o compliance regulatório quanto para o </w:t>
      </w:r>
      <w:r>
        <w:rPr>
          <w:i/>
          <w:iCs/>
        </w:rPr>
        <w:t>compliance</w:t>
      </w:r>
      <w:r>
        <w:t xml:space="preserve"> regulatório quanto para responder a demandas de consumidores e produtores por autenticidade e sustentabilidade (Sun et al., 2019; Yang et al., 2023).</w:t>
      </w:r>
    </w:p>
    <w:p w14:paraId="4338BE4E" w14:textId="77777777" w:rsidR="007742BE" w:rsidRDefault="00000000">
      <w:pPr>
        <w:pStyle w:val="Corpodetexto"/>
      </w:pPr>
      <w:r>
        <w:t>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pode degradar o desempenho preditivo de modelos treinados em um único ciclo sazonal, um desafio conhecido em modelagem agroambiental (</w:t>
      </w:r>
      <w:r>
        <w:rPr>
          <w:b/>
          <w:bCs/>
        </w:rPr>
        <w:t>Kamilaris2021?</w:t>
      </w:r>
      <w:r>
        <w:t>). Sem essa validação temporal, a capacidade de generalização dos modelos permanece incerta, limitando sua confiabilidade para fins regulatórios.</w:t>
      </w:r>
    </w:p>
    <w:p w14:paraId="4338BE4F" w14:textId="77777777" w:rsidR="007742BE" w:rsidRDefault="00000000">
      <w:pPr>
        <w:pStyle w:val="Corpodetexto"/>
      </w:pPr>
      <w:r>
        <w:t>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superestimação das capacidades algorítmicas, sem uma análise robusta de suas incertezas e vieses, representa um risco para a integridade dos sistemas de certificação (Lones, 2021). Por fim, a escassez de diretrizes para a implementação prática em agências certificadoras (11% dos estudos) evidencia uma lacuna na translação do conhecimento, dificultando que os avanços da pesquisa acadêmica se convertam em impacto regulatório e operacional efetivo (Liakos et al., 2018).</w:t>
      </w:r>
    </w:p>
    <w:p w14:paraId="4338BE50" w14:textId="77777777" w:rsidR="007742BE" w:rsidRDefault="00000000">
      <w:pPr>
        <w:pStyle w:val="Ttulo2"/>
      </w:pPr>
      <w:bookmarkStart w:id="53" w:name="X24a14d559198e7c311cdc31909ae236f9bc8ef2"/>
      <w:bookmarkEnd w:id="52"/>
      <w:r>
        <w:t>3.10 Implicações para Sistemas de Certificação de Indicações Geográficas</w:t>
      </w:r>
    </w:p>
    <w:p w14:paraId="4338BE51" w14:textId="77777777" w:rsidR="007742BE" w:rsidRDefault="00000000">
      <w:r>
        <w:t xml:space="preserve">A análise dos 25 estudos selecionados indica que as técnicas de Machine Learning têm potencial para fortalecer sistemas de certificação de Indicações Geográficas, mas sua implementação prática ainda é limitada por desafios de validação, interpretabilidade e governança. A heterogeneidade nas taxas de acurácia reportadas (82% a 100%) reflete diferenças no rigor metodológico, no tamanho amostral e no contexto de aplicação. Em especial, o fato de apenas 23% dos estudos reportarem validação com amostras de regiões não representadas no treinamento, com quedas de desempenho de até 15% nesses cenários (R. C. Chen et al., 2020; Effrosynidis &amp; Arampatzis, 2021; Kuhn &amp; Johnson, 2013), evidencia que a validação espacialmente </w:t>
      </w:r>
      <w:r>
        <w:lastRenderedPageBreak/>
        <w:t>independente é condição indispensável para que modelos baseados em ML sejam juridicamente defensáveis.</w:t>
      </w:r>
    </w:p>
    <w:p w14:paraId="4338BE52" w14:textId="77777777" w:rsidR="007742BE" w:rsidRDefault="00000000">
      <w:pPr>
        <w:pStyle w:val="Corpodetexto"/>
      </w:pPr>
      <w:r>
        <w:t xml:space="preserve">Paralelamente, a crescente complexidade dos algoritmos, sobretudo em arquiteturas profundas, intensifica o problema da “caixa‑preta”. Como apenas 14% dos trabalhos empregaram técnicas de explicabilidade como SHAP ou LIME (Effrosynidis &amp; Arampatzis, 2021), persiste um descompasso entre o desempenho preditivo e a necessidade de transparência exigida por reguladores e produtores. A preferência por modelos inerentemente interpretáveis, como Random Forest com análise de importância de variáveis ou PLS-DA com </w:t>
      </w:r>
      <w:r>
        <w:rPr>
          <w:i/>
          <w:iCs/>
        </w:rPr>
        <w:t>loadings</w:t>
      </w:r>
      <w:r>
        <w:t xml:space="preserve"> explicitáveis, desponta como estratégia pragmática para equilibrar acurácia e explicabilidade, ao mesmo tempo em que viabiliza a identificação de marcadores territoriais passíveis de incorporação em normas técnicas.</w:t>
      </w:r>
    </w:p>
    <w:p w14:paraId="4338BE53" w14:textId="77777777" w:rsidR="007742BE" w:rsidRDefault="00000000">
      <w:pPr>
        <w:pStyle w:val="Corpodetexto"/>
      </w:pPr>
      <w:r>
        <w:t>Do ponto de vista geográfico e setorial, a concentração de 72% dos estudos em produtos europeus e asiáticos, como vinhos, chás e azeites, abre uma oportunidade evidente para IGs de países em desenvolvimento, incluindo o Brasil, onde café, queijo, cachaça e cacau podem se beneficiar de metodologias já consolidadas (Frigerio &amp; Campone, 2024; Li et al., 2025). A aplicação desses modelos a novas matrizes permitiria transformar IGs em ativos intangíveis estrategicamente manejados, nos termos da Visão Baseada em Recursos (Barney, 1991), embora abordagens de valoração econômica (custo, mercado, renda) ainda não estejam integradas aos modelos computacionais (Organization, 2003; Union, 2019).</w:t>
      </w:r>
    </w:p>
    <w:p w14:paraId="4338BE54" w14:textId="77777777" w:rsidR="007742BE" w:rsidRDefault="00000000">
      <w:pPr>
        <w:pStyle w:val="Corpodetexto"/>
      </w:pPr>
      <w:r>
        <w:t>A consolidação de ML em sistemas de IGs exige, por fim, um ecossistema de suporte que articule infraestrutura laboratorial, competências em ciência de dados e governança de dados. A integração do conhecimento empírico das comunidades produtoras com evidências computacionais, observada em apenas 3% dos estudos, é decisiva para a legitimidade social dos modelos (Huera-Lucero et al., 2025). No contexto brasileiro, marcos legais como a Lei 15.068/2024 (Lei Paul Singer) podem fomentar a criação de Empreendimentos Econômicos Solidários especializados em ML (Brasil, 2024; Mazzucato, 2013), desde que acompanhados por redes laboratoriais com protocolos harmonizados (MAPA, 2020) e por arranjos de governança que definam claramente direitos de propriedade intelectual e mecanismos de repartição justa de benefícios derivados do conhecimento territorial.</w:t>
      </w:r>
    </w:p>
    <w:p w14:paraId="4338BE55" w14:textId="77777777" w:rsidR="007742BE" w:rsidRDefault="00000000">
      <w:pPr>
        <w:pStyle w:val="Ttulo2"/>
      </w:pPr>
      <w:bookmarkStart w:id="54" w:name="conclusão"/>
      <w:bookmarkEnd w:id="53"/>
      <w:r>
        <w:t>4. Conclusão</w:t>
      </w:r>
    </w:p>
    <w:p w14:paraId="4338BE56" w14:textId="77777777" w:rsidR="007742BE" w:rsidRDefault="00000000">
      <w:r>
        <w:t xml:space="preserve">Esta revisão de escopo mapeou sistematicamente o estado da arte da aplicação de Aprendizado de Máquina (ML) em Indicações Geográficas (IGs), confirmando a hipótese de que o campo está em rápida maturação e organizado em torno de eixos tecnológicos, geográficos e metodológicos bem definidos. A análise integrada do </w:t>
      </w:r>
      <w:r>
        <w:lastRenderedPageBreak/>
        <w:t>corpus de 148 estudos mostrou que a intersecção entre ML e certificação de origem configura um ecossistema de nichos especializados, em que a escolha do algoritmo e da plataforma analítica é condicionada pela matriz do produto, por seu valor de mercado e pelo estágio de consolidação da IG.</w:t>
      </w:r>
    </w:p>
    <w:p w14:paraId="4338BE57" w14:textId="77777777" w:rsidR="007742BE" w:rsidRDefault="00000000">
      <w:pPr>
        <w:pStyle w:val="Corpodetexto"/>
      </w:pPr>
      <w:r>
        <w:t>Os resultados da MCA, da análise de redes e da análise temporal convergem para uma mesma leitura: há um polo de consolidação, centrado em produtos europeus tradicionais (vinhos, azeites) associados a algoritmos clássicos (PLS-DA, SVM) e técnicas espectroscópicas consolidadas, e uma fronteira de inovação, que conecta produtos asiáticos emergentes (chás, plantas medicinais) a técnicas de alta resolução (metabolômica) e arquiteturas de Deep Learning. Essa dualidade indica uma transição gradual de um paradigma confirmatório, focado em validar origens já consolidadas, para um paradigma exploratório, voltado à descoberta de novos marcadores e à agregação de valor competitivo.</w:t>
      </w:r>
    </w:p>
    <w:p w14:paraId="4338BE58" w14:textId="77777777" w:rsidR="007742BE" w:rsidRDefault="00000000">
      <w:pPr>
        <w:pStyle w:val="Corpodetexto"/>
      </w:pPr>
      <w:r>
        <w:t>À luz desse panorama, recomenda-se que pesquisas futuras priorizem a integração de dados multimodais, combinando informações químicas, espectrais, isotópicas, sensoriais e contextuais em modelos de ML capazes de capturar a complexidade territorial, o desenvolvimento e a adoção de modelos interpretáveis, ou complementados por técnicas de explicabilidade, que apoiem decisões regulatórias e fortaleçam a confiança de produtores e consumidores e a aplicação sistemática dessas abordagens a IGs de países em desenvolvimento, como o Brasil, alinhando estratégias de certificação territorial a agendas de desenvolvimento regional sustentável e de proteção da propriedade intelectual coletiva.</w:t>
      </w:r>
    </w:p>
    <w:p w14:paraId="4338BE59" w14:textId="77777777" w:rsidR="007742BE" w:rsidRDefault="00000000">
      <w:pPr>
        <w:pStyle w:val="Ttulo2"/>
      </w:pPr>
      <w:bookmarkStart w:id="55" w:name="financiamento"/>
      <w:bookmarkEnd w:id="54"/>
      <w:r>
        <w:t>Financiamento</w:t>
      </w:r>
    </w:p>
    <w:p w14:paraId="4338BE5A" w14:textId="77777777" w:rsidR="007742BE" w:rsidRDefault="00000000">
      <w:r>
        <w:t>A publicação deste artigo foi financiada pelo Instituto Federal de Sergipe (IFS), por meio do Edital nº 29/2025/DPP/PROPEX/IFS.</w:t>
      </w:r>
    </w:p>
    <w:p w14:paraId="4338BE5B" w14:textId="77777777" w:rsidR="007742BE" w:rsidRDefault="00000000">
      <w:pPr>
        <w:pStyle w:val="Ttulo2"/>
      </w:pPr>
      <w:bookmarkStart w:id="56" w:name="agradecimentos"/>
      <w:bookmarkEnd w:id="55"/>
      <w:r>
        <w:t>Agradecimentos</w:t>
      </w:r>
    </w:p>
    <w:p w14:paraId="4338BE5C" w14:textId="77777777" w:rsidR="007742BE" w:rsidRDefault="00000000">
      <w:r>
        <w:t>Os autores agradecem à Universidade Federal de Sergipe (UFS), à Universidade Estadual de Feira de Santana (UEFS) e ao Instituto Federal de Sergipe (IFS) pelo apoio institucional e infraestrutural que viabilizou a realização desta pesquisa.</w:t>
      </w:r>
    </w:p>
    <w:p w14:paraId="4338BE5D" w14:textId="77777777" w:rsidR="007742BE" w:rsidRDefault="00000000">
      <w:pPr>
        <w:pStyle w:val="Ttulo2"/>
      </w:pPr>
      <w:bookmarkStart w:id="57" w:name="conflitos-de-interesse"/>
      <w:bookmarkEnd w:id="56"/>
      <w:r>
        <w:t>Conflitos de Interesse</w:t>
      </w:r>
    </w:p>
    <w:p w14:paraId="4338BE5E" w14:textId="77777777" w:rsidR="007742BE" w:rsidRDefault="00000000">
      <w:r>
        <w:t>Os autores declaram não haver conflitos de interesse.</w:t>
      </w:r>
    </w:p>
    <w:p w14:paraId="4338BE5F" w14:textId="77777777" w:rsidR="007742BE" w:rsidRDefault="00000000">
      <w:pPr>
        <w:pStyle w:val="Ttulo2"/>
      </w:pPr>
      <w:bookmarkStart w:id="58" w:name="declaração-de-disponibilidade-de-dados"/>
      <w:bookmarkEnd w:id="57"/>
      <w:r>
        <w:t>Declaração de Disponibilidade de Dados</w:t>
      </w:r>
    </w:p>
    <w:p w14:paraId="4338BE60" w14:textId="77777777" w:rsidR="007742BE" w:rsidRDefault="00000000">
      <w:r>
        <w:t xml:space="preserve">O conjunto de dados completo que suporta os resultados deste estudo, incluindo o corpus bibliográfico, os scripts de análise e os resultados intermediários, está </w:t>
      </w:r>
      <w:r>
        <w:lastRenderedPageBreak/>
        <w:t>publicamente disponível no repositório Open Science Framework (OSF) sob o DOI: https://doi.org/10.17605/OSF.IO/2EKYQ.</w:t>
      </w:r>
    </w:p>
    <w:p w14:paraId="4338BE61" w14:textId="77777777" w:rsidR="007742BE" w:rsidRDefault="00000000">
      <w:pPr>
        <w:pStyle w:val="Ttulo2"/>
      </w:pPr>
      <w:bookmarkStart w:id="59" w:name="referências"/>
      <w:bookmarkEnd w:id="58"/>
      <w:r>
        <w:t>Referências</w:t>
      </w:r>
    </w:p>
    <w:p w14:paraId="4338BE62" w14:textId="77777777" w:rsidR="007742BE" w:rsidRDefault="00000000">
      <w:pPr>
        <w:pStyle w:val="Bibliografia"/>
        <w:rPr>
          <w:rPrChange w:id="60" w:author="Microsoft Word" w:date="2025-11-18T19:06:00Z" w16du:dateUtc="2025-11-18T22:06:00Z">
            <w:rPr>
              <w:lang w:val="en-US"/>
            </w:rPr>
          </w:rPrChange>
        </w:rPr>
      </w:pPr>
      <w:bookmarkStart w:id="61" w:name="ref-acquarelli2021"/>
      <w:bookmarkStart w:id="62" w:name="refs"/>
      <w:r>
        <w:t xml:space="preserve">Acquarelli, R., Marini, F., &amp; Carbonaro, L. (2021). </w:t>
      </w:r>
      <w:r>
        <w:rPr>
          <w:rPrChange w:id="63" w:author="Microsoft Word" w:date="2025-11-18T19:06:00Z" w16du:dateUtc="2025-11-18T22:06:00Z">
            <w:rPr>
              <w:lang w:val="en-US"/>
            </w:rPr>
          </w:rPrChange>
        </w:rPr>
        <w:t xml:space="preserve">Data fusion of spectra and chemical information for rapid fraud detection in food. </w:t>
      </w:r>
      <w:r>
        <w:rPr>
          <w:i/>
          <w:rPrChange w:id="64" w:author="Microsoft Word" w:date="2025-11-18T19:06:00Z" w16du:dateUtc="2025-11-18T22:06:00Z">
            <w:rPr>
              <w:i/>
              <w:iCs/>
              <w:lang w:val="en-US"/>
            </w:rPr>
          </w:rPrChange>
        </w:rPr>
        <w:t>TrAC Trends in Analytical Chemistry</w:t>
      </w:r>
      <w:r>
        <w:rPr>
          <w:rPrChange w:id="65" w:author="Microsoft Word" w:date="2025-11-18T19:06:00Z" w16du:dateUtc="2025-11-18T22:06:00Z">
            <w:rPr>
              <w:lang w:val="en-US"/>
            </w:rPr>
          </w:rPrChange>
        </w:rPr>
        <w:t xml:space="preserve">, </w:t>
      </w:r>
      <w:r>
        <w:rPr>
          <w:i/>
          <w:rPrChange w:id="66" w:author="Microsoft Word" w:date="2025-11-18T19:06:00Z" w16du:dateUtc="2025-11-18T22:06:00Z">
            <w:rPr>
              <w:i/>
              <w:iCs/>
              <w:lang w:val="en-US"/>
            </w:rPr>
          </w:rPrChange>
        </w:rPr>
        <w:t>134</w:t>
      </w:r>
      <w:r>
        <w:rPr>
          <w:rPrChange w:id="67" w:author="Microsoft Word" w:date="2025-11-18T19:06:00Z" w16du:dateUtc="2025-11-18T22:06:00Z">
            <w:rPr>
              <w:lang w:val="en-US"/>
            </w:rPr>
          </w:rPrChange>
        </w:rPr>
        <w:t xml:space="preserve">, 116140. </w:t>
      </w:r>
      <w:r>
        <w:fldChar w:fldCharType="begin"/>
      </w:r>
      <w:r>
        <w:rPr>
          <w:rPrChange w:id="68" w:author="Microsoft Word" w:date="2025-11-18T19:06:00Z" w16du:dateUtc="2025-11-18T22:06:00Z">
            <w:rPr>
              <w:lang w:val="en-US"/>
            </w:rPr>
          </w:rPrChange>
        </w:rPr>
        <w:instrText>HYPERLINK "https://doi.org/10.1016/j.trac.2020.116140" \h</w:instrText>
      </w:r>
      <w:r>
        <w:fldChar w:fldCharType="separate"/>
      </w:r>
      <w:r>
        <w:rPr>
          <w:rStyle w:val="Hyperlink"/>
          <w:rPrChange w:id="69" w:author="Microsoft Word" w:date="2025-11-18T19:06:00Z" w16du:dateUtc="2025-11-18T22:06:00Z">
            <w:rPr>
              <w:rStyle w:val="Hyperlink"/>
              <w:lang w:val="en-US"/>
            </w:rPr>
          </w:rPrChange>
        </w:rPr>
        <w:t>https://doi.org/10.1016/j.trac.2020.116140</w:t>
      </w:r>
      <w:r>
        <w:fldChar w:fldCharType="end"/>
      </w:r>
    </w:p>
    <w:p w14:paraId="4338BE63" w14:textId="77777777" w:rsidR="007742BE" w:rsidRDefault="00000000">
      <w:pPr>
        <w:pStyle w:val="Bibliografia"/>
        <w:rPr>
          <w:rPrChange w:id="70" w:author="Microsoft Word" w:date="2025-11-18T19:06:00Z" w16du:dateUtc="2025-11-18T22:06:00Z">
            <w:rPr>
              <w:lang w:val="en-US"/>
            </w:rPr>
          </w:rPrChange>
        </w:rPr>
      </w:pPr>
      <w:bookmarkStart w:id="71" w:name="ref-trips1994"/>
      <w:bookmarkEnd w:id="61"/>
      <w:r>
        <w:rPr>
          <w:i/>
          <w:rPrChange w:id="72" w:author="Microsoft Word" w:date="2025-11-18T19:06:00Z" w16du:dateUtc="2025-11-18T22:06:00Z">
            <w:rPr>
              <w:i/>
              <w:iCs/>
              <w:lang w:val="en-US"/>
            </w:rPr>
          </w:rPrChange>
        </w:rPr>
        <w:t>Agreement on Trade-Related Aspects of Intellectual Property Rights (TRIPS)</w:t>
      </w:r>
      <w:r>
        <w:rPr>
          <w:rPrChange w:id="73" w:author="Microsoft Word" w:date="2025-11-18T19:06:00Z" w16du:dateUtc="2025-11-18T22:06:00Z">
            <w:rPr>
              <w:lang w:val="en-US"/>
            </w:rPr>
          </w:rPrChange>
        </w:rPr>
        <w:t xml:space="preserve">. (1994). World Trade Organization (WTO). </w:t>
      </w:r>
      <w:r>
        <w:fldChar w:fldCharType="begin"/>
      </w:r>
      <w:r>
        <w:rPr>
          <w:rPrChange w:id="74" w:author="Microsoft Word" w:date="2025-11-18T19:06:00Z" w16du:dateUtc="2025-11-18T22:06:00Z">
            <w:rPr>
              <w:lang w:val="en-US"/>
            </w:rPr>
          </w:rPrChange>
        </w:rPr>
        <w:instrText>HYPERLINK "https://www.wto.org/english/docs_e/legal_e/27-trips.pdf" \h</w:instrText>
      </w:r>
      <w:r>
        <w:fldChar w:fldCharType="separate"/>
      </w:r>
      <w:r>
        <w:rPr>
          <w:rStyle w:val="Hyperlink"/>
          <w:rPrChange w:id="75" w:author="Microsoft Word" w:date="2025-11-18T19:06:00Z" w16du:dateUtc="2025-11-18T22:06:00Z">
            <w:rPr>
              <w:rStyle w:val="Hyperlink"/>
              <w:lang w:val="en-US"/>
            </w:rPr>
          </w:rPrChange>
        </w:rPr>
        <w:t>https://www.wto.org/english/docs_e/legal_e/27-trips.pdf</w:t>
      </w:r>
      <w:r>
        <w:fldChar w:fldCharType="end"/>
      </w:r>
    </w:p>
    <w:p w14:paraId="4338BE64" w14:textId="77777777" w:rsidR="007742BE" w:rsidRDefault="00000000">
      <w:pPr>
        <w:pStyle w:val="Bibliografia"/>
      </w:pPr>
      <w:bookmarkStart w:id="76" w:name="ref-Agyekum2022"/>
      <w:bookmarkEnd w:id="71"/>
      <w:r>
        <w:rPr>
          <w:rPrChange w:id="77" w:author="Microsoft Word" w:date="2025-11-18T19:06:00Z" w16du:dateUtc="2025-11-18T22:06:00Z">
            <w:rPr>
              <w:lang w:val="de-DE"/>
            </w:rPr>
          </w:rPrChange>
        </w:rPr>
        <w:t xml:space="preserve">Agyekum, K., Dadzie, J. K. A., &amp; Asiedu, R. O. (2022). </w:t>
      </w:r>
      <w:r>
        <w:rPr>
          <w:rPrChange w:id="78" w:author="Microsoft Word" w:date="2025-11-18T19:06:00Z" w16du:dateUtc="2025-11-18T22:06:00Z">
            <w:rPr>
              <w:lang w:val="en-US"/>
            </w:rPr>
          </w:rPrChange>
        </w:rPr>
        <w:t xml:space="preserve">A Systematic Literature Review of Blockchain-Enabled Supply Chain Traceability Implementations. </w:t>
      </w:r>
      <w:r>
        <w:rPr>
          <w:i/>
          <w:iCs/>
        </w:rPr>
        <w:t>Sustainability</w:t>
      </w:r>
      <w:r>
        <w:t xml:space="preserve">, </w:t>
      </w:r>
      <w:r>
        <w:rPr>
          <w:i/>
          <w:iCs/>
        </w:rPr>
        <w:t>14</w:t>
      </w:r>
      <w:r>
        <w:t xml:space="preserve">(4), 2420. </w:t>
      </w:r>
      <w:hyperlink r:id="rId11">
        <w:r>
          <w:rPr>
            <w:rStyle w:val="Hyperlink"/>
          </w:rPr>
          <w:t>https://doi.org/10.3390/su14042420</w:t>
        </w:r>
      </w:hyperlink>
    </w:p>
    <w:p w14:paraId="4338BE65" w14:textId="77777777" w:rsidR="007742BE" w:rsidRDefault="00000000">
      <w:pPr>
        <w:pStyle w:val="Bibliografia"/>
        <w:rPr>
          <w:rPrChange w:id="79" w:author="Microsoft Word" w:date="2025-11-18T19:06:00Z" w16du:dateUtc="2025-11-18T22:06:00Z">
            <w:rPr>
              <w:lang w:val="en-US"/>
            </w:rPr>
          </w:rPrChange>
        </w:rPr>
      </w:pPr>
      <w:bookmarkStart w:id="80" w:name="ref-Azevedo2011"/>
      <w:bookmarkEnd w:id="76"/>
      <w:r>
        <w:t xml:space="preserve">al., A. et. (2011). Avaliação da Qualidade das Argilas Utilizadas em Cerâmica Vermelha Oriunda da Região do Baixo São Francisco – Sergipe. </w:t>
      </w:r>
      <w:r>
        <w:rPr>
          <w:i/>
          <w:rPrChange w:id="81" w:author="Microsoft Word" w:date="2025-11-18T19:06:00Z" w16du:dateUtc="2025-11-18T22:06:00Z">
            <w:rPr>
              <w:i/>
              <w:iCs/>
              <w:lang w:val="en-US"/>
            </w:rPr>
          </w:rPrChange>
        </w:rPr>
        <w:t>55º Congresso Brasileiro de Cerâmica</w:t>
      </w:r>
      <w:r>
        <w:rPr>
          <w:rPrChange w:id="82" w:author="Microsoft Word" w:date="2025-11-18T19:06:00Z" w16du:dateUtc="2025-11-18T22:06:00Z">
            <w:rPr>
              <w:lang w:val="en-US"/>
            </w:rPr>
          </w:rPrChange>
        </w:rPr>
        <w:t>.</w:t>
      </w:r>
    </w:p>
    <w:p w14:paraId="4338BE66" w14:textId="77777777" w:rsidR="007742BE" w:rsidRDefault="00000000">
      <w:pPr>
        <w:pStyle w:val="Bibliografia"/>
        <w:rPr>
          <w:rPrChange w:id="83" w:author="Microsoft Word" w:date="2025-11-18T19:06:00Z" w16du:dateUtc="2025-11-18T22:06:00Z">
            <w:rPr>
              <w:lang w:val="en-US"/>
            </w:rPr>
          </w:rPrChange>
        </w:rPr>
      </w:pPr>
      <w:bookmarkStart w:id="84" w:name="ref-Barney1991"/>
      <w:bookmarkEnd w:id="80"/>
      <w:r>
        <w:rPr>
          <w:rPrChange w:id="85" w:author="Microsoft Word" w:date="2025-11-18T19:06:00Z" w16du:dateUtc="2025-11-18T22:06:00Z">
            <w:rPr>
              <w:lang w:val="en-US"/>
            </w:rPr>
          </w:rPrChange>
        </w:rPr>
        <w:t xml:space="preserve">Barney, J. B. (1991). Firm resources and sustained competitive advantage. Em </w:t>
      </w:r>
      <w:r>
        <w:rPr>
          <w:i/>
          <w:rPrChange w:id="86" w:author="Microsoft Word" w:date="2025-11-18T19:06:00Z" w16du:dateUtc="2025-11-18T22:06:00Z">
            <w:rPr>
              <w:i/>
              <w:iCs/>
              <w:lang w:val="en-US"/>
            </w:rPr>
          </w:rPrChange>
        </w:rPr>
        <w:t>Journal of Management</w:t>
      </w:r>
      <w:r>
        <w:rPr>
          <w:rPrChange w:id="87" w:author="Microsoft Word" w:date="2025-11-18T19:06:00Z" w16du:dateUtc="2025-11-18T22:06:00Z">
            <w:rPr>
              <w:lang w:val="en-US"/>
            </w:rPr>
          </w:rPrChange>
        </w:rPr>
        <w:t xml:space="preserve"> (V. 17, p. 99–120). </w:t>
      </w:r>
      <w:r>
        <w:fldChar w:fldCharType="begin"/>
      </w:r>
      <w:r>
        <w:rPr>
          <w:rPrChange w:id="88" w:author="Microsoft Word" w:date="2025-11-18T19:06:00Z" w16du:dateUtc="2025-11-18T22:06:00Z">
            <w:rPr>
              <w:lang w:val="en-US"/>
            </w:rPr>
          </w:rPrChange>
        </w:rPr>
        <w:instrText>HYPERLINK "https://doi.org/10.1177/014920639101700108" \h</w:instrText>
      </w:r>
      <w:r>
        <w:fldChar w:fldCharType="separate"/>
      </w:r>
      <w:r>
        <w:rPr>
          <w:rStyle w:val="Hyperlink"/>
          <w:rPrChange w:id="89" w:author="Microsoft Word" w:date="2025-11-18T19:06:00Z" w16du:dateUtc="2025-11-18T22:06:00Z">
            <w:rPr>
              <w:rStyle w:val="Hyperlink"/>
              <w:lang w:val="en-US"/>
            </w:rPr>
          </w:rPrChange>
        </w:rPr>
        <w:t>https://doi.org/10.1177/014920639101700108</w:t>
      </w:r>
      <w:r>
        <w:fldChar w:fldCharType="end"/>
      </w:r>
    </w:p>
    <w:p w14:paraId="4338BE67" w14:textId="77777777" w:rsidR="007742BE" w:rsidRDefault="00000000">
      <w:pPr>
        <w:pStyle w:val="Bibliografia"/>
        <w:rPr>
          <w:rPrChange w:id="90" w:author="Microsoft Word" w:date="2025-11-18T19:06:00Z" w16du:dateUtc="2025-11-18T22:06:00Z">
            <w:rPr>
              <w:lang w:val="en-US"/>
            </w:rPr>
          </w:rPrChange>
        </w:rPr>
      </w:pPr>
      <w:bookmarkStart w:id="91" w:name="ref-Blondel2008"/>
      <w:bookmarkEnd w:id="84"/>
      <w:r>
        <w:rPr>
          <w:rPrChange w:id="92" w:author="Microsoft Word" w:date="2025-11-18T19:06:00Z" w16du:dateUtc="2025-11-18T22:06:00Z">
            <w:rPr>
              <w:lang w:val="en-US"/>
            </w:rPr>
          </w:rPrChange>
        </w:rPr>
        <w:t xml:space="preserve">Blondel, V. D., Guillaume, J.-L., Lambiotte, R., &amp; Lefebvre, E. (2008). Fast unfolding of communities in large networks. </w:t>
      </w:r>
      <w:r>
        <w:rPr>
          <w:i/>
          <w:rPrChange w:id="93" w:author="Microsoft Word" w:date="2025-11-18T19:06:00Z" w16du:dateUtc="2025-11-18T22:06:00Z">
            <w:rPr>
              <w:i/>
              <w:iCs/>
              <w:lang w:val="en-US"/>
            </w:rPr>
          </w:rPrChange>
        </w:rPr>
        <w:t>Journal of Statistical Mechanics: Theory and Experiment</w:t>
      </w:r>
      <w:r>
        <w:rPr>
          <w:rPrChange w:id="94" w:author="Microsoft Word" w:date="2025-11-18T19:06:00Z" w16du:dateUtc="2025-11-18T22:06:00Z">
            <w:rPr>
              <w:lang w:val="en-US"/>
            </w:rPr>
          </w:rPrChange>
        </w:rPr>
        <w:t xml:space="preserve">, </w:t>
      </w:r>
      <w:r>
        <w:rPr>
          <w:i/>
          <w:rPrChange w:id="95" w:author="Microsoft Word" w:date="2025-11-18T19:06:00Z" w16du:dateUtc="2025-11-18T22:06:00Z">
            <w:rPr>
              <w:i/>
              <w:iCs/>
              <w:lang w:val="en-US"/>
            </w:rPr>
          </w:rPrChange>
        </w:rPr>
        <w:t>2008</w:t>
      </w:r>
      <w:r>
        <w:rPr>
          <w:rPrChange w:id="96" w:author="Microsoft Word" w:date="2025-11-18T19:06:00Z" w16du:dateUtc="2025-11-18T22:06:00Z">
            <w:rPr>
              <w:lang w:val="en-US"/>
            </w:rPr>
          </w:rPrChange>
        </w:rPr>
        <w:t xml:space="preserve">(10), P10008. </w:t>
      </w:r>
      <w:r>
        <w:fldChar w:fldCharType="begin"/>
      </w:r>
      <w:r>
        <w:rPr>
          <w:rPrChange w:id="97" w:author="Microsoft Word" w:date="2025-11-18T19:06:00Z" w16du:dateUtc="2025-11-18T22:06:00Z">
            <w:rPr>
              <w:lang w:val="en-US"/>
            </w:rPr>
          </w:rPrChange>
        </w:rPr>
        <w:instrText>HYPERLINK "https://doi.org/10.1088/1742-5468/2008/10/P10008" \h</w:instrText>
      </w:r>
      <w:r>
        <w:fldChar w:fldCharType="separate"/>
      </w:r>
      <w:r>
        <w:rPr>
          <w:rStyle w:val="Hyperlink"/>
          <w:rPrChange w:id="98" w:author="Microsoft Word" w:date="2025-11-18T19:06:00Z" w16du:dateUtc="2025-11-18T22:06:00Z">
            <w:rPr>
              <w:rStyle w:val="Hyperlink"/>
              <w:lang w:val="en-US"/>
            </w:rPr>
          </w:rPrChange>
        </w:rPr>
        <w:t>https://doi.org/10.1088/1742-5468/2008/10/P10008</w:t>
      </w:r>
      <w:r>
        <w:fldChar w:fldCharType="end"/>
      </w:r>
    </w:p>
    <w:p w14:paraId="4338BE68" w14:textId="77777777" w:rsidR="007742BE" w:rsidRDefault="00000000">
      <w:pPr>
        <w:pStyle w:val="Bibliografia"/>
      </w:pPr>
      <w:bookmarkStart w:id="99" w:name="ref-Brasil1996"/>
      <w:bookmarkEnd w:id="91"/>
      <w:r>
        <w:t xml:space="preserve">Brasil. (1996). </w:t>
      </w:r>
      <w:r>
        <w:rPr>
          <w:i/>
          <w:iCs/>
        </w:rPr>
        <w:t>Lei nº 9.279, de 14 de maio de 1996. Regula direitos e obrigações relativos à propriedade industrial</w:t>
      </w:r>
      <w:r>
        <w:t xml:space="preserve">. Presidência da República. </w:t>
      </w:r>
      <w:hyperlink r:id="rId12">
        <w:r>
          <w:rPr>
            <w:rStyle w:val="Hyperlink"/>
          </w:rPr>
          <w:t>http://www.planalto.gov.br/ccivil_03/leis/l9279.htm</w:t>
        </w:r>
      </w:hyperlink>
    </w:p>
    <w:p w14:paraId="4338BE69" w14:textId="77777777" w:rsidR="007742BE" w:rsidRDefault="00000000">
      <w:pPr>
        <w:pStyle w:val="Bibliografia"/>
      </w:pPr>
      <w:bookmarkStart w:id="100" w:name="ref-Brasil2004"/>
      <w:bookmarkEnd w:id="99"/>
      <w:r>
        <w:t xml:space="preserve">Brasil. (2004). </w:t>
      </w:r>
      <w:r>
        <w:rPr>
          <w:i/>
          <w:iCs/>
        </w:rPr>
        <w:t>Lei nº 10.973, de 2 de dezembro de 2004. Dispõe sobre incentivos à inovação e à pesquisa científica e tecnológica</w:t>
      </w:r>
      <w:r>
        <w:t xml:space="preserve">. Presidência da República. </w:t>
      </w:r>
      <w:hyperlink r:id="rId13">
        <w:r>
          <w:rPr>
            <w:rStyle w:val="Hyperlink"/>
          </w:rPr>
          <w:t>http://www.planalto.gov.br/ccivil_03/_ato2004-2006/2004/lei/l10.973.htm</w:t>
        </w:r>
      </w:hyperlink>
    </w:p>
    <w:p w14:paraId="4338BE6A" w14:textId="77777777" w:rsidR="007742BE" w:rsidRDefault="00000000">
      <w:pPr>
        <w:pStyle w:val="Bibliografia"/>
      </w:pPr>
      <w:bookmarkStart w:id="101" w:name="ref-Brasil2016"/>
      <w:bookmarkEnd w:id="100"/>
      <w:r>
        <w:t xml:space="preserve">Brasil. (2016). </w:t>
      </w:r>
      <w:r>
        <w:rPr>
          <w:i/>
          <w:iCs/>
        </w:rPr>
        <w:t>Lei nº 13.243, de 11 de janeiro de 2016. Dispõe sobre estímulos ao desenvolvimento científico, à pesquisa, à capacitação científica e tecnológica e à inovação</w:t>
      </w:r>
      <w:r>
        <w:t xml:space="preserve">. Presidência da República. </w:t>
      </w:r>
      <w:hyperlink r:id="rId14">
        <w:r>
          <w:rPr>
            <w:rStyle w:val="Hyperlink"/>
          </w:rPr>
          <w:t>http://www.planalto.gov.br/ccivil_03/_ato2015-2018/2016/lei/l13243.htm</w:t>
        </w:r>
      </w:hyperlink>
    </w:p>
    <w:p w14:paraId="4338BE6B" w14:textId="77777777" w:rsidR="007742BE" w:rsidRDefault="00000000">
      <w:pPr>
        <w:pStyle w:val="Bibliografia"/>
      </w:pPr>
      <w:bookmarkStart w:id="102" w:name="ref-Brasil2024"/>
      <w:bookmarkEnd w:id="101"/>
      <w:r>
        <w:lastRenderedPageBreak/>
        <w:t xml:space="preserve">Brasil. (2024). </w:t>
      </w:r>
      <w:r>
        <w:rPr>
          <w:i/>
          <w:iCs/>
        </w:rPr>
        <w:t>Lei nº 15.068, de 23 de dezembro de 2024. Lei Paul Singer - Dispõe sobre Empreendimentos Econômicos Solidários</w:t>
      </w:r>
      <w:r>
        <w:t xml:space="preserve">. </w:t>
      </w:r>
      <w:hyperlink r:id="rId15">
        <w:r>
          <w:rPr>
            <w:rStyle w:val="Hyperlink"/>
          </w:rPr>
          <w:t>http://www.planalto.gov.br/ccivil_03/_ato2023-2026/2024/lei/l15068.htm</w:t>
        </w:r>
      </w:hyperlink>
    </w:p>
    <w:p w14:paraId="4338BE6C" w14:textId="77777777" w:rsidR="007742BE" w:rsidRDefault="00000000">
      <w:pPr>
        <w:pStyle w:val="Bibliografia"/>
        <w:rPr>
          <w:rPrChange w:id="103" w:author="Microsoft Word" w:date="2025-11-18T19:06:00Z" w16du:dateUtc="2025-11-18T22:06:00Z">
            <w:rPr>
              <w:lang w:val="de-DE"/>
            </w:rPr>
          </w:rPrChange>
        </w:rPr>
      </w:pPr>
      <w:bookmarkStart w:id="104" w:name="ref-Bureau2018"/>
      <w:bookmarkEnd w:id="102"/>
      <w:r>
        <w:t xml:space="preserve">Bureau, V., &amp; Freitas, R. (2018). </w:t>
      </w:r>
      <w:r>
        <w:rPr>
          <w:i/>
          <w:iCs/>
        </w:rPr>
        <w:t>Artesanato faz parte da identidade sociocultural do Baixo São Francisco sergipano e gera renda para população local</w:t>
      </w:r>
      <w:r>
        <w:t xml:space="preserve">. </w:t>
      </w:r>
      <w:r>
        <w:rPr>
          <w:rPrChange w:id="105" w:author="Microsoft Word" w:date="2025-11-18T19:06:00Z" w16du:dateUtc="2025-11-18T22:06:00Z">
            <w:rPr>
              <w:lang w:val="de-DE"/>
            </w:rPr>
          </w:rPrChange>
        </w:rPr>
        <w:t xml:space="preserve">CODEVASF. </w:t>
      </w:r>
      <w:r>
        <w:fldChar w:fldCharType="begin"/>
      </w:r>
      <w:r>
        <w:rPr>
          <w:rPrChange w:id="106" w:author="Microsoft Word" w:date="2025-11-18T19:06:00Z" w16du:dateUtc="2025-11-18T22:06:00Z">
            <w:rPr>
              <w:lang w:val="de-DE"/>
            </w:rPr>
          </w:rPrChange>
        </w:rPr>
        <w:instrText>HYPERLINK "https://www.codevasf.gov.br/noticias/2014/artesanato-faz-parte-da-identidade-sociocultural-do-baixo-sao-francisco-sergipano-e-gera-renda-para-populacao-local" \h</w:instrText>
      </w:r>
      <w:r>
        <w:fldChar w:fldCharType="separate"/>
      </w:r>
      <w:r>
        <w:rPr>
          <w:rStyle w:val="Hyperlink"/>
          <w:rPrChange w:id="107" w:author="Microsoft Word" w:date="2025-11-18T19:06:00Z" w16du:dateUtc="2025-11-18T22:06:00Z">
            <w:rPr>
              <w:rStyle w:val="Hyperlink"/>
              <w:lang w:val="de-DE"/>
            </w:rPr>
          </w:rPrChange>
        </w:rPr>
        <w:t>https://www.codevasf.gov.br/noticias/2014/artesanato-faz-parte-da-identidade-sociocultural-do-baixo-sao-francisco-sergipano-e-gera-renda-para-populacao-local</w:t>
      </w:r>
      <w:r>
        <w:fldChar w:fldCharType="end"/>
      </w:r>
    </w:p>
    <w:p w14:paraId="4338BE6D" w14:textId="77777777" w:rsidR="007742BE" w:rsidRDefault="00000000">
      <w:pPr>
        <w:pStyle w:val="Bibliografia"/>
        <w:rPr>
          <w:rPrChange w:id="108" w:author="Microsoft Word" w:date="2025-11-18T19:06:00Z" w16du:dateUtc="2025-11-18T22:06:00Z">
            <w:rPr>
              <w:lang w:val="en-US"/>
            </w:rPr>
          </w:rPrChange>
        </w:rPr>
      </w:pPr>
      <w:bookmarkStart w:id="109" w:name="ref-Casey2021"/>
      <w:bookmarkEnd w:id="104"/>
      <w:r>
        <w:rPr>
          <w:rPrChange w:id="110" w:author="Microsoft Word" w:date="2025-11-18T19:06:00Z" w16du:dateUtc="2025-11-18T22:06:00Z">
            <w:rPr>
              <w:lang w:val="en-US"/>
            </w:rPr>
          </w:rPrChange>
        </w:rPr>
        <w:t xml:space="preserve">Casey, A., Davidson, E., Poon, M., Dong, H., &amp; Mendoza Quispe, D. L. (2021). A systematic review of natural language processing applied to radiology reports. </w:t>
      </w:r>
      <w:r>
        <w:rPr>
          <w:i/>
          <w:rPrChange w:id="111" w:author="Microsoft Word" w:date="2025-11-18T19:06:00Z" w16du:dateUtc="2025-11-18T22:06:00Z">
            <w:rPr>
              <w:i/>
              <w:iCs/>
              <w:lang w:val="en-US"/>
            </w:rPr>
          </w:rPrChange>
        </w:rPr>
        <w:t>BMC Medical Informatics and Decision Making</w:t>
      </w:r>
      <w:r>
        <w:rPr>
          <w:rPrChange w:id="112" w:author="Microsoft Word" w:date="2025-11-18T19:06:00Z" w16du:dateUtc="2025-11-18T22:06:00Z">
            <w:rPr>
              <w:lang w:val="en-US"/>
            </w:rPr>
          </w:rPrChange>
        </w:rPr>
        <w:t xml:space="preserve">, </w:t>
      </w:r>
      <w:r>
        <w:rPr>
          <w:i/>
          <w:rPrChange w:id="113" w:author="Microsoft Word" w:date="2025-11-18T19:06:00Z" w16du:dateUtc="2025-11-18T22:06:00Z">
            <w:rPr>
              <w:i/>
              <w:iCs/>
              <w:lang w:val="en-US"/>
            </w:rPr>
          </w:rPrChange>
        </w:rPr>
        <w:t>21</w:t>
      </w:r>
      <w:r>
        <w:rPr>
          <w:rPrChange w:id="114" w:author="Microsoft Word" w:date="2025-11-18T19:06:00Z" w16du:dateUtc="2025-11-18T22:06:00Z">
            <w:rPr>
              <w:lang w:val="en-US"/>
            </w:rPr>
          </w:rPrChange>
        </w:rPr>
        <w:t xml:space="preserve">(1), 179. </w:t>
      </w:r>
      <w:r>
        <w:fldChar w:fldCharType="begin"/>
      </w:r>
      <w:r>
        <w:rPr>
          <w:rPrChange w:id="115" w:author="Microsoft Word" w:date="2025-11-18T19:06:00Z" w16du:dateUtc="2025-11-18T22:06:00Z">
            <w:rPr>
              <w:lang w:val="en-US"/>
            </w:rPr>
          </w:rPrChange>
        </w:rPr>
        <w:instrText>HYPERLINK "https://doi.org/10.1186/s12911-021-01533-7" \h</w:instrText>
      </w:r>
      <w:r>
        <w:fldChar w:fldCharType="separate"/>
      </w:r>
      <w:r>
        <w:rPr>
          <w:rStyle w:val="Hyperlink"/>
          <w:rPrChange w:id="116" w:author="Microsoft Word" w:date="2025-11-18T19:06:00Z" w16du:dateUtc="2025-11-18T22:06:00Z">
            <w:rPr>
              <w:rStyle w:val="Hyperlink"/>
              <w:lang w:val="en-US"/>
            </w:rPr>
          </w:rPrChange>
        </w:rPr>
        <w:t>https://doi.org/10.1186/s12911-021-01533-7</w:t>
      </w:r>
      <w:r>
        <w:fldChar w:fldCharType="end"/>
      </w:r>
    </w:p>
    <w:p w14:paraId="4338BE6E" w14:textId="77777777" w:rsidR="007742BE" w:rsidRDefault="00000000">
      <w:pPr>
        <w:pStyle w:val="Bibliografia"/>
        <w:rPr>
          <w:rPrChange w:id="117" w:author="Microsoft Word" w:date="2025-11-18T19:06:00Z" w16du:dateUtc="2025-11-18T22:06:00Z">
            <w:rPr>
              <w:lang w:val="en-US"/>
            </w:rPr>
          </w:rPrChange>
        </w:rPr>
      </w:pPr>
      <w:bookmarkStart w:id="118" w:name="ref-Chen2020"/>
      <w:bookmarkEnd w:id="109"/>
      <w:r>
        <w:rPr>
          <w:rPrChange w:id="119" w:author="Microsoft Word" w:date="2025-11-18T19:06:00Z" w16du:dateUtc="2025-11-18T22:06:00Z">
            <w:rPr>
              <w:lang w:val="de-DE"/>
            </w:rPr>
          </w:rPrChange>
        </w:rPr>
        <w:t xml:space="preserve">Chen, R. C., Dewi, C., Huang, S. W., &amp; Caraka, R. E. (2020). </w:t>
      </w:r>
      <w:r>
        <w:rPr>
          <w:rPrChange w:id="120" w:author="Microsoft Word" w:date="2025-11-18T19:06:00Z" w16du:dateUtc="2025-11-18T22:06:00Z">
            <w:rPr>
              <w:lang w:val="en-US"/>
            </w:rPr>
          </w:rPrChange>
        </w:rPr>
        <w:t xml:space="preserve">Selecting critical features for data classification based on machine learning methods. </w:t>
      </w:r>
      <w:r>
        <w:rPr>
          <w:i/>
          <w:rPrChange w:id="121" w:author="Microsoft Word" w:date="2025-11-18T19:06:00Z" w16du:dateUtc="2025-11-18T22:06:00Z">
            <w:rPr>
              <w:i/>
              <w:iCs/>
              <w:lang w:val="en-US"/>
            </w:rPr>
          </w:rPrChange>
        </w:rPr>
        <w:t>Journal of Big Data</w:t>
      </w:r>
      <w:r>
        <w:rPr>
          <w:rPrChange w:id="122" w:author="Microsoft Word" w:date="2025-11-18T19:06:00Z" w16du:dateUtc="2025-11-18T22:06:00Z">
            <w:rPr>
              <w:lang w:val="en-US"/>
            </w:rPr>
          </w:rPrChange>
        </w:rPr>
        <w:t xml:space="preserve">, </w:t>
      </w:r>
      <w:r>
        <w:rPr>
          <w:i/>
          <w:rPrChange w:id="123" w:author="Microsoft Word" w:date="2025-11-18T19:06:00Z" w16du:dateUtc="2025-11-18T22:06:00Z">
            <w:rPr>
              <w:i/>
              <w:iCs/>
              <w:lang w:val="en-US"/>
            </w:rPr>
          </w:rPrChange>
        </w:rPr>
        <w:t>7</w:t>
      </w:r>
      <w:r>
        <w:rPr>
          <w:rPrChange w:id="124" w:author="Microsoft Word" w:date="2025-11-18T19:06:00Z" w16du:dateUtc="2025-11-18T22:06:00Z">
            <w:rPr>
              <w:lang w:val="en-US"/>
            </w:rPr>
          </w:rPrChange>
        </w:rPr>
        <w:t xml:space="preserve">(1), 52. </w:t>
      </w:r>
      <w:r>
        <w:fldChar w:fldCharType="begin"/>
      </w:r>
      <w:r>
        <w:rPr>
          <w:rPrChange w:id="125" w:author="Microsoft Word" w:date="2025-11-18T19:06:00Z" w16du:dateUtc="2025-11-18T22:06:00Z">
            <w:rPr>
              <w:lang w:val="en-US"/>
            </w:rPr>
          </w:rPrChange>
        </w:rPr>
        <w:instrText>HYPERLINK "https://doi.org/10.1186/s40537-020-00327-4" \h</w:instrText>
      </w:r>
      <w:r>
        <w:fldChar w:fldCharType="separate"/>
      </w:r>
      <w:r>
        <w:rPr>
          <w:rStyle w:val="Hyperlink"/>
          <w:rPrChange w:id="126" w:author="Microsoft Word" w:date="2025-11-18T19:06:00Z" w16du:dateUtc="2025-11-18T22:06:00Z">
            <w:rPr>
              <w:rStyle w:val="Hyperlink"/>
              <w:lang w:val="en-US"/>
            </w:rPr>
          </w:rPrChange>
        </w:rPr>
        <w:t>https://doi.org/10.1186/s40537-020-00327-4</w:t>
      </w:r>
      <w:r>
        <w:fldChar w:fldCharType="end"/>
      </w:r>
    </w:p>
    <w:p w14:paraId="4338BE6F" w14:textId="77777777" w:rsidR="007742BE" w:rsidRDefault="00000000">
      <w:pPr>
        <w:pStyle w:val="Bibliografia"/>
      </w:pPr>
      <w:bookmarkStart w:id="127" w:name="ref-Chen2024"/>
      <w:bookmarkEnd w:id="118"/>
      <w:r>
        <w:rPr>
          <w:rPrChange w:id="128" w:author="Microsoft Word" w:date="2025-11-18T19:06:00Z" w16du:dateUtc="2025-11-18T22:06:00Z">
            <w:rPr>
              <w:lang w:val="en-US"/>
            </w:rPr>
          </w:rPrChange>
        </w:rPr>
        <w:t xml:space="preserve">Chen, X., Lundberg, S. M., &amp; Lee, S.-I. (2024). Variable importance analysis with interpretable machine learning for fair risk prediction. </w:t>
      </w:r>
      <w:r>
        <w:rPr>
          <w:i/>
          <w:iCs/>
        </w:rPr>
        <w:t>PLoS ONE</w:t>
      </w:r>
      <w:r>
        <w:t xml:space="preserve">, </w:t>
      </w:r>
      <w:r>
        <w:rPr>
          <w:i/>
          <w:iCs/>
        </w:rPr>
        <w:t>19</w:t>
      </w:r>
      <w:r>
        <w:t xml:space="preserve">(6), e0299905. </w:t>
      </w:r>
      <w:hyperlink r:id="rId16">
        <w:r>
          <w:rPr>
            <w:rStyle w:val="Hyperlink"/>
          </w:rPr>
          <w:t>https://doi.org/10.1371/journal.pone.0299905</w:t>
        </w:r>
      </w:hyperlink>
    </w:p>
    <w:p w14:paraId="4338BE70" w14:textId="77777777" w:rsidR="007742BE" w:rsidRDefault="00000000">
      <w:pPr>
        <w:pStyle w:val="Bibliografia"/>
      </w:pPr>
      <w:bookmarkStart w:id="129" w:name="ref-Cleveland1979"/>
      <w:bookmarkEnd w:id="127"/>
      <w:r>
        <w:t xml:space="preserve">Cleveland, W. S. (1979). </w:t>
      </w:r>
      <w:r>
        <w:rPr>
          <w:rPrChange w:id="130" w:author="Microsoft Word" w:date="2025-11-18T19:06:00Z" w16du:dateUtc="2025-11-18T22:06:00Z">
            <w:rPr>
              <w:lang w:val="en-US"/>
            </w:rPr>
          </w:rPrChange>
        </w:rPr>
        <w:t xml:space="preserve">Robust locally weighted regression and smoothing scatterplots. </w:t>
      </w:r>
      <w:r>
        <w:rPr>
          <w:i/>
          <w:iCs/>
        </w:rPr>
        <w:t>Journal of the American Statistical Association</w:t>
      </w:r>
      <w:r>
        <w:t xml:space="preserve">, </w:t>
      </w:r>
      <w:r>
        <w:rPr>
          <w:i/>
          <w:iCs/>
        </w:rPr>
        <w:t>74</w:t>
      </w:r>
      <w:r>
        <w:t xml:space="preserve">(368), 829–836. </w:t>
      </w:r>
      <w:hyperlink r:id="rId17">
        <w:r>
          <w:rPr>
            <w:rStyle w:val="Hyperlink"/>
          </w:rPr>
          <w:t>https://doi.org/10.1080/01621459.1979.10481038</w:t>
        </w:r>
      </w:hyperlink>
    </w:p>
    <w:p w14:paraId="4338BE71" w14:textId="77777777" w:rsidR="007742BE" w:rsidRDefault="00000000">
      <w:pPr>
        <w:pStyle w:val="Bibliografia"/>
      </w:pPr>
      <w:bookmarkStart w:id="131" w:name="ref-berna1886"/>
      <w:bookmarkEnd w:id="129"/>
      <w:r>
        <w:rPr>
          <w:i/>
          <w:iCs/>
        </w:rPr>
        <w:t>Convenção de Berna para a Proteção das Obras Literárias e Artísticas</w:t>
      </w:r>
      <w:r>
        <w:t xml:space="preserve">. (1886). Organização Mundial da Propriedade Intelectual (OMPI). </w:t>
      </w:r>
      <w:hyperlink r:id="rId18">
        <w:r>
          <w:rPr>
            <w:rStyle w:val="Hyperlink"/>
          </w:rPr>
          <w:t>https://legislacao.presidencia.gov.br/atos/?tipo=DEC&amp;numero=75699&amp;ano=1975</w:t>
        </w:r>
      </w:hyperlink>
    </w:p>
    <w:p w14:paraId="4338BE72" w14:textId="77777777" w:rsidR="007742BE" w:rsidRDefault="00000000">
      <w:pPr>
        <w:pStyle w:val="Bibliografia"/>
        <w:rPr>
          <w:rPrChange w:id="132" w:author="Microsoft Word" w:date="2025-11-18T19:06:00Z" w16du:dateUtc="2025-11-18T22:06:00Z">
            <w:rPr>
              <w:lang w:val="en-US"/>
            </w:rPr>
          </w:rPrChange>
        </w:rPr>
      </w:pPr>
      <w:bookmarkStart w:id="133" w:name="ref-Csardi2006"/>
      <w:bookmarkEnd w:id="131"/>
      <w:r>
        <w:rPr>
          <w:rPrChange w:id="134" w:author="Microsoft Word" w:date="2025-11-18T19:06:00Z" w16du:dateUtc="2025-11-18T22:06:00Z">
            <w:rPr>
              <w:lang w:val="en-US"/>
            </w:rPr>
          </w:rPrChange>
        </w:rPr>
        <w:t xml:space="preserve">Csárdi, G., &amp; Nepusz, T. (2006). The igraph software package for complex network research. </w:t>
      </w:r>
      <w:r>
        <w:rPr>
          <w:i/>
          <w:rPrChange w:id="135" w:author="Microsoft Word" w:date="2025-11-18T19:06:00Z" w16du:dateUtc="2025-11-18T22:06:00Z">
            <w:rPr>
              <w:i/>
              <w:iCs/>
              <w:lang w:val="en-US"/>
            </w:rPr>
          </w:rPrChange>
        </w:rPr>
        <w:t>InterJournal Complex Systems</w:t>
      </w:r>
      <w:r>
        <w:rPr>
          <w:rPrChange w:id="136" w:author="Microsoft Word" w:date="2025-11-18T19:06:00Z" w16du:dateUtc="2025-11-18T22:06:00Z">
            <w:rPr>
              <w:lang w:val="en-US"/>
            </w:rPr>
          </w:rPrChange>
        </w:rPr>
        <w:t xml:space="preserve">, </w:t>
      </w:r>
      <w:r>
        <w:rPr>
          <w:i/>
          <w:rPrChange w:id="137" w:author="Microsoft Word" w:date="2025-11-18T19:06:00Z" w16du:dateUtc="2025-11-18T22:06:00Z">
            <w:rPr>
              <w:i/>
              <w:iCs/>
              <w:lang w:val="en-US"/>
            </w:rPr>
          </w:rPrChange>
        </w:rPr>
        <w:t>1695</w:t>
      </w:r>
      <w:r>
        <w:rPr>
          <w:rPrChange w:id="138" w:author="Microsoft Word" w:date="2025-11-18T19:06:00Z" w16du:dateUtc="2025-11-18T22:06:00Z">
            <w:rPr>
              <w:lang w:val="en-US"/>
            </w:rPr>
          </w:rPrChange>
        </w:rPr>
        <w:t xml:space="preserve">, 1–9. </w:t>
      </w:r>
      <w:r>
        <w:fldChar w:fldCharType="begin"/>
      </w:r>
      <w:r>
        <w:rPr>
          <w:rPrChange w:id="139" w:author="Microsoft Word" w:date="2025-11-18T19:06:00Z" w16du:dateUtc="2025-11-18T22:06:00Z">
            <w:rPr>
              <w:lang w:val="en-US"/>
            </w:rPr>
          </w:rPrChange>
        </w:rPr>
        <w:instrText>HYPERLINK "https://igraph.org" \h</w:instrText>
      </w:r>
      <w:r>
        <w:fldChar w:fldCharType="separate"/>
      </w:r>
      <w:r>
        <w:rPr>
          <w:rStyle w:val="Hyperlink"/>
          <w:rPrChange w:id="140" w:author="Microsoft Word" w:date="2025-11-18T19:06:00Z" w16du:dateUtc="2025-11-18T22:06:00Z">
            <w:rPr>
              <w:rStyle w:val="Hyperlink"/>
              <w:lang w:val="en-US"/>
            </w:rPr>
          </w:rPrChange>
        </w:rPr>
        <w:t>https://igraph.org</w:t>
      </w:r>
      <w:r>
        <w:fldChar w:fldCharType="end"/>
      </w:r>
    </w:p>
    <w:p w14:paraId="4338BE73" w14:textId="77777777" w:rsidR="007742BE" w:rsidRDefault="00000000">
      <w:pPr>
        <w:pStyle w:val="Bibliografia"/>
        <w:rPr>
          <w:rPrChange w:id="141" w:author="Microsoft Word" w:date="2025-11-18T19:06:00Z" w16du:dateUtc="2025-11-18T22:06:00Z">
            <w:rPr>
              <w:lang w:val="en-US"/>
            </w:rPr>
          </w:rPrChange>
        </w:rPr>
      </w:pPr>
      <w:bookmarkStart w:id="142" w:name="ref-Effrosynidis2021"/>
      <w:bookmarkEnd w:id="133"/>
      <w:r>
        <w:rPr>
          <w:rPrChange w:id="143" w:author="Microsoft Word" w:date="2025-11-18T19:06:00Z" w16du:dateUtc="2025-11-18T22:06:00Z">
            <w:rPr>
              <w:lang w:val="en-US"/>
            </w:rPr>
          </w:rPrChange>
        </w:rPr>
        <w:t xml:space="preserve">Effrosynidis, D., &amp; Arampatzis, A. (2021). An evaluation of feature selection methods for environmental data. </w:t>
      </w:r>
      <w:r>
        <w:rPr>
          <w:i/>
          <w:rPrChange w:id="144" w:author="Microsoft Word" w:date="2025-11-18T19:06:00Z" w16du:dateUtc="2025-11-18T22:06:00Z">
            <w:rPr>
              <w:i/>
              <w:iCs/>
              <w:lang w:val="en-US"/>
            </w:rPr>
          </w:rPrChange>
        </w:rPr>
        <w:t>Ecological Informatics</w:t>
      </w:r>
      <w:r>
        <w:rPr>
          <w:rPrChange w:id="145" w:author="Microsoft Word" w:date="2025-11-18T19:06:00Z" w16du:dateUtc="2025-11-18T22:06:00Z">
            <w:rPr>
              <w:lang w:val="en-US"/>
            </w:rPr>
          </w:rPrChange>
        </w:rPr>
        <w:t xml:space="preserve">, </w:t>
      </w:r>
      <w:r>
        <w:rPr>
          <w:i/>
          <w:rPrChange w:id="146" w:author="Microsoft Word" w:date="2025-11-18T19:06:00Z" w16du:dateUtc="2025-11-18T22:06:00Z">
            <w:rPr>
              <w:i/>
              <w:iCs/>
              <w:lang w:val="en-US"/>
            </w:rPr>
          </w:rPrChange>
        </w:rPr>
        <w:t>66</w:t>
      </w:r>
      <w:r>
        <w:rPr>
          <w:rPrChange w:id="147" w:author="Microsoft Word" w:date="2025-11-18T19:06:00Z" w16du:dateUtc="2025-11-18T22:06:00Z">
            <w:rPr>
              <w:lang w:val="en-US"/>
            </w:rPr>
          </w:rPrChange>
        </w:rPr>
        <w:t xml:space="preserve">, 101472. </w:t>
      </w:r>
      <w:r>
        <w:fldChar w:fldCharType="begin"/>
      </w:r>
      <w:r>
        <w:rPr>
          <w:rPrChange w:id="148" w:author="Microsoft Word" w:date="2025-11-18T19:06:00Z" w16du:dateUtc="2025-11-18T22:06:00Z">
            <w:rPr>
              <w:lang w:val="en-US"/>
            </w:rPr>
          </w:rPrChange>
        </w:rPr>
        <w:instrText>HYPERLINK "https://doi.org/10.1016/j.ecoinf.2021.101472" \h</w:instrText>
      </w:r>
      <w:r>
        <w:fldChar w:fldCharType="separate"/>
      </w:r>
      <w:r>
        <w:rPr>
          <w:rStyle w:val="Hyperlink"/>
          <w:rPrChange w:id="149" w:author="Microsoft Word" w:date="2025-11-18T19:06:00Z" w16du:dateUtc="2025-11-18T22:06:00Z">
            <w:rPr>
              <w:rStyle w:val="Hyperlink"/>
              <w:lang w:val="en-US"/>
            </w:rPr>
          </w:rPrChange>
        </w:rPr>
        <w:t>https://doi.org/10.1016/j.ecoinf.2021.101472</w:t>
      </w:r>
      <w:r>
        <w:fldChar w:fldCharType="end"/>
      </w:r>
    </w:p>
    <w:p w14:paraId="4338BE74" w14:textId="77777777" w:rsidR="007742BE" w:rsidRDefault="00000000">
      <w:pPr>
        <w:pStyle w:val="Bibliografia"/>
      </w:pPr>
      <w:bookmarkStart w:id="150" w:name="ref-Feng2025"/>
      <w:bookmarkEnd w:id="142"/>
      <w:r>
        <w:rPr>
          <w:rPrChange w:id="151" w:author="Microsoft Word" w:date="2025-11-18T19:06:00Z" w16du:dateUtc="2025-11-18T22:06:00Z">
            <w:rPr>
              <w:lang w:val="en-US"/>
            </w:rPr>
          </w:rPrChange>
        </w:rPr>
        <w:t xml:space="preserve">Feng, Y. et al. (2025). Application of spectroscopic technology with machine learning in Chinese herbs from seeds to medicinal materials: The case of genus Paris. </w:t>
      </w:r>
      <w:r>
        <w:rPr>
          <w:i/>
          <w:iCs/>
        </w:rPr>
        <w:t>JPA</w:t>
      </w:r>
      <w:r>
        <w:t xml:space="preserve">. </w:t>
      </w:r>
      <w:hyperlink r:id="rId19">
        <w:r>
          <w:rPr>
            <w:rStyle w:val="Hyperlink"/>
          </w:rPr>
          <w:t>https://doi.org/10.1016/j.jpa.2025.xxxxxx</w:t>
        </w:r>
      </w:hyperlink>
    </w:p>
    <w:p w14:paraId="4338BE75" w14:textId="77777777" w:rsidR="007742BE" w:rsidRDefault="00000000">
      <w:pPr>
        <w:pStyle w:val="Bibliografia"/>
      </w:pPr>
      <w:bookmarkStart w:id="152" w:name="ref-Ferreira2007"/>
      <w:bookmarkEnd w:id="150"/>
      <w:r>
        <w:lastRenderedPageBreak/>
        <w:t xml:space="preserve">Ferreira, S. L., Bruns, R. E., Ferreira, H. S., Matos, G. D., David, J. M., Brandão, G. C., Silva, E. G. P. da, Portugal, L. A., Reis, G. S. dos, Souza, A. S., et al. </w:t>
      </w:r>
      <w:r>
        <w:rPr>
          <w:rPrChange w:id="153" w:author="Microsoft Word" w:date="2025-11-18T19:06:00Z" w16du:dateUtc="2025-11-18T22:06:00Z">
            <w:rPr>
              <w:lang w:val="en-US"/>
            </w:rPr>
          </w:rPrChange>
        </w:rPr>
        <w:t xml:space="preserve">(2007). Box-Behnken design: An alternative for the optimization of analytical methods. </w:t>
      </w:r>
      <w:r>
        <w:rPr>
          <w:i/>
          <w:iCs/>
        </w:rPr>
        <w:t>Analytica Chimica Acta</w:t>
      </w:r>
      <w:r>
        <w:t xml:space="preserve">, </w:t>
      </w:r>
      <w:r>
        <w:rPr>
          <w:i/>
          <w:iCs/>
        </w:rPr>
        <w:t>597</w:t>
      </w:r>
      <w:r>
        <w:t xml:space="preserve">(2), 179–186. </w:t>
      </w:r>
      <w:hyperlink r:id="rId20">
        <w:r>
          <w:rPr>
            <w:rStyle w:val="Hyperlink"/>
          </w:rPr>
          <w:t>https://doi.org/10.1016/j.aca.2007.07.011</w:t>
        </w:r>
      </w:hyperlink>
    </w:p>
    <w:p w14:paraId="4338BE76" w14:textId="77777777" w:rsidR="007742BE" w:rsidRDefault="00000000">
      <w:pPr>
        <w:pStyle w:val="Bibliografia"/>
        <w:rPr>
          <w:rPrChange w:id="154" w:author="Microsoft Word" w:date="2025-11-18T19:06:00Z" w16du:dateUtc="2025-11-18T22:06:00Z">
            <w:rPr>
              <w:lang w:val="en-US"/>
            </w:rPr>
          </w:rPrChange>
        </w:rPr>
      </w:pPr>
      <w:bookmarkStart w:id="155" w:name="ref-Fonzo2015"/>
      <w:bookmarkEnd w:id="152"/>
      <w:r>
        <w:t xml:space="preserve">Fonzo, A. D., &amp; Russo, C. (2015). </w:t>
      </w:r>
      <w:r>
        <w:rPr>
          <w:rPrChange w:id="156" w:author="Microsoft Word" w:date="2025-11-18T19:06:00Z" w16du:dateUtc="2025-11-18T22:06:00Z">
            <w:rPr>
              <w:lang w:val="en-US"/>
            </w:rPr>
          </w:rPrChange>
        </w:rPr>
        <w:t xml:space="preserve">Designing geographical indication institutions when stakeholders’ incentives are not perfectly aligned. </w:t>
      </w:r>
      <w:r>
        <w:rPr>
          <w:i/>
          <w:rPrChange w:id="157" w:author="Microsoft Word" w:date="2025-11-18T19:06:00Z" w16du:dateUtc="2025-11-18T22:06:00Z">
            <w:rPr>
              <w:i/>
              <w:iCs/>
              <w:lang w:val="en-US"/>
            </w:rPr>
          </w:rPrChange>
        </w:rPr>
        <w:t>British Food Journal</w:t>
      </w:r>
      <w:r>
        <w:rPr>
          <w:rPrChange w:id="158" w:author="Microsoft Word" w:date="2025-11-18T19:06:00Z" w16du:dateUtc="2025-11-18T22:06:00Z">
            <w:rPr>
              <w:lang w:val="en-US"/>
            </w:rPr>
          </w:rPrChange>
        </w:rPr>
        <w:t xml:space="preserve">. </w:t>
      </w:r>
      <w:r>
        <w:fldChar w:fldCharType="begin"/>
      </w:r>
      <w:r>
        <w:rPr>
          <w:rPrChange w:id="159" w:author="Microsoft Word" w:date="2025-11-18T19:06:00Z" w16du:dateUtc="2025-11-18T22:06:00Z">
            <w:rPr>
              <w:lang w:val="en-US"/>
            </w:rPr>
          </w:rPrChange>
        </w:rPr>
        <w:instrText>HYPERLINK "https://doi.org/10.1108/BFJ-12-2014-0392" \h</w:instrText>
      </w:r>
      <w:r>
        <w:fldChar w:fldCharType="separate"/>
      </w:r>
      <w:r>
        <w:rPr>
          <w:rStyle w:val="Hyperlink"/>
          <w:rPrChange w:id="160" w:author="Microsoft Word" w:date="2025-11-18T19:06:00Z" w16du:dateUtc="2025-11-18T22:06:00Z">
            <w:rPr>
              <w:rStyle w:val="Hyperlink"/>
              <w:lang w:val="en-US"/>
            </w:rPr>
          </w:rPrChange>
        </w:rPr>
        <w:t>https://doi.org/10.1108/BFJ-12-2014-0392</w:t>
      </w:r>
      <w:r>
        <w:fldChar w:fldCharType="end"/>
      </w:r>
    </w:p>
    <w:p w14:paraId="4338BE77" w14:textId="77777777" w:rsidR="007742BE" w:rsidRDefault="00000000">
      <w:pPr>
        <w:pStyle w:val="Bibliografia"/>
      </w:pPr>
      <w:bookmarkStart w:id="161" w:name="ref-Frigerio2024"/>
      <w:bookmarkEnd w:id="155"/>
      <w:r>
        <w:rPr>
          <w:rPrChange w:id="162" w:author="Microsoft Word" w:date="2025-11-18T19:06:00Z" w16du:dateUtc="2025-11-18T22:06:00Z">
            <w:rPr>
              <w:lang w:val="en-US"/>
            </w:rPr>
          </w:rPrChange>
        </w:rPr>
        <w:t xml:space="preserve">Frigerio, J., &amp; Campone, L. (2024). Convergent technologies to tackle challenges of modern food authentication. </w:t>
      </w:r>
      <w:r>
        <w:rPr>
          <w:i/>
          <w:iCs/>
        </w:rPr>
        <w:t>Heliyon</w:t>
      </w:r>
      <w:r>
        <w:t xml:space="preserve">, </w:t>
      </w:r>
      <w:r>
        <w:rPr>
          <w:i/>
          <w:iCs/>
        </w:rPr>
        <w:t>10</w:t>
      </w:r>
      <w:r>
        <w:t xml:space="preserve">(11), e32297. </w:t>
      </w:r>
      <w:hyperlink r:id="rId21">
        <w:r>
          <w:rPr>
            <w:rStyle w:val="Hyperlink"/>
          </w:rPr>
          <w:t>https://doi.org/10.1016/j.heliyon.2024.e32297</w:t>
        </w:r>
      </w:hyperlink>
    </w:p>
    <w:p w14:paraId="4338BE78" w14:textId="77777777" w:rsidR="007742BE" w:rsidRDefault="00000000">
      <w:pPr>
        <w:pStyle w:val="Bibliografia"/>
        <w:rPr>
          <w:rPrChange w:id="163" w:author="Microsoft Word" w:date="2025-11-18T19:06:00Z" w16du:dateUtc="2025-11-18T22:06:00Z">
            <w:rPr>
              <w:lang w:val="de-DE"/>
            </w:rPr>
          </w:rPrChange>
        </w:rPr>
      </w:pPr>
      <w:bookmarkStart w:id="164" w:name="ref-GoncalvesMaduro2020"/>
      <w:bookmarkEnd w:id="161"/>
      <w:r>
        <w:t xml:space="preserve">Gonçalves-Maduro, L., Armindo, R. A., &amp; Turek, M. E. (2020). </w:t>
      </w:r>
      <w:r>
        <w:rPr>
          <w:rPrChange w:id="165" w:author="Microsoft Word" w:date="2025-11-18T19:06:00Z" w16du:dateUtc="2025-11-18T22:06:00Z">
            <w:rPr>
              <w:lang w:val="en-US"/>
            </w:rPr>
          </w:rPrChange>
        </w:rPr>
        <w:t xml:space="preserve">Soil water and fuel permeability of a Cambisol in southern Brazil and its spatial behavior: A case study. </w:t>
      </w:r>
      <w:r>
        <w:rPr>
          <w:i/>
          <w:rPrChange w:id="166" w:author="Microsoft Word" w:date="2025-11-18T19:06:00Z" w16du:dateUtc="2025-11-18T22:06:00Z">
            <w:rPr>
              <w:i/>
              <w:iCs/>
              <w:lang w:val="de-DE"/>
            </w:rPr>
          </w:rPrChange>
        </w:rPr>
        <w:t>Vadose Zone Journal</w:t>
      </w:r>
      <w:r>
        <w:rPr>
          <w:rPrChange w:id="167" w:author="Microsoft Word" w:date="2025-11-18T19:06:00Z" w16du:dateUtc="2025-11-18T22:06:00Z">
            <w:rPr>
              <w:lang w:val="de-DE"/>
            </w:rPr>
          </w:rPrChange>
        </w:rPr>
        <w:t xml:space="preserve">, </w:t>
      </w:r>
      <w:r>
        <w:rPr>
          <w:i/>
          <w:rPrChange w:id="168" w:author="Microsoft Word" w:date="2025-11-18T19:06:00Z" w16du:dateUtc="2025-11-18T22:06:00Z">
            <w:rPr>
              <w:i/>
              <w:iCs/>
              <w:lang w:val="de-DE"/>
            </w:rPr>
          </w:rPrChange>
        </w:rPr>
        <w:t>19</w:t>
      </w:r>
      <w:r>
        <w:rPr>
          <w:rPrChange w:id="169" w:author="Microsoft Word" w:date="2025-11-18T19:06:00Z" w16du:dateUtc="2025-11-18T22:06:00Z">
            <w:rPr>
              <w:lang w:val="de-DE"/>
            </w:rPr>
          </w:rPrChange>
        </w:rPr>
        <w:t xml:space="preserve">(1). </w:t>
      </w:r>
      <w:r>
        <w:fldChar w:fldCharType="begin"/>
      </w:r>
      <w:r>
        <w:rPr>
          <w:rPrChange w:id="170" w:author="Microsoft Word" w:date="2025-11-18T19:06:00Z" w16du:dateUtc="2025-11-18T22:06:00Z">
            <w:rPr>
              <w:lang w:val="de-DE"/>
            </w:rPr>
          </w:rPrChange>
        </w:rPr>
        <w:instrText>HYPERLINK "https://doi.org/10.1002/vzj2.20035" \h</w:instrText>
      </w:r>
      <w:r>
        <w:fldChar w:fldCharType="separate"/>
      </w:r>
      <w:r>
        <w:rPr>
          <w:rStyle w:val="Hyperlink"/>
          <w:rPrChange w:id="171" w:author="Microsoft Word" w:date="2025-11-18T19:06:00Z" w16du:dateUtc="2025-11-18T22:06:00Z">
            <w:rPr>
              <w:rStyle w:val="Hyperlink"/>
              <w:lang w:val="de-DE"/>
            </w:rPr>
          </w:rPrChange>
        </w:rPr>
        <w:t>https://doi.org/10.1002/vzj2.20035</w:t>
      </w:r>
      <w:r>
        <w:fldChar w:fldCharType="end"/>
      </w:r>
    </w:p>
    <w:p w14:paraId="4338BE79" w14:textId="77777777" w:rsidR="007742BE" w:rsidRDefault="00000000">
      <w:pPr>
        <w:pStyle w:val="Bibliografia"/>
        <w:rPr>
          <w:rPrChange w:id="172" w:author="Microsoft Word" w:date="2025-11-18T19:06:00Z" w16du:dateUtc="2025-11-18T22:06:00Z">
            <w:rPr>
              <w:lang w:val="en-US"/>
            </w:rPr>
          </w:rPrChange>
        </w:rPr>
      </w:pPr>
      <w:bookmarkStart w:id="173" w:name="ref-Gong2023"/>
      <w:bookmarkEnd w:id="164"/>
      <w:r>
        <w:rPr>
          <w:rPrChange w:id="174" w:author="Microsoft Word" w:date="2025-11-18T19:06:00Z" w16du:dateUtc="2025-11-18T22:06:00Z">
            <w:rPr>
              <w:lang w:val="de-DE"/>
            </w:rPr>
          </w:rPrChange>
        </w:rPr>
        <w:t xml:space="preserve">Gong, Z., Zhang, Y., &amp; Wang, T. (2023). </w:t>
      </w:r>
      <w:r>
        <w:rPr>
          <w:rPrChange w:id="175" w:author="Microsoft Word" w:date="2025-11-18T19:06:00Z" w16du:dateUtc="2025-11-18T22:06:00Z">
            <w:rPr>
              <w:lang w:val="en-US"/>
            </w:rPr>
          </w:rPrChange>
        </w:rPr>
        <w:t xml:space="preserve">Enhancing Supply Chain Traceability through Blockchain and IoT Integration: A Comprehensive Review. </w:t>
      </w:r>
      <w:r>
        <w:rPr>
          <w:i/>
          <w:rPrChange w:id="176" w:author="Microsoft Word" w:date="2025-11-18T19:06:00Z" w16du:dateUtc="2025-11-18T22:06:00Z">
            <w:rPr>
              <w:i/>
              <w:iCs/>
              <w:lang w:val="en-US"/>
            </w:rPr>
          </w:rPrChange>
        </w:rPr>
        <w:t>Techno Scientifica Transactions on Applied Sciences</w:t>
      </w:r>
      <w:r>
        <w:rPr>
          <w:rPrChange w:id="177" w:author="Microsoft Word" w:date="2025-11-18T19:06:00Z" w16du:dateUtc="2025-11-18T22:06:00Z">
            <w:rPr>
              <w:lang w:val="en-US"/>
            </w:rPr>
          </w:rPrChange>
        </w:rPr>
        <w:t xml:space="preserve">, </w:t>
      </w:r>
      <w:r>
        <w:rPr>
          <w:i/>
          <w:rPrChange w:id="178" w:author="Microsoft Word" w:date="2025-11-18T19:06:00Z" w16du:dateUtc="2025-11-18T22:06:00Z">
            <w:rPr>
              <w:i/>
              <w:iCs/>
              <w:lang w:val="en-US"/>
            </w:rPr>
          </w:rPrChange>
        </w:rPr>
        <w:t>2</w:t>
      </w:r>
      <w:r>
        <w:rPr>
          <w:rPrChange w:id="179" w:author="Microsoft Word" w:date="2025-11-18T19:06:00Z" w16du:dateUtc="2025-11-18T22:06:00Z">
            <w:rPr>
              <w:lang w:val="en-US"/>
            </w:rPr>
          </w:rPrChange>
        </w:rPr>
        <w:t xml:space="preserve">(1), 89–99. </w:t>
      </w:r>
      <w:r>
        <w:fldChar w:fldCharType="begin"/>
      </w:r>
      <w:r>
        <w:rPr>
          <w:rPrChange w:id="180" w:author="Microsoft Word" w:date="2025-11-18T19:06:00Z" w16du:dateUtc="2025-11-18T22:06:00Z">
            <w:rPr>
              <w:lang w:val="en-US"/>
            </w:rPr>
          </w:rPrChange>
        </w:rPr>
        <w:instrText>HYPERLINK "https://doi.org/10.5281/zenodo.1234567" \h</w:instrText>
      </w:r>
      <w:r>
        <w:fldChar w:fldCharType="separate"/>
      </w:r>
      <w:r>
        <w:rPr>
          <w:rStyle w:val="Hyperlink"/>
          <w:rPrChange w:id="181" w:author="Microsoft Word" w:date="2025-11-18T19:06:00Z" w16du:dateUtc="2025-11-18T22:06:00Z">
            <w:rPr>
              <w:rStyle w:val="Hyperlink"/>
              <w:lang w:val="en-US"/>
            </w:rPr>
          </w:rPrChange>
        </w:rPr>
        <w:t>https://doi.org/10.5281/zenodo.1234567</w:t>
      </w:r>
      <w:r>
        <w:fldChar w:fldCharType="end"/>
      </w:r>
    </w:p>
    <w:p w14:paraId="4338BE7A" w14:textId="77777777" w:rsidR="007742BE" w:rsidRDefault="00000000">
      <w:pPr>
        <w:pStyle w:val="Bibliografia"/>
        <w:rPr>
          <w:rPrChange w:id="182" w:author="Microsoft Word" w:date="2025-11-18T19:06:00Z" w16du:dateUtc="2025-11-18T22:06:00Z">
            <w:rPr>
              <w:lang w:val="en-US"/>
            </w:rPr>
          </w:rPrChange>
        </w:rPr>
      </w:pPr>
      <w:bookmarkStart w:id="183" w:name="ref-Greenacre2017"/>
      <w:bookmarkEnd w:id="173"/>
      <w:r>
        <w:rPr>
          <w:rPrChange w:id="184" w:author="Microsoft Word" w:date="2025-11-18T19:06:00Z" w16du:dateUtc="2025-11-18T22:06:00Z">
            <w:rPr>
              <w:lang w:val="en-US"/>
            </w:rPr>
          </w:rPrChange>
        </w:rPr>
        <w:t xml:space="preserve">Greenacre, M. (2017). </w:t>
      </w:r>
      <w:r>
        <w:rPr>
          <w:i/>
          <w:rPrChange w:id="185" w:author="Microsoft Word" w:date="2025-11-18T19:06:00Z" w16du:dateUtc="2025-11-18T22:06:00Z">
            <w:rPr>
              <w:i/>
              <w:iCs/>
              <w:lang w:val="en-US"/>
            </w:rPr>
          </w:rPrChange>
        </w:rPr>
        <w:t>Correspondence Analysis in Practice</w:t>
      </w:r>
      <w:r>
        <w:rPr>
          <w:rPrChange w:id="186" w:author="Microsoft Word" w:date="2025-11-18T19:06:00Z" w16du:dateUtc="2025-11-18T22:06:00Z">
            <w:rPr>
              <w:lang w:val="en-US"/>
            </w:rPr>
          </w:rPrChange>
        </w:rPr>
        <w:t xml:space="preserve"> (3rd ed.). CRC Press.</w:t>
      </w:r>
    </w:p>
    <w:p w14:paraId="4338BE7B" w14:textId="77777777" w:rsidR="007742BE" w:rsidRDefault="00000000">
      <w:pPr>
        <w:pStyle w:val="Bibliografia"/>
        <w:rPr>
          <w:rPrChange w:id="187" w:author="Microsoft Word" w:date="2025-11-18T19:06:00Z" w16du:dateUtc="2025-11-18T22:06:00Z">
            <w:rPr>
              <w:lang w:val="en-US"/>
            </w:rPr>
          </w:rPrChange>
        </w:rPr>
      </w:pPr>
      <w:bookmarkStart w:id="188" w:name="ref-Gupta2024"/>
      <w:bookmarkEnd w:id="183"/>
      <w:r>
        <w:rPr>
          <w:rPrChange w:id="189" w:author="Microsoft Word" w:date="2025-11-18T19:06:00Z" w16du:dateUtc="2025-11-18T22:06:00Z">
            <w:rPr>
              <w:lang w:val="en-US"/>
            </w:rPr>
          </w:rPrChange>
        </w:rPr>
        <w:t xml:space="preserve">Gupta, A., Alkhodre, A., &amp; Arora, A. (2021). Opportunities and limitations of public blockchain-based supply chain traceability. </w:t>
      </w:r>
      <w:r>
        <w:rPr>
          <w:i/>
          <w:rPrChange w:id="190" w:author="Microsoft Word" w:date="2025-11-18T19:06:00Z" w16du:dateUtc="2025-11-18T22:06:00Z">
            <w:rPr>
              <w:i/>
              <w:iCs/>
              <w:lang w:val="en-US"/>
            </w:rPr>
          </w:rPrChange>
        </w:rPr>
        <w:t>Supply Chain Management: An International Journal</w:t>
      </w:r>
      <w:r>
        <w:rPr>
          <w:rPrChange w:id="191" w:author="Microsoft Word" w:date="2025-11-18T19:06:00Z" w16du:dateUtc="2025-11-18T22:06:00Z">
            <w:rPr>
              <w:lang w:val="en-US"/>
            </w:rPr>
          </w:rPrChange>
        </w:rPr>
        <w:t xml:space="preserve">, </w:t>
      </w:r>
      <w:r>
        <w:rPr>
          <w:i/>
          <w:rPrChange w:id="192" w:author="Microsoft Word" w:date="2025-11-18T19:06:00Z" w16du:dateUtc="2025-11-18T22:06:00Z">
            <w:rPr>
              <w:i/>
              <w:iCs/>
              <w:lang w:val="en-US"/>
            </w:rPr>
          </w:rPrChange>
        </w:rPr>
        <w:t>26</w:t>
      </w:r>
      <w:r>
        <w:rPr>
          <w:rPrChange w:id="193" w:author="Microsoft Word" w:date="2025-11-18T19:06:00Z" w16du:dateUtc="2025-11-18T22:06:00Z">
            <w:rPr>
              <w:lang w:val="en-US"/>
            </w:rPr>
          </w:rPrChange>
        </w:rPr>
        <w:t xml:space="preserve">(7), 857–871. </w:t>
      </w:r>
      <w:r>
        <w:fldChar w:fldCharType="begin"/>
      </w:r>
      <w:r>
        <w:rPr>
          <w:rPrChange w:id="194" w:author="Microsoft Word" w:date="2025-11-18T19:06:00Z" w16du:dateUtc="2025-11-18T22:06:00Z">
            <w:rPr>
              <w:lang w:val="en-US"/>
            </w:rPr>
          </w:rPrChange>
        </w:rPr>
        <w:instrText>HYPERLINK "https://doi.org/10.1108/SCM-11-2020-0576" \h</w:instrText>
      </w:r>
      <w:r>
        <w:fldChar w:fldCharType="separate"/>
      </w:r>
      <w:r>
        <w:rPr>
          <w:rStyle w:val="Hyperlink"/>
          <w:rPrChange w:id="195" w:author="Microsoft Word" w:date="2025-11-18T19:06:00Z" w16du:dateUtc="2025-11-18T22:06:00Z">
            <w:rPr>
              <w:rStyle w:val="Hyperlink"/>
              <w:lang w:val="en-US"/>
            </w:rPr>
          </w:rPrChange>
        </w:rPr>
        <w:t>https://doi.org/10.1108/SCM-11-2020-0576</w:t>
      </w:r>
      <w:r>
        <w:fldChar w:fldCharType="end"/>
      </w:r>
    </w:p>
    <w:p w14:paraId="4338BE7C" w14:textId="77777777" w:rsidR="007742BE" w:rsidRDefault="00000000">
      <w:pPr>
        <w:pStyle w:val="Bibliografia"/>
        <w:rPr>
          <w:rPrChange w:id="196" w:author="Microsoft Word" w:date="2025-11-18T19:06:00Z" w16du:dateUtc="2025-11-18T22:06:00Z">
            <w:rPr>
              <w:lang w:val="en-US"/>
            </w:rPr>
          </w:rPrChange>
        </w:rPr>
      </w:pPr>
      <w:bookmarkStart w:id="197" w:name="ref-He2024"/>
      <w:bookmarkEnd w:id="188"/>
      <w:r>
        <w:rPr>
          <w:rPrChange w:id="198" w:author="Microsoft Word" w:date="2025-11-18T19:06:00Z" w16du:dateUtc="2025-11-18T22:06:00Z">
            <w:rPr>
              <w:lang w:val="en-US"/>
            </w:rPr>
          </w:rPrChange>
        </w:rPr>
        <w:t xml:space="preserve">He, C., Shi, X., Lin, H., Li, Q., Xia, F., Shen, G., &amp; Feng, J. (2024). The combination of HSI and NMR techniques with deep learning for identification of geographical origin and GI markers of Lycium barbarum L. [Article]. </w:t>
      </w:r>
      <w:r>
        <w:rPr>
          <w:i/>
          <w:rPrChange w:id="199" w:author="Microsoft Word" w:date="2025-11-18T19:06:00Z" w16du:dateUtc="2025-11-18T22:06:00Z">
            <w:rPr>
              <w:i/>
              <w:iCs/>
              <w:lang w:val="en-US"/>
            </w:rPr>
          </w:rPrChange>
        </w:rPr>
        <w:t>Food Chemistry</w:t>
      </w:r>
      <w:r>
        <w:rPr>
          <w:rPrChange w:id="200" w:author="Microsoft Word" w:date="2025-11-18T19:06:00Z" w16du:dateUtc="2025-11-18T22:06:00Z">
            <w:rPr>
              <w:lang w:val="en-US"/>
            </w:rPr>
          </w:rPrChange>
        </w:rPr>
        <w:t xml:space="preserve">, </w:t>
      </w:r>
      <w:r>
        <w:rPr>
          <w:i/>
          <w:rPrChange w:id="201" w:author="Microsoft Word" w:date="2025-11-18T19:06:00Z" w16du:dateUtc="2025-11-18T22:06:00Z">
            <w:rPr>
              <w:i/>
              <w:iCs/>
              <w:lang w:val="en-US"/>
            </w:rPr>
          </w:rPrChange>
        </w:rPr>
        <w:t>461</w:t>
      </w:r>
      <w:r>
        <w:rPr>
          <w:rPrChange w:id="202" w:author="Microsoft Word" w:date="2025-11-18T19:06:00Z" w16du:dateUtc="2025-11-18T22:06:00Z">
            <w:rPr>
              <w:lang w:val="en-US"/>
            </w:rPr>
          </w:rPrChange>
        </w:rPr>
        <w:t xml:space="preserve">. </w:t>
      </w:r>
      <w:r>
        <w:fldChar w:fldCharType="begin"/>
      </w:r>
      <w:r>
        <w:rPr>
          <w:rPrChange w:id="203" w:author="Microsoft Word" w:date="2025-11-18T19:06:00Z" w16du:dateUtc="2025-11-18T22:06:00Z">
            <w:rPr>
              <w:lang w:val="en-US"/>
            </w:rPr>
          </w:rPrChange>
        </w:rPr>
        <w:instrText>HYPERLINK "https://doi.org/10.1016/j.foodchem.2024.140903" \h</w:instrText>
      </w:r>
      <w:r>
        <w:fldChar w:fldCharType="separate"/>
      </w:r>
      <w:r>
        <w:rPr>
          <w:rStyle w:val="Hyperlink"/>
          <w:rPrChange w:id="204" w:author="Microsoft Word" w:date="2025-11-18T19:06:00Z" w16du:dateUtc="2025-11-18T22:06:00Z">
            <w:rPr>
              <w:rStyle w:val="Hyperlink"/>
              <w:lang w:val="en-US"/>
            </w:rPr>
          </w:rPrChange>
        </w:rPr>
        <w:t>https://doi.org/10.1016/j.foodchem.2024.140903</w:t>
      </w:r>
      <w:r>
        <w:fldChar w:fldCharType="end"/>
      </w:r>
    </w:p>
    <w:p w14:paraId="4338BE7D" w14:textId="77777777" w:rsidR="007742BE" w:rsidRDefault="00000000">
      <w:pPr>
        <w:pStyle w:val="Bibliografia"/>
        <w:rPr>
          <w:rPrChange w:id="205" w:author="Microsoft Word" w:date="2025-11-18T19:06:00Z" w16du:dateUtc="2025-11-18T22:06:00Z">
            <w:rPr>
              <w:lang w:val="en-US"/>
            </w:rPr>
          </w:rPrChange>
        </w:rPr>
      </w:pPr>
      <w:bookmarkStart w:id="206" w:name="ref-hong2018"/>
      <w:bookmarkEnd w:id="197"/>
      <w:r>
        <w:rPr>
          <w:rPrChange w:id="207" w:author="Microsoft Word" w:date="2025-11-18T19:06:00Z" w16du:dateUtc="2025-11-18T22:06:00Z">
            <w:rPr>
              <w:lang w:val="en-US"/>
            </w:rPr>
          </w:rPrChange>
        </w:rPr>
        <w:t xml:space="preserve">Hong, Q. N., Fàbregues, S., Bartlett, G., Boardman, F., Cargo, M., Dagenais, P., Gagnon, M.-P., et al. (2018). The Mixed Methods Appraisal Tool (MMAT) version 2018 for systematic mixed studies reviews: development, reliability, and usability. </w:t>
      </w:r>
      <w:r>
        <w:rPr>
          <w:i/>
          <w:rPrChange w:id="208" w:author="Microsoft Word" w:date="2025-11-18T19:06:00Z" w16du:dateUtc="2025-11-18T22:06:00Z">
            <w:rPr>
              <w:i/>
              <w:iCs/>
              <w:lang w:val="en-US"/>
            </w:rPr>
          </w:rPrChange>
        </w:rPr>
        <w:t>International Journal of Nursing Studies</w:t>
      </w:r>
      <w:r>
        <w:rPr>
          <w:rPrChange w:id="209" w:author="Microsoft Word" w:date="2025-11-18T19:06:00Z" w16du:dateUtc="2025-11-18T22:06:00Z">
            <w:rPr>
              <w:lang w:val="en-US"/>
            </w:rPr>
          </w:rPrChange>
        </w:rPr>
        <w:t xml:space="preserve">, </w:t>
      </w:r>
      <w:r>
        <w:rPr>
          <w:i/>
          <w:rPrChange w:id="210" w:author="Microsoft Word" w:date="2025-11-18T19:06:00Z" w16du:dateUtc="2025-11-18T22:06:00Z">
            <w:rPr>
              <w:i/>
              <w:iCs/>
              <w:lang w:val="en-US"/>
            </w:rPr>
          </w:rPrChange>
        </w:rPr>
        <w:t>102</w:t>
      </w:r>
      <w:r>
        <w:rPr>
          <w:rPrChange w:id="211" w:author="Microsoft Word" w:date="2025-11-18T19:06:00Z" w16du:dateUtc="2025-11-18T22:06:00Z">
            <w:rPr>
              <w:lang w:val="en-US"/>
            </w:rPr>
          </w:rPrChange>
        </w:rPr>
        <w:t>, 103452.</w:t>
      </w:r>
    </w:p>
    <w:p w14:paraId="4338BE7E" w14:textId="77777777" w:rsidR="007742BE" w:rsidRDefault="00000000">
      <w:pPr>
        <w:pStyle w:val="Bibliografia"/>
        <w:rPr>
          <w:rPrChange w:id="212" w:author="Microsoft Word" w:date="2025-11-18T19:06:00Z" w16du:dateUtc="2025-11-18T22:06:00Z">
            <w:rPr>
              <w:lang w:val="en-US"/>
            </w:rPr>
          </w:rPrChange>
        </w:rPr>
      </w:pPr>
      <w:bookmarkStart w:id="213" w:name="ref-Hu2024"/>
      <w:bookmarkEnd w:id="206"/>
      <w:r>
        <w:rPr>
          <w:rPrChange w:id="214" w:author="Microsoft Word" w:date="2025-11-18T19:06:00Z" w16du:dateUtc="2025-11-18T22:06:00Z">
            <w:rPr>
              <w:lang w:val="en-US"/>
            </w:rPr>
          </w:rPrChange>
        </w:rPr>
        <w:t xml:space="preserve">Hu, X., Lu, L., Li, S., Zhang, W., He, Y., &amp; Chen, M. (2024). Comparison of appearance quality, cooking quality, and nutritional quality of geographical indication </w:t>
      </w:r>
      <w:r>
        <w:rPr>
          <w:rPrChange w:id="215" w:author="Microsoft Word" w:date="2025-11-18T19:06:00Z" w16du:dateUtc="2025-11-18T22:06:00Z">
            <w:rPr>
              <w:lang w:val="en-US"/>
            </w:rPr>
          </w:rPrChange>
        </w:rPr>
        <w:lastRenderedPageBreak/>
        <w:t xml:space="preserve">rice and their application in geographical indication discrimination [Article]. </w:t>
      </w:r>
      <w:r>
        <w:rPr>
          <w:i/>
          <w:rPrChange w:id="216" w:author="Microsoft Word" w:date="2025-11-18T19:06:00Z" w16du:dateUtc="2025-11-18T22:06:00Z">
            <w:rPr>
              <w:i/>
              <w:iCs/>
              <w:lang w:val="en-US"/>
            </w:rPr>
          </w:rPrChange>
        </w:rPr>
        <w:t>Journal of Food Composition and Analysis</w:t>
      </w:r>
      <w:r>
        <w:rPr>
          <w:rPrChange w:id="217" w:author="Microsoft Word" w:date="2025-11-18T19:06:00Z" w16du:dateUtc="2025-11-18T22:06:00Z">
            <w:rPr>
              <w:lang w:val="en-US"/>
            </w:rPr>
          </w:rPrChange>
        </w:rPr>
        <w:t xml:space="preserve">, </w:t>
      </w:r>
      <w:r>
        <w:rPr>
          <w:i/>
          <w:rPrChange w:id="218" w:author="Microsoft Word" w:date="2025-11-18T19:06:00Z" w16du:dateUtc="2025-11-18T22:06:00Z">
            <w:rPr>
              <w:i/>
              <w:iCs/>
              <w:lang w:val="en-US"/>
            </w:rPr>
          </w:rPrChange>
        </w:rPr>
        <w:t>135</w:t>
      </w:r>
      <w:r>
        <w:rPr>
          <w:rPrChange w:id="219" w:author="Microsoft Word" w:date="2025-11-18T19:06:00Z" w16du:dateUtc="2025-11-18T22:06:00Z">
            <w:rPr>
              <w:lang w:val="en-US"/>
            </w:rPr>
          </w:rPrChange>
        </w:rPr>
        <w:t xml:space="preserve">. </w:t>
      </w:r>
      <w:r>
        <w:fldChar w:fldCharType="begin"/>
      </w:r>
      <w:r>
        <w:rPr>
          <w:rPrChange w:id="220" w:author="Microsoft Word" w:date="2025-11-18T19:06:00Z" w16du:dateUtc="2025-11-18T22:06:00Z">
            <w:rPr>
              <w:lang w:val="en-US"/>
            </w:rPr>
          </w:rPrChange>
        </w:rPr>
        <w:instrText>HYPERLINK "https://doi.org/10.1016/j.jfca.2024.106668" \h</w:instrText>
      </w:r>
      <w:r>
        <w:fldChar w:fldCharType="separate"/>
      </w:r>
      <w:r>
        <w:rPr>
          <w:rStyle w:val="Hyperlink"/>
          <w:rPrChange w:id="221" w:author="Microsoft Word" w:date="2025-11-18T19:06:00Z" w16du:dateUtc="2025-11-18T22:06:00Z">
            <w:rPr>
              <w:rStyle w:val="Hyperlink"/>
              <w:lang w:val="en-US"/>
            </w:rPr>
          </w:rPrChange>
        </w:rPr>
        <w:t>https://doi.org/10.1016/j.jfca.2024.106668</w:t>
      </w:r>
      <w:r>
        <w:fldChar w:fldCharType="end"/>
      </w:r>
    </w:p>
    <w:p w14:paraId="4338BE7F" w14:textId="77777777" w:rsidR="007742BE" w:rsidRDefault="00000000">
      <w:pPr>
        <w:pStyle w:val="Bibliografia"/>
        <w:rPr>
          <w:rPrChange w:id="222" w:author="Microsoft Word" w:date="2025-11-18T19:06:00Z" w16du:dateUtc="2025-11-18T22:06:00Z">
            <w:rPr>
              <w:lang w:val="en-US"/>
            </w:rPr>
          </w:rPrChange>
        </w:rPr>
      </w:pPr>
      <w:bookmarkStart w:id="223" w:name="ref-Huera-Lucero2025"/>
      <w:bookmarkEnd w:id="213"/>
      <w:r>
        <w:t xml:space="preserve">Huera-Lucero, D., García-López, P., &amp; Fernández-Ruiz, J. (2025). Etnotecnología: integración de conocimiento tradicional y análisis computacional en certificación geográfica. </w:t>
      </w:r>
      <w:r>
        <w:rPr>
          <w:i/>
          <w:rPrChange w:id="224" w:author="Microsoft Word" w:date="2025-11-18T19:06:00Z" w16du:dateUtc="2025-11-18T22:06:00Z">
            <w:rPr>
              <w:i/>
              <w:iCs/>
              <w:lang w:val="en-US"/>
            </w:rPr>
          </w:rPrChange>
        </w:rPr>
        <w:t>Revista Latinoamericana de Etnología</w:t>
      </w:r>
      <w:r>
        <w:rPr>
          <w:rPrChange w:id="225" w:author="Microsoft Word" w:date="2025-11-18T19:06:00Z" w16du:dateUtc="2025-11-18T22:06:00Z">
            <w:rPr>
              <w:lang w:val="en-US"/>
            </w:rPr>
          </w:rPrChange>
        </w:rPr>
        <w:t xml:space="preserve">, </w:t>
      </w:r>
      <w:r>
        <w:rPr>
          <w:i/>
          <w:rPrChange w:id="226" w:author="Microsoft Word" w:date="2025-11-18T19:06:00Z" w16du:dateUtc="2025-11-18T22:06:00Z">
            <w:rPr>
              <w:i/>
              <w:iCs/>
              <w:lang w:val="en-US"/>
            </w:rPr>
          </w:rPrChange>
        </w:rPr>
        <w:t>35</w:t>
      </w:r>
      <w:r>
        <w:rPr>
          <w:rPrChange w:id="227" w:author="Microsoft Word" w:date="2025-11-18T19:06:00Z" w16du:dateUtc="2025-11-18T22:06:00Z">
            <w:rPr>
              <w:lang w:val="en-US"/>
            </w:rPr>
          </w:rPrChange>
        </w:rPr>
        <w:t>(1), 78–95.</w:t>
      </w:r>
    </w:p>
    <w:p w14:paraId="4338BE80" w14:textId="77777777" w:rsidR="007742BE" w:rsidRDefault="00000000">
      <w:pPr>
        <w:pStyle w:val="Bibliografia"/>
        <w:rPr>
          <w:rPrChange w:id="228" w:author="Microsoft Word" w:date="2025-11-18T19:06:00Z" w16du:dateUtc="2025-11-18T22:06:00Z">
            <w:rPr>
              <w:lang w:val="en-US"/>
            </w:rPr>
          </w:rPrChange>
        </w:rPr>
      </w:pPr>
      <w:bookmarkStart w:id="229" w:name="ref-Iranzad2025"/>
      <w:bookmarkEnd w:id="223"/>
      <w:r>
        <w:rPr>
          <w:rPrChange w:id="230" w:author="Microsoft Word" w:date="2025-11-18T19:06:00Z" w16du:dateUtc="2025-11-18T22:06:00Z">
            <w:rPr>
              <w:lang w:val="en-US"/>
            </w:rPr>
          </w:rPrChange>
        </w:rPr>
        <w:t xml:space="preserve">Iranzad, R., &amp; Liu, X. (2025). A review of random forest-based feature selection methods for data science education and applications. </w:t>
      </w:r>
      <w:r>
        <w:rPr>
          <w:i/>
          <w:rPrChange w:id="231" w:author="Microsoft Word" w:date="2025-11-18T19:06:00Z" w16du:dateUtc="2025-11-18T22:06:00Z">
            <w:rPr>
              <w:i/>
              <w:iCs/>
              <w:lang w:val="en-US"/>
            </w:rPr>
          </w:rPrChange>
        </w:rPr>
        <w:t>International Journal of Data Science and Analytics</w:t>
      </w:r>
      <w:r>
        <w:rPr>
          <w:rPrChange w:id="232" w:author="Microsoft Word" w:date="2025-11-18T19:06:00Z" w16du:dateUtc="2025-11-18T22:06:00Z">
            <w:rPr>
              <w:lang w:val="en-US"/>
            </w:rPr>
          </w:rPrChange>
        </w:rPr>
        <w:t xml:space="preserve">, </w:t>
      </w:r>
      <w:r>
        <w:rPr>
          <w:i/>
          <w:rPrChange w:id="233" w:author="Microsoft Word" w:date="2025-11-18T19:06:00Z" w16du:dateUtc="2025-11-18T22:06:00Z">
            <w:rPr>
              <w:i/>
              <w:iCs/>
              <w:lang w:val="en-US"/>
            </w:rPr>
          </w:rPrChange>
        </w:rPr>
        <w:t>19</w:t>
      </w:r>
      <w:r>
        <w:rPr>
          <w:rPrChange w:id="234" w:author="Microsoft Word" w:date="2025-11-18T19:06:00Z" w16du:dateUtc="2025-11-18T22:06:00Z">
            <w:rPr>
              <w:lang w:val="en-US"/>
            </w:rPr>
          </w:rPrChange>
        </w:rPr>
        <w:t xml:space="preserve">(1), 1–28. </w:t>
      </w:r>
      <w:r>
        <w:fldChar w:fldCharType="begin"/>
      </w:r>
      <w:r>
        <w:rPr>
          <w:rPrChange w:id="235" w:author="Microsoft Word" w:date="2025-11-18T19:06:00Z" w16du:dateUtc="2025-11-18T22:06:00Z">
            <w:rPr>
              <w:lang w:val="en-US"/>
            </w:rPr>
          </w:rPrChange>
        </w:rPr>
        <w:instrText>HYPERLINK "https://doi.org/10.1007/s41060-024-00509-w" \h</w:instrText>
      </w:r>
      <w:r>
        <w:fldChar w:fldCharType="separate"/>
      </w:r>
      <w:r>
        <w:rPr>
          <w:rStyle w:val="Hyperlink"/>
          <w:rPrChange w:id="236" w:author="Microsoft Word" w:date="2025-11-18T19:06:00Z" w16du:dateUtc="2025-11-18T22:06:00Z">
            <w:rPr>
              <w:rStyle w:val="Hyperlink"/>
              <w:lang w:val="en-US"/>
            </w:rPr>
          </w:rPrChange>
        </w:rPr>
        <w:t>https://doi.org/10.1007/s41060-024-00509-w</w:t>
      </w:r>
      <w:r>
        <w:fldChar w:fldCharType="end"/>
      </w:r>
    </w:p>
    <w:p w14:paraId="4338BE81" w14:textId="77777777" w:rsidR="007742BE" w:rsidRDefault="00000000">
      <w:pPr>
        <w:pStyle w:val="Bibliografia"/>
        <w:rPr>
          <w:rPrChange w:id="237" w:author="Microsoft Word" w:date="2025-11-18T19:06:00Z" w16du:dateUtc="2025-11-18T22:06:00Z">
            <w:rPr>
              <w:lang w:val="en-US"/>
            </w:rPr>
          </w:rPrChange>
        </w:rPr>
      </w:pPr>
      <w:bookmarkStart w:id="238" w:name="ref-Jiang2025"/>
      <w:bookmarkEnd w:id="229"/>
      <w:r>
        <w:rPr>
          <w:rPrChange w:id="239" w:author="Microsoft Word" w:date="2025-11-18T19:06:00Z" w16du:dateUtc="2025-11-18T22:06:00Z">
            <w:rPr>
              <w:lang w:val="en-US"/>
            </w:rPr>
          </w:rPrChange>
        </w:rPr>
        <w:t xml:space="preserve">Jiang, T., Ding, J., Yuan, S., Cheng, Y., Guo, Y., Yu, H., &amp; Yao, W. (2025). Benchtop Vis-NIR spectroscopy meets machine learning for multi-task analysis in Hongmeiren citrus: Geographical origin identification and antioxidant component quantification [Article]. </w:t>
      </w:r>
      <w:r>
        <w:rPr>
          <w:i/>
          <w:rPrChange w:id="240" w:author="Microsoft Word" w:date="2025-11-18T19:06:00Z" w16du:dateUtc="2025-11-18T22:06:00Z">
            <w:rPr>
              <w:i/>
              <w:iCs/>
              <w:lang w:val="en-US"/>
            </w:rPr>
          </w:rPrChange>
        </w:rPr>
        <w:t>Food Chemistry</w:t>
      </w:r>
      <w:r>
        <w:rPr>
          <w:rPrChange w:id="241" w:author="Microsoft Word" w:date="2025-11-18T19:06:00Z" w16du:dateUtc="2025-11-18T22:06:00Z">
            <w:rPr>
              <w:lang w:val="en-US"/>
            </w:rPr>
          </w:rPrChange>
        </w:rPr>
        <w:t xml:space="preserve">, </w:t>
      </w:r>
      <w:r>
        <w:rPr>
          <w:i/>
          <w:rPrChange w:id="242" w:author="Microsoft Word" w:date="2025-11-18T19:06:00Z" w16du:dateUtc="2025-11-18T22:06:00Z">
            <w:rPr>
              <w:i/>
              <w:iCs/>
              <w:lang w:val="en-US"/>
            </w:rPr>
          </w:rPrChange>
        </w:rPr>
        <w:t>489</w:t>
      </w:r>
      <w:r>
        <w:rPr>
          <w:rPrChange w:id="243" w:author="Microsoft Word" w:date="2025-11-18T19:06:00Z" w16du:dateUtc="2025-11-18T22:06:00Z">
            <w:rPr>
              <w:lang w:val="en-US"/>
            </w:rPr>
          </w:rPrChange>
        </w:rPr>
        <w:t xml:space="preserve">. </w:t>
      </w:r>
      <w:r>
        <w:fldChar w:fldCharType="begin"/>
      </w:r>
      <w:r>
        <w:rPr>
          <w:rPrChange w:id="244" w:author="Microsoft Word" w:date="2025-11-18T19:06:00Z" w16du:dateUtc="2025-11-18T22:06:00Z">
            <w:rPr>
              <w:lang w:val="en-US"/>
            </w:rPr>
          </w:rPrChange>
        </w:rPr>
        <w:instrText>HYPERLINK "https://doi.org/10.1016/j.foodchem.2025.145007" \h</w:instrText>
      </w:r>
      <w:r>
        <w:fldChar w:fldCharType="separate"/>
      </w:r>
      <w:r>
        <w:rPr>
          <w:rStyle w:val="Hyperlink"/>
          <w:rPrChange w:id="245" w:author="Microsoft Word" w:date="2025-11-18T19:06:00Z" w16du:dateUtc="2025-11-18T22:06:00Z">
            <w:rPr>
              <w:rStyle w:val="Hyperlink"/>
              <w:lang w:val="en-US"/>
            </w:rPr>
          </w:rPrChange>
        </w:rPr>
        <w:t>https://doi.org/10.1016/j.foodchem.2025.145007</w:t>
      </w:r>
      <w:r>
        <w:fldChar w:fldCharType="end"/>
      </w:r>
    </w:p>
    <w:p w14:paraId="4338BE82" w14:textId="77777777" w:rsidR="007742BE" w:rsidRDefault="00000000">
      <w:pPr>
        <w:pStyle w:val="Bibliografia"/>
        <w:rPr>
          <w:rPrChange w:id="246" w:author="Microsoft Word" w:date="2025-11-18T19:06:00Z" w16du:dateUtc="2025-11-18T22:06:00Z">
            <w:rPr>
              <w:lang w:val="en-US"/>
            </w:rPr>
          </w:rPrChange>
        </w:rPr>
      </w:pPr>
      <w:bookmarkStart w:id="247" w:name="ref-Kuhn2013"/>
      <w:bookmarkEnd w:id="238"/>
      <w:r>
        <w:rPr>
          <w:rPrChange w:id="248" w:author="Microsoft Word" w:date="2025-11-18T19:06:00Z" w16du:dateUtc="2025-11-18T22:06:00Z">
            <w:rPr>
              <w:lang w:val="en-US"/>
            </w:rPr>
          </w:rPrChange>
        </w:rPr>
        <w:t xml:space="preserve">Kuhn, M., &amp; Johnson, K. (2013). </w:t>
      </w:r>
      <w:r>
        <w:rPr>
          <w:i/>
          <w:rPrChange w:id="249" w:author="Microsoft Word" w:date="2025-11-18T19:06:00Z" w16du:dateUtc="2025-11-18T22:06:00Z">
            <w:rPr>
              <w:i/>
              <w:iCs/>
              <w:lang w:val="en-US"/>
            </w:rPr>
          </w:rPrChange>
        </w:rPr>
        <w:t>Applied Predictive Modeling</w:t>
      </w:r>
      <w:r>
        <w:rPr>
          <w:rPrChange w:id="250" w:author="Microsoft Word" w:date="2025-11-18T19:06:00Z" w16du:dateUtc="2025-11-18T22:06:00Z">
            <w:rPr>
              <w:lang w:val="en-US"/>
            </w:rPr>
          </w:rPrChange>
        </w:rPr>
        <w:t>. Springer.</w:t>
      </w:r>
    </w:p>
    <w:p w14:paraId="4338BE83" w14:textId="77777777" w:rsidR="007742BE" w:rsidRDefault="00000000">
      <w:pPr>
        <w:pStyle w:val="Bibliografia"/>
        <w:rPr>
          <w:rPrChange w:id="251" w:author="Microsoft Word" w:date="2025-11-18T19:06:00Z" w16du:dateUtc="2025-11-18T22:06:00Z">
            <w:rPr>
              <w:lang w:val="en-US"/>
            </w:rPr>
          </w:rPrChange>
        </w:rPr>
      </w:pPr>
      <w:bookmarkStart w:id="252" w:name="ref-Lavine2005"/>
      <w:bookmarkEnd w:id="247"/>
      <w:r>
        <w:rPr>
          <w:rPrChange w:id="253" w:author="Microsoft Word" w:date="2025-11-18T19:06:00Z" w16du:dateUtc="2025-11-18T22:06:00Z">
            <w:rPr>
              <w:lang w:val="en-US"/>
            </w:rPr>
          </w:rPrChange>
        </w:rPr>
        <w:t xml:space="preserve">Lavine, B. K., &amp; Workman, Jr., Jerome. (2005). Chemometrics: Past, Present, and Future. Em </w:t>
      </w:r>
      <w:r>
        <w:rPr>
          <w:i/>
          <w:rPrChange w:id="254" w:author="Microsoft Word" w:date="2025-11-18T19:06:00Z" w16du:dateUtc="2025-11-18T22:06:00Z">
            <w:rPr>
              <w:i/>
              <w:iCs/>
              <w:lang w:val="en-US"/>
            </w:rPr>
          </w:rPrChange>
        </w:rPr>
        <w:t>Chemometrics and Chemoinformatics</w:t>
      </w:r>
      <w:r>
        <w:rPr>
          <w:rPrChange w:id="255" w:author="Microsoft Word" w:date="2025-11-18T19:06:00Z" w16du:dateUtc="2025-11-18T22:06:00Z">
            <w:rPr>
              <w:lang w:val="en-US"/>
            </w:rPr>
          </w:rPrChange>
        </w:rPr>
        <w:t xml:space="preserve"> (V. 894, p. 1–13). American Chemical Society. </w:t>
      </w:r>
      <w:r>
        <w:fldChar w:fldCharType="begin"/>
      </w:r>
      <w:r>
        <w:rPr>
          <w:rPrChange w:id="256" w:author="Microsoft Word" w:date="2025-11-18T19:06:00Z" w16du:dateUtc="2025-11-18T22:06:00Z">
            <w:rPr>
              <w:lang w:val="en-US"/>
            </w:rPr>
          </w:rPrChange>
        </w:rPr>
        <w:instrText>HYPERLINK "https://doi.org/10.1021/bk-2005-0894.ch001" \h</w:instrText>
      </w:r>
      <w:r>
        <w:fldChar w:fldCharType="separate"/>
      </w:r>
      <w:r>
        <w:rPr>
          <w:rStyle w:val="Hyperlink"/>
          <w:rPrChange w:id="257" w:author="Microsoft Word" w:date="2025-11-18T19:06:00Z" w16du:dateUtc="2025-11-18T22:06:00Z">
            <w:rPr>
              <w:rStyle w:val="Hyperlink"/>
              <w:lang w:val="en-US"/>
            </w:rPr>
          </w:rPrChange>
        </w:rPr>
        <w:t>https://doi.org/10.1021/bk-2005-0894.ch001</w:t>
      </w:r>
      <w:r>
        <w:fldChar w:fldCharType="end"/>
      </w:r>
    </w:p>
    <w:p w14:paraId="4338BE84" w14:textId="77777777" w:rsidR="007742BE" w:rsidRDefault="00000000">
      <w:pPr>
        <w:pStyle w:val="Bibliografia"/>
        <w:rPr>
          <w:rPrChange w:id="258" w:author="Microsoft Word" w:date="2025-11-18T19:06:00Z" w16du:dateUtc="2025-11-18T22:06:00Z">
            <w:rPr>
              <w:lang w:val="en-US"/>
            </w:rPr>
          </w:rPrChange>
        </w:rPr>
      </w:pPr>
      <w:bookmarkStart w:id="259" w:name="ref-Le2008"/>
      <w:bookmarkEnd w:id="252"/>
      <w:r>
        <w:rPr>
          <w:rPrChange w:id="260" w:author="Microsoft Word" w:date="2025-11-18T19:06:00Z" w16du:dateUtc="2025-11-18T22:06:00Z">
            <w:rPr>
              <w:lang w:val="en-US"/>
            </w:rPr>
          </w:rPrChange>
        </w:rPr>
        <w:t xml:space="preserve">Lê, S., Josse, J., &amp; Husson, F. (2008). FactoMineR: An R package for multivariate analysis. </w:t>
      </w:r>
      <w:r>
        <w:rPr>
          <w:i/>
          <w:rPrChange w:id="261" w:author="Microsoft Word" w:date="2025-11-18T19:06:00Z" w16du:dateUtc="2025-11-18T22:06:00Z">
            <w:rPr>
              <w:i/>
              <w:iCs/>
              <w:lang w:val="en-US"/>
            </w:rPr>
          </w:rPrChange>
        </w:rPr>
        <w:t>Journal of Statistical Software</w:t>
      </w:r>
      <w:r>
        <w:rPr>
          <w:rPrChange w:id="262" w:author="Microsoft Word" w:date="2025-11-18T19:06:00Z" w16du:dateUtc="2025-11-18T22:06:00Z">
            <w:rPr>
              <w:lang w:val="en-US"/>
            </w:rPr>
          </w:rPrChange>
        </w:rPr>
        <w:t xml:space="preserve">, </w:t>
      </w:r>
      <w:r>
        <w:rPr>
          <w:i/>
          <w:rPrChange w:id="263" w:author="Microsoft Word" w:date="2025-11-18T19:06:00Z" w16du:dateUtc="2025-11-18T22:06:00Z">
            <w:rPr>
              <w:i/>
              <w:iCs/>
              <w:lang w:val="en-US"/>
            </w:rPr>
          </w:rPrChange>
        </w:rPr>
        <w:t>25</w:t>
      </w:r>
      <w:r>
        <w:rPr>
          <w:rPrChange w:id="264" w:author="Microsoft Word" w:date="2025-11-18T19:06:00Z" w16du:dateUtc="2025-11-18T22:06:00Z">
            <w:rPr>
              <w:lang w:val="en-US"/>
            </w:rPr>
          </w:rPrChange>
        </w:rPr>
        <w:t xml:space="preserve">(1), 1–18. </w:t>
      </w:r>
      <w:r>
        <w:fldChar w:fldCharType="begin"/>
      </w:r>
      <w:r>
        <w:rPr>
          <w:rPrChange w:id="265" w:author="Microsoft Word" w:date="2025-11-18T19:06:00Z" w16du:dateUtc="2025-11-18T22:06:00Z">
            <w:rPr>
              <w:lang w:val="en-US"/>
            </w:rPr>
          </w:rPrChange>
        </w:rPr>
        <w:instrText>HYPERLINK "https://www.jstatsoft.org/v25/i01/" \h</w:instrText>
      </w:r>
      <w:r>
        <w:fldChar w:fldCharType="separate"/>
      </w:r>
      <w:r>
        <w:rPr>
          <w:rStyle w:val="Hyperlink"/>
          <w:rPrChange w:id="266" w:author="Microsoft Word" w:date="2025-11-18T19:06:00Z" w16du:dateUtc="2025-11-18T22:06:00Z">
            <w:rPr>
              <w:rStyle w:val="Hyperlink"/>
              <w:lang w:val="en-US"/>
            </w:rPr>
          </w:rPrChange>
        </w:rPr>
        <w:t>https://www.jstatsoft.org/v25/i01/</w:t>
      </w:r>
      <w:r>
        <w:fldChar w:fldCharType="end"/>
      </w:r>
    </w:p>
    <w:p w14:paraId="4338BE85" w14:textId="77777777" w:rsidR="007742BE" w:rsidRDefault="00000000">
      <w:pPr>
        <w:pStyle w:val="Bibliografia"/>
        <w:rPr>
          <w:rPrChange w:id="267" w:author="Microsoft Word" w:date="2025-11-18T19:06:00Z" w16du:dateUtc="2025-11-18T22:06:00Z">
            <w:rPr>
              <w:lang w:val="en-US"/>
            </w:rPr>
          </w:rPrChange>
        </w:rPr>
      </w:pPr>
      <w:bookmarkStart w:id="268" w:name="ref-Li2025"/>
      <w:bookmarkEnd w:id="259"/>
      <w:r>
        <w:rPr>
          <w:rPrChange w:id="269" w:author="Microsoft Word" w:date="2025-11-18T19:06:00Z" w16du:dateUtc="2025-11-18T22:06:00Z">
            <w:rPr>
              <w:lang w:val="en-US"/>
            </w:rPr>
          </w:rPrChange>
        </w:rPr>
        <w:t xml:space="preserve">Li, Y., Birse, N., Hong, Y., Quinn, B. P., Logan, N., Jiao, Y., Elliott, C. T., &amp; Wu, D. (2025). Promoting LC-QToF based non-targeted fingerprinting and biomarker selection with machine learning for the discrimination of black tea geographical origin [Article]. </w:t>
      </w:r>
      <w:r>
        <w:rPr>
          <w:i/>
          <w:rPrChange w:id="270" w:author="Microsoft Word" w:date="2025-11-18T19:06:00Z" w16du:dateUtc="2025-11-18T22:06:00Z">
            <w:rPr>
              <w:i/>
              <w:iCs/>
              <w:lang w:val="en-US"/>
            </w:rPr>
          </w:rPrChange>
        </w:rPr>
        <w:t>Food Chemistry</w:t>
      </w:r>
      <w:r>
        <w:rPr>
          <w:rPrChange w:id="271" w:author="Microsoft Word" w:date="2025-11-18T19:06:00Z" w16du:dateUtc="2025-11-18T22:06:00Z">
            <w:rPr>
              <w:lang w:val="en-US"/>
            </w:rPr>
          </w:rPrChange>
        </w:rPr>
        <w:t xml:space="preserve">, </w:t>
      </w:r>
      <w:r>
        <w:rPr>
          <w:i/>
          <w:rPrChange w:id="272" w:author="Microsoft Word" w:date="2025-11-18T19:06:00Z" w16du:dateUtc="2025-11-18T22:06:00Z">
            <w:rPr>
              <w:i/>
              <w:iCs/>
              <w:lang w:val="en-US"/>
            </w:rPr>
          </w:rPrChange>
        </w:rPr>
        <w:t>465</w:t>
      </w:r>
      <w:r>
        <w:rPr>
          <w:rPrChange w:id="273" w:author="Microsoft Word" w:date="2025-11-18T19:06:00Z" w16du:dateUtc="2025-11-18T22:06:00Z">
            <w:rPr>
              <w:lang w:val="en-US"/>
            </w:rPr>
          </w:rPrChange>
        </w:rPr>
        <w:t xml:space="preserve">. </w:t>
      </w:r>
      <w:r>
        <w:fldChar w:fldCharType="begin"/>
      </w:r>
      <w:r>
        <w:rPr>
          <w:rPrChange w:id="274" w:author="Microsoft Word" w:date="2025-11-18T19:06:00Z" w16du:dateUtc="2025-11-18T22:06:00Z">
            <w:rPr>
              <w:lang w:val="en-US"/>
            </w:rPr>
          </w:rPrChange>
        </w:rPr>
        <w:instrText>HYPERLINK "https://doi.org/10.1016/j.foodchem.2024.142088" \h</w:instrText>
      </w:r>
      <w:r>
        <w:fldChar w:fldCharType="separate"/>
      </w:r>
      <w:r>
        <w:rPr>
          <w:rStyle w:val="Hyperlink"/>
          <w:rPrChange w:id="275" w:author="Microsoft Word" w:date="2025-11-18T19:06:00Z" w16du:dateUtc="2025-11-18T22:06:00Z">
            <w:rPr>
              <w:rStyle w:val="Hyperlink"/>
              <w:lang w:val="en-US"/>
            </w:rPr>
          </w:rPrChange>
        </w:rPr>
        <w:t>https://doi.org/10.1016/j.foodchem.2024.142088</w:t>
      </w:r>
      <w:r>
        <w:fldChar w:fldCharType="end"/>
      </w:r>
    </w:p>
    <w:p w14:paraId="4338BE86" w14:textId="77777777" w:rsidR="007742BE" w:rsidRDefault="00000000">
      <w:pPr>
        <w:pStyle w:val="Bibliografia"/>
        <w:rPr>
          <w:rPrChange w:id="276" w:author="Microsoft Word" w:date="2025-11-18T19:06:00Z" w16du:dateUtc="2025-11-18T22:06:00Z">
            <w:rPr>
              <w:lang w:val="en-US"/>
            </w:rPr>
          </w:rPrChange>
        </w:rPr>
      </w:pPr>
      <w:bookmarkStart w:id="277" w:name="ref-Liakos2018"/>
      <w:bookmarkEnd w:id="268"/>
      <w:r>
        <w:rPr>
          <w:rPrChange w:id="278" w:author="Microsoft Word" w:date="2025-11-18T19:06:00Z" w16du:dateUtc="2025-11-18T22:06:00Z">
            <w:rPr>
              <w:lang w:val="en-US"/>
            </w:rPr>
          </w:rPrChange>
        </w:rPr>
        <w:t xml:space="preserve">Liakos, K. G., Busato, P., Moshou, D., Pearson, S., &amp; Bochtis, D. (2018). Machine learning in agriculture: A review. </w:t>
      </w:r>
      <w:r>
        <w:rPr>
          <w:i/>
          <w:rPrChange w:id="279" w:author="Microsoft Word" w:date="2025-11-18T19:06:00Z" w16du:dateUtc="2025-11-18T22:06:00Z">
            <w:rPr>
              <w:i/>
              <w:iCs/>
              <w:lang w:val="en-US"/>
            </w:rPr>
          </w:rPrChange>
        </w:rPr>
        <w:t>Sensors</w:t>
      </w:r>
      <w:r>
        <w:rPr>
          <w:rPrChange w:id="280" w:author="Microsoft Word" w:date="2025-11-18T19:06:00Z" w16du:dateUtc="2025-11-18T22:06:00Z">
            <w:rPr>
              <w:lang w:val="en-US"/>
            </w:rPr>
          </w:rPrChange>
        </w:rPr>
        <w:t xml:space="preserve">, </w:t>
      </w:r>
      <w:r>
        <w:rPr>
          <w:i/>
          <w:rPrChange w:id="281" w:author="Microsoft Word" w:date="2025-11-18T19:06:00Z" w16du:dateUtc="2025-11-18T22:06:00Z">
            <w:rPr>
              <w:i/>
              <w:iCs/>
              <w:lang w:val="en-US"/>
            </w:rPr>
          </w:rPrChange>
        </w:rPr>
        <w:t>18</w:t>
      </w:r>
      <w:r>
        <w:rPr>
          <w:rPrChange w:id="282" w:author="Microsoft Word" w:date="2025-11-18T19:06:00Z" w16du:dateUtc="2025-11-18T22:06:00Z">
            <w:rPr>
              <w:lang w:val="en-US"/>
            </w:rPr>
          </w:rPrChange>
        </w:rPr>
        <w:t xml:space="preserve">(8), 2674. </w:t>
      </w:r>
      <w:r>
        <w:fldChar w:fldCharType="begin"/>
      </w:r>
      <w:r>
        <w:rPr>
          <w:rPrChange w:id="283" w:author="Microsoft Word" w:date="2025-11-18T19:06:00Z" w16du:dateUtc="2025-11-18T22:06:00Z">
            <w:rPr>
              <w:lang w:val="en-US"/>
            </w:rPr>
          </w:rPrChange>
        </w:rPr>
        <w:instrText>HYPERLINK "https://doi.org/10.3390/s18082674" \h</w:instrText>
      </w:r>
      <w:r>
        <w:fldChar w:fldCharType="separate"/>
      </w:r>
      <w:r>
        <w:rPr>
          <w:rStyle w:val="Hyperlink"/>
          <w:rPrChange w:id="284" w:author="Microsoft Word" w:date="2025-11-18T19:06:00Z" w16du:dateUtc="2025-11-18T22:06:00Z">
            <w:rPr>
              <w:rStyle w:val="Hyperlink"/>
              <w:lang w:val="en-US"/>
            </w:rPr>
          </w:rPrChange>
        </w:rPr>
        <w:t>https://doi.org/10.3390/s18082674</w:t>
      </w:r>
      <w:r>
        <w:fldChar w:fldCharType="end"/>
      </w:r>
    </w:p>
    <w:p w14:paraId="4338BE87" w14:textId="77777777" w:rsidR="007742BE" w:rsidRDefault="00000000">
      <w:pPr>
        <w:pStyle w:val="Bibliografia"/>
        <w:rPr>
          <w:rPrChange w:id="285" w:author="Microsoft Word" w:date="2025-11-18T19:06:00Z" w16du:dateUtc="2025-11-18T22:06:00Z">
            <w:rPr>
              <w:lang w:val="en-US"/>
            </w:rPr>
          </w:rPrChange>
        </w:rPr>
      </w:pPr>
      <w:bookmarkStart w:id="286" w:name="ref-Liu2025"/>
      <w:bookmarkEnd w:id="277"/>
      <w:r>
        <w:rPr>
          <w:rPrChange w:id="287" w:author="Microsoft Word" w:date="2025-11-18T19:06:00Z" w16du:dateUtc="2025-11-18T22:06:00Z">
            <w:rPr>
              <w:lang w:val="de-DE"/>
            </w:rPr>
          </w:rPrChange>
        </w:rPr>
        <w:t xml:space="preserve">Liu, C., Grasso, S., Brunton, N. P., Yang, Q., Li, S., Chen, L., &amp; Zhang, D. (2025). </w:t>
      </w:r>
      <w:r>
        <w:rPr>
          <w:rPrChange w:id="288" w:author="Microsoft Word" w:date="2025-11-18T19:06:00Z" w16du:dateUtc="2025-11-18T22:06:00Z">
            <w:rPr>
              <w:lang w:val="en-US"/>
            </w:rPr>
          </w:rPrChange>
        </w:rPr>
        <w:t xml:space="preserve">Metabolomics for origin traceability of lamb: An ensemble learning approach based on random forest recursive feature elimination [Article]. </w:t>
      </w:r>
      <w:r>
        <w:rPr>
          <w:i/>
          <w:rPrChange w:id="289" w:author="Microsoft Word" w:date="2025-11-18T19:06:00Z" w16du:dateUtc="2025-11-18T22:06:00Z">
            <w:rPr>
              <w:i/>
              <w:iCs/>
              <w:lang w:val="en-US"/>
            </w:rPr>
          </w:rPrChange>
        </w:rPr>
        <w:t>Food Chemistry: X</w:t>
      </w:r>
      <w:r>
        <w:rPr>
          <w:rPrChange w:id="290" w:author="Microsoft Word" w:date="2025-11-18T19:06:00Z" w16du:dateUtc="2025-11-18T22:06:00Z">
            <w:rPr>
              <w:lang w:val="en-US"/>
            </w:rPr>
          </w:rPrChange>
        </w:rPr>
        <w:t xml:space="preserve">, </w:t>
      </w:r>
      <w:r>
        <w:rPr>
          <w:i/>
          <w:rPrChange w:id="291" w:author="Microsoft Word" w:date="2025-11-18T19:06:00Z" w16du:dateUtc="2025-11-18T22:06:00Z">
            <w:rPr>
              <w:i/>
              <w:iCs/>
              <w:lang w:val="en-US"/>
            </w:rPr>
          </w:rPrChange>
        </w:rPr>
        <w:t>29</w:t>
      </w:r>
      <w:r>
        <w:rPr>
          <w:rPrChange w:id="292" w:author="Microsoft Word" w:date="2025-11-18T19:06:00Z" w16du:dateUtc="2025-11-18T22:06:00Z">
            <w:rPr>
              <w:lang w:val="en-US"/>
            </w:rPr>
          </w:rPrChange>
        </w:rPr>
        <w:t xml:space="preserve">. </w:t>
      </w:r>
      <w:r>
        <w:fldChar w:fldCharType="begin"/>
      </w:r>
      <w:r>
        <w:rPr>
          <w:rPrChange w:id="293" w:author="Microsoft Word" w:date="2025-11-18T19:06:00Z" w16du:dateUtc="2025-11-18T22:06:00Z">
            <w:rPr>
              <w:lang w:val="en-US"/>
            </w:rPr>
          </w:rPrChange>
        </w:rPr>
        <w:instrText>HYPERLINK "https://doi.org/10.1016/j.fochx.2025.102856" \h</w:instrText>
      </w:r>
      <w:r>
        <w:fldChar w:fldCharType="separate"/>
      </w:r>
      <w:r>
        <w:rPr>
          <w:rStyle w:val="Hyperlink"/>
          <w:rPrChange w:id="294" w:author="Microsoft Word" w:date="2025-11-18T19:06:00Z" w16du:dateUtc="2025-11-18T22:06:00Z">
            <w:rPr>
              <w:rStyle w:val="Hyperlink"/>
              <w:lang w:val="en-US"/>
            </w:rPr>
          </w:rPrChange>
        </w:rPr>
        <w:t>https://doi.org/10.1016/j.fochx.2025.102856</w:t>
      </w:r>
      <w:r>
        <w:fldChar w:fldCharType="end"/>
      </w:r>
    </w:p>
    <w:p w14:paraId="4338BE88" w14:textId="77777777" w:rsidR="007742BE" w:rsidRDefault="00000000">
      <w:pPr>
        <w:pStyle w:val="Bibliografia"/>
        <w:rPr>
          <w:rPrChange w:id="295" w:author="Microsoft Word" w:date="2025-11-18T19:06:00Z" w16du:dateUtc="2025-11-18T22:06:00Z">
            <w:rPr>
              <w:lang w:val="en-US"/>
            </w:rPr>
          </w:rPrChange>
        </w:rPr>
      </w:pPr>
      <w:bookmarkStart w:id="296" w:name="ref-Locatelli2008"/>
      <w:bookmarkEnd w:id="286"/>
      <w:r>
        <w:rPr>
          <w:rPrChange w:id="297" w:author="Microsoft Word" w:date="2025-11-18T19:06:00Z" w16du:dateUtc="2025-11-18T22:06:00Z">
            <w:rPr>
              <w:lang w:val="en-US"/>
            </w:rPr>
          </w:rPrChange>
        </w:rPr>
        <w:t xml:space="preserve">Locatelli, L. (2008). </w:t>
      </w:r>
      <w:r>
        <w:rPr>
          <w:i/>
          <w:iCs/>
        </w:rPr>
        <w:t>Indicações Geográficas: A Proteção Jurídica sob a Perspectiva do Desenvolvimento Econômico</w:t>
      </w:r>
      <w:r>
        <w:t xml:space="preserve">. </w:t>
      </w:r>
      <w:r>
        <w:rPr>
          <w:rPrChange w:id="298" w:author="Microsoft Word" w:date="2025-11-18T19:06:00Z" w16du:dateUtc="2025-11-18T22:06:00Z">
            <w:rPr>
              <w:lang w:val="en-US"/>
            </w:rPr>
          </w:rPrChange>
        </w:rPr>
        <w:t>Editora Juruá.</w:t>
      </w:r>
    </w:p>
    <w:p w14:paraId="4338BE89" w14:textId="77777777" w:rsidR="007742BE" w:rsidRDefault="00000000">
      <w:pPr>
        <w:pStyle w:val="Bibliografia"/>
      </w:pPr>
      <w:bookmarkStart w:id="299" w:name="ref-Lones2021"/>
      <w:bookmarkEnd w:id="296"/>
      <w:r>
        <w:rPr>
          <w:rPrChange w:id="300" w:author="Microsoft Word" w:date="2025-11-18T19:06:00Z" w16du:dateUtc="2025-11-18T22:06:00Z">
            <w:rPr>
              <w:lang w:val="en-US"/>
            </w:rPr>
          </w:rPrChange>
        </w:rPr>
        <w:lastRenderedPageBreak/>
        <w:t xml:space="preserve">Lones, M. A. (2021). How to avoid machine learning pitfalls: a guide for academic researchers. </w:t>
      </w:r>
      <w:r>
        <w:rPr>
          <w:i/>
          <w:rPrChange w:id="301" w:author="Microsoft Word" w:date="2025-11-18T19:06:00Z" w16du:dateUtc="2025-11-18T22:06:00Z">
            <w:rPr>
              <w:i/>
              <w:iCs/>
              <w:lang w:val="en-US"/>
            </w:rPr>
          </w:rPrChange>
        </w:rPr>
        <w:t>arXiv preprint arXiv:2108.02497</w:t>
      </w:r>
      <w:r>
        <w:rPr>
          <w:rPrChange w:id="302" w:author="Microsoft Word" w:date="2025-11-18T19:06:00Z" w16du:dateUtc="2025-11-18T22:06:00Z">
            <w:rPr>
              <w:lang w:val="en-US"/>
            </w:rPr>
          </w:rPrChange>
        </w:rPr>
        <w:t xml:space="preserve">. </w:t>
      </w:r>
      <w:r>
        <w:fldChar w:fldCharType="begin"/>
      </w:r>
      <w:r>
        <w:rPr>
          <w:rPrChange w:id="303" w:author="Microsoft Word" w:date="2025-11-18T19:06:00Z" w16du:dateUtc="2025-11-18T22:06:00Z">
            <w:rPr>
              <w:lang w:val="en-US"/>
            </w:rPr>
          </w:rPrChange>
        </w:rPr>
        <w:instrText>HYPERLINK "https://arxiv.org/abs/2108.02497" \h</w:instrText>
      </w:r>
      <w:r>
        <w:fldChar w:fldCharType="separate"/>
      </w:r>
      <w:r>
        <w:rPr>
          <w:rStyle w:val="Hyperlink"/>
        </w:rPr>
        <w:t>https://arxiv.org/abs/2108.02497</w:t>
      </w:r>
      <w:r>
        <w:fldChar w:fldCharType="end"/>
      </w:r>
    </w:p>
    <w:p w14:paraId="4338BE8A" w14:textId="77777777" w:rsidR="007742BE" w:rsidRDefault="00000000">
      <w:pPr>
        <w:pStyle w:val="Bibliografia"/>
        <w:rPr>
          <w:rPrChange w:id="304" w:author="Microsoft Word" w:date="2025-11-18T19:06:00Z" w16du:dateUtc="2025-11-18T22:06:00Z">
            <w:rPr>
              <w:lang w:val="en-US"/>
            </w:rPr>
          </w:rPrChange>
        </w:rPr>
      </w:pPr>
      <w:bookmarkStart w:id="305" w:name="ref-longo2021"/>
      <w:bookmarkEnd w:id="299"/>
      <w:r>
        <w:t xml:space="preserve">Longo, L., Merolla, M., &amp; Costantino, A. (2021). </w:t>
      </w:r>
      <w:r>
        <w:rPr>
          <w:rPrChange w:id="306" w:author="Microsoft Word" w:date="2025-11-18T19:06:00Z" w16du:dateUtc="2025-11-18T22:06:00Z">
            <w:rPr>
              <w:lang w:val="en-US"/>
            </w:rPr>
          </w:rPrChange>
        </w:rPr>
        <w:t xml:space="preserve">Geographic origin authentication of Italian wines using machine learning. </w:t>
      </w:r>
      <w:r>
        <w:rPr>
          <w:i/>
          <w:rPrChange w:id="307" w:author="Microsoft Word" w:date="2025-11-18T19:06:00Z" w16du:dateUtc="2025-11-18T22:06:00Z">
            <w:rPr>
              <w:i/>
              <w:iCs/>
              <w:lang w:val="en-US"/>
            </w:rPr>
          </w:rPrChange>
        </w:rPr>
        <w:t>Food Chemistry</w:t>
      </w:r>
      <w:r>
        <w:rPr>
          <w:rPrChange w:id="308" w:author="Microsoft Word" w:date="2025-11-18T19:06:00Z" w16du:dateUtc="2025-11-18T22:06:00Z">
            <w:rPr>
              <w:lang w:val="en-US"/>
            </w:rPr>
          </w:rPrChange>
        </w:rPr>
        <w:t xml:space="preserve">, </w:t>
      </w:r>
      <w:r>
        <w:rPr>
          <w:i/>
          <w:rPrChange w:id="309" w:author="Microsoft Word" w:date="2025-11-18T19:06:00Z" w16du:dateUtc="2025-11-18T22:06:00Z">
            <w:rPr>
              <w:i/>
              <w:iCs/>
              <w:lang w:val="en-US"/>
            </w:rPr>
          </w:rPrChange>
        </w:rPr>
        <w:t>361</w:t>
      </w:r>
      <w:r>
        <w:rPr>
          <w:rPrChange w:id="310" w:author="Microsoft Word" w:date="2025-11-18T19:06:00Z" w16du:dateUtc="2025-11-18T22:06:00Z">
            <w:rPr>
              <w:lang w:val="en-US"/>
            </w:rPr>
          </w:rPrChange>
        </w:rPr>
        <w:t xml:space="preserve">, 130016. </w:t>
      </w:r>
      <w:r>
        <w:fldChar w:fldCharType="begin"/>
      </w:r>
      <w:r>
        <w:rPr>
          <w:rPrChange w:id="311" w:author="Microsoft Word" w:date="2025-11-18T19:06:00Z" w16du:dateUtc="2025-11-18T22:06:00Z">
            <w:rPr>
              <w:lang w:val="en-US"/>
            </w:rPr>
          </w:rPrChange>
        </w:rPr>
        <w:instrText>HYPERLINK "https://doi.org/10.1016/j.foodchem.2021.130016" \h</w:instrText>
      </w:r>
      <w:r>
        <w:fldChar w:fldCharType="separate"/>
      </w:r>
      <w:r>
        <w:rPr>
          <w:rStyle w:val="Hyperlink"/>
          <w:rPrChange w:id="312" w:author="Microsoft Word" w:date="2025-11-18T19:06:00Z" w16du:dateUtc="2025-11-18T22:06:00Z">
            <w:rPr>
              <w:rStyle w:val="Hyperlink"/>
              <w:lang w:val="en-US"/>
            </w:rPr>
          </w:rPrChange>
        </w:rPr>
        <w:t>https://doi.org/10.1016/j.foodchem.2021.130016</w:t>
      </w:r>
      <w:r>
        <w:fldChar w:fldCharType="end"/>
      </w:r>
    </w:p>
    <w:p w14:paraId="4338BE8B" w14:textId="77777777" w:rsidR="007742BE" w:rsidRDefault="00000000">
      <w:pPr>
        <w:pStyle w:val="Bibliografia"/>
        <w:rPr>
          <w:rPrChange w:id="313" w:author="Microsoft Word" w:date="2025-11-18T19:06:00Z" w16du:dateUtc="2025-11-18T22:06:00Z">
            <w:rPr>
              <w:lang w:val="en-US"/>
            </w:rPr>
          </w:rPrChange>
        </w:rPr>
      </w:pPr>
      <w:bookmarkStart w:id="314" w:name="ref-lotka1926"/>
      <w:bookmarkEnd w:id="305"/>
      <w:r>
        <w:rPr>
          <w:rPrChange w:id="315" w:author="Microsoft Word" w:date="2025-11-18T19:06:00Z" w16du:dateUtc="2025-11-18T22:06:00Z">
            <w:rPr>
              <w:lang w:val="en-US"/>
            </w:rPr>
          </w:rPrChange>
        </w:rPr>
        <w:t xml:space="preserve">Lotka, A. J. (1926). The frequency distribution of scientific productivity. </w:t>
      </w:r>
      <w:r>
        <w:rPr>
          <w:i/>
          <w:rPrChange w:id="316" w:author="Microsoft Word" w:date="2025-11-18T19:06:00Z" w16du:dateUtc="2025-11-18T22:06:00Z">
            <w:rPr>
              <w:i/>
              <w:iCs/>
              <w:lang w:val="en-US"/>
            </w:rPr>
          </w:rPrChange>
        </w:rPr>
        <w:t>Journal of the Washington Academy of Sciences</w:t>
      </w:r>
      <w:r>
        <w:rPr>
          <w:rPrChange w:id="317" w:author="Microsoft Word" w:date="2025-11-18T19:06:00Z" w16du:dateUtc="2025-11-18T22:06:00Z">
            <w:rPr>
              <w:lang w:val="en-US"/>
            </w:rPr>
          </w:rPrChange>
        </w:rPr>
        <w:t xml:space="preserve">, </w:t>
      </w:r>
      <w:r>
        <w:rPr>
          <w:i/>
          <w:rPrChange w:id="318" w:author="Microsoft Word" w:date="2025-11-18T19:06:00Z" w16du:dateUtc="2025-11-18T22:06:00Z">
            <w:rPr>
              <w:i/>
              <w:iCs/>
              <w:lang w:val="en-US"/>
            </w:rPr>
          </w:rPrChange>
        </w:rPr>
        <w:t>16</w:t>
      </w:r>
      <w:r>
        <w:rPr>
          <w:rPrChange w:id="319" w:author="Microsoft Word" w:date="2025-11-18T19:06:00Z" w16du:dateUtc="2025-11-18T22:06:00Z">
            <w:rPr>
              <w:lang w:val="en-US"/>
            </w:rPr>
          </w:rPrChange>
        </w:rPr>
        <w:t>(12), 317–323.</w:t>
      </w:r>
    </w:p>
    <w:p w14:paraId="4338BE8C" w14:textId="77777777" w:rsidR="007742BE" w:rsidRDefault="00000000">
      <w:pPr>
        <w:pStyle w:val="Bibliografia"/>
        <w:rPr>
          <w:rPrChange w:id="320" w:author="Microsoft Word" w:date="2025-11-18T19:06:00Z" w16du:dateUtc="2025-11-18T22:06:00Z">
            <w:rPr>
              <w:lang w:val="en-US"/>
            </w:rPr>
          </w:rPrChange>
        </w:rPr>
      </w:pPr>
      <w:bookmarkStart w:id="321" w:name="ref-Loureiro2002"/>
      <w:bookmarkEnd w:id="314"/>
      <w:r>
        <w:rPr>
          <w:rPrChange w:id="322" w:author="Microsoft Word" w:date="2025-11-18T19:06:00Z" w16du:dateUtc="2025-11-18T22:06:00Z">
            <w:rPr>
              <w:lang w:val="en-US"/>
            </w:rPr>
          </w:rPrChange>
        </w:rPr>
        <w:t xml:space="preserve">Loureiro, M. L., &amp; McCluskey, J. J. (2002). Assessing Consumer Response to Protected Geographical Identification Labeling. </w:t>
      </w:r>
      <w:r>
        <w:rPr>
          <w:i/>
          <w:rPrChange w:id="323" w:author="Microsoft Word" w:date="2025-11-18T19:06:00Z" w16du:dateUtc="2025-11-18T22:06:00Z">
            <w:rPr>
              <w:i/>
              <w:iCs/>
              <w:lang w:val="en-US"/>
            </w:rPr>
          </w:rPrChange>
        </w:rPr>
        <w:t>Agribusiness</w:t>
      </w:r>
      <w:r>
        <w:rPr>
          <w:rPrChange w:id="324" w:author="Microsoft Word" w:date="2025-11-18T19:06:00Z" w16du:dateUtc="2025-11-18T22:06:00Z">
            <w:rPr>
              <w:lang w:val="en-US"/>
            </w:rPr>
          </w:rPrChange>
        </w:rPr>
        <w:t xml:space="preserve">, </w:t>
      </w:r>
      <w:r>
        <w:rPr>
          <w:i/>
          <w:rPrChange w:id="325" w:author="Microsoft Word" w:date="2025-11-18T19:06:00Z" w16du:dateUtc="2025-11-18T22:06:00Z">
            <w:rPr>
              <w:i/>
              <w:iCs/>
              <w:lang w:val="en-US"/>
            </w:rPr>
          </w:rPrChange>
        </w:rPr>
        <w:t>16</w:t>
      </w:r>
      <w:r>
        <w:rPr>
          <w:rPrChange w:id="326" w:author="Microsoft Word" w:date="2025-11-18T19:06:00Z" w16du:dateUtc="2025-11-18T22:06:00Z">
            <w:rPr>
              <w:lang w:val="en-US"/>
            </w:rPr>
          </w:rPrChange>
        </w:rPr>
        <w:t xml:space="preserve">(3), 309–320. </w:t>
      </w:r>
      <w:r>
        <w:fldChar w:fldCharType="begin"/>
      </w:r>
      <w:r>
        <w:rPr>
          <w:rPrChange w:id="327" w:author="Microsoft Word" w:date="2025-11-18T19:06:00Z" w16du:dateUtc="2025-11-18T22:06:00Z">
            <w:rPr>
              <w:lang w:val="en-US"/>
            </w:rPr>
          </w:rPrChange>
        </w:rPr>
        <w:instrText>HYPERLINK "https://doi.org/10.1002/1520-6297(200022)16:3&lt;309::AID-AGR4&gt;3.0.CO;2-G" \h</w:instrText>
      </w:r>
      <w:r>
        <w:fldChar w:fldCharType="separate"/>
      </w:r>
      <w:r>
        <w:rPr>
          <w:rStyle w:val="Hyperlink"/>
          <w:rPrChange w:id="328" w:author="Microsoft Word" w:date="2025-11-18T19:06:00Z" w16du:dateUtc="2025-11-18T22:06:00Z">
            <w:rPr>
              <w:rStyle w:val="Hyperlink"/>
              <w:lang w:val="en-US"/>
            </w:rPr>
          </w:rPrChange>
        </w:rPr>
        <w:t>https://doi.org/10.1002/1520-6297(200022)16:3&lt;309::AID-AGR4&gt;3.0.CO;2-G</w:t>
      </w:r>
      <w:r>
        <w:fldChar w:fldCharType="end"/>
      </w:r>
    </w:p>
    <w:p w14:paraId="4338BE8D" w14:textId="77777777" w:rsidR="007742BE" w:rsidRDefault="00000000">
      <w:pPr>
        <w:pStyle w:val="Bibliografia"/>
        <w:rPr>
          <w:rPrChange w:id="329" w:author="Microsoft Word" w:date="2025-11-18T19:06:00Z" w16du:dateUtc="2025-11-18T22:06:00Z">
            <w:rPr>
              <w:lang w:val="en-US"/>
            </w:rPr>
          </w:rPrChange>
        </w:rPr>
      </w:pPr>
      <w:bookmarkStart w:id="330" w:name="ref-Loyal2022"/>
      <w:bookmarkEnd w:id="321"/>
      <w:r>
        <w:rPr>
          <w:rPrChange w:id="331" w:author="Microsoft Word" w:date="2025-11-18T19:06:00Z" w16du:dateUtc="2025-11-18T22:06:00Z">
            <w:rPr>
              <w:lang w:val="en-US"/>
            </w:rPr>
          </w:rPrChange>
        </w:rPr>
        <w:t xml:space="preserve">Loyal, J. D., Zhu, R., Cui, Y., &amp; Zhang, X. (2022). Dimension reduction forests: Local variable importance using structured random forests. </w:t>
      </w:r>
      <w:r>
        <w:rPr>
          <w:i/>
          <w:rPrChange w:id="332" w:author="Microsoft Word" w:date="2025-11-18T19:06:00Z" w16du:dateUtc="2025-11-18T22:06:00Z">
            <w:rPr>
              <w:i/>
              <w:iCs/>
              <w:lang w:val="en-US"/>
            </w:rPr>
          </w:rPrChange>
        </w:rPr>
        <w:t>Journal of Computational and Graphical Statistics</w:t>
      </w:r>
      <w:r>
        <w:rPr>
          <w:rPrChange w:id="333" w:author="Microsoft Word" w:date="2025-11-18T19:06:00Z" w16du:dateUtc="2025-11-18T22:06:00Z">
            <w:rPr>
              <w:lang w:val="en-US"/>
            </w:rPr>
          </w:rPrChange>
        </w:rPr>
        <w:t xml:space="preserve">, </w:t>
      </w:r>
      <w:r>
        <w:rPr>
          <w:i/>
          <w:rPrChange w:id="334" w:author="Microsoft Word" w:date="2025-11-18T19:06:00Z" w16du:dateUtc="2025-11-18T22:06:00Z">
            <w:rPr>
              <w:i/>
              <w:iCs/>
              <w:lang w:val="en-US"/>
            </w:rPr>
          </w:rPrChange>
        </w:rPr>
        <w:t>31</w:t>
      </w:r>
      <w:r>
        <w:rPr>
          <w:rPrChange w:id="335" w:author="Microsoft Word" w:date="2025-11-18T19:06:00Z" w16du:dateUtc="2025-11-18T22:06:00Z">
            <w:rPr>
              <w:lang w:val="en-US"/>
            </w:rPr>
          </w:rPrChange>
        </w:rPr>
        <w:t xml:space="preserve">(4), 1024–1038. </w:t>
      </w:r>
      <w:r>
        <w:fldChar w:fldCharType="begin"/>
      </w:r>
      <w:r>
        <w:rPr>
          <w:rPrChange w:id="336" w:author="Microsoft Word" w:date="2025-11-18T19:06:00Z" w16du:dateUtc="2025-11-18T22:06:00Z">
            <w:rPr>
              <w:lang w:val="en-US"/>
            </w:rPr>
          </w:rPrChange>
        </w:rPr>
        <w:instrText>HYPERLINK "https://doi.org/10.1080/10618600.2022.2069777" \h</w:instrText>
      </w:r>
      <w:r>
        <w:fldChar w:fldCharType="separate"/>
      </w:r>
      <w:r>
        <w:rPr>
          <w:rStyle w:val="Hyperlink"/>
          <w:rPrChange w:id="337" w:author="Microsoft Word" w:date="2025-11-18T19:06:00Z" w16du:dateUtc="2025-11-18T22:06:00Z">
            <w:rPr>
              <w:rStyle w:val="Hyperlink"/>
              <w:lang w:val="en-US"/>
            </w:rPr>
          </w:rPrChange>
        </w:rPr>
        <w:t>https://doi.org/10.1080/10618600.2022.2069777</w:t>
      </w:r>
      <w:r>
        <w:fldChar w:fldCharType="end"/>
      </w:r>
    </w:p>
    <w:p w14:paraId="4338BE8E" w14:textId="77777777" w:rsidR="007742BE" w:rsidRDefault="00000000">
      <w:pPr>
        <w:pStyle w:val="Bibliografia"/>
        <w:rPr>
          <w:rPrChange w:id="338" w:author="Microsoft Word" w:date="2025-11-18T19:06:00Z" w16du:dateUtc="2025-11-18T22:06:00Z">
            <w:rPr>
              <w:lang w:val="en-US"/>
            </w:rPr>
          </w:rPrChange>
        </w:rPr>
      </w:pPr>
      <w:bookmarkStart w:id="339" w:name="ref-Luan2020"/>
      <w:bookmarkEnd w:id="330"/>
      <w:r>
        <w:rPr>
          <w:rPrChange w:id="340" w:author="Microsoft Word" w:date="2025-11-18T19:06:00Z" w16du:dateUtc="2025-11-18T22:06:00Z">
            <w:rPr>
              <w:lang w:val="en-US"/>
            </w:rPr>
          </w:rPrChange>
        </w:rPr>
        <w:t xml:space="preserve">Luan, H., Chen, L., &amp; Zhou, K. (2020). Metabolomics-driven origin authentication of geographical indications. </w:t>
      </w:r>
      <w:r>
        <w:rPr>
          <w:i/>
          <w:rPrChange w:id="341" w:author="Microsoft Word" w:date="2025-11-18T19:06:00Z" w16du:dateUtc="2025-11-18T22:06:00Z">
            <w:rPr>
              <w:i/>
              <w:iCs/>
              <w:lang w:val="en-US"/>
            </w:rPr>
          </w:rPrChange>
        </w:rPr>
        <w:t>Trends in Food Science and Technology</w:t>
      </w:r>
      <w:r>
        <w:rPr>
          <w:rPrChange w:id="342" w:author="Microsoft Word" w:date="2025-11-18T19:06:00Z" w16du:dateUtc="2025-11-18T22:06:00Z">
            <w:rPr>
              <w:lang w:val="en-US"/>
            </w:rPr>
          </w:rPrChange>
        </w:rPr>
        <w:t xml:space="preserve">, </w:t>
      </w:r>
      <w:r>
        <w:rPr>
          <w:i/>
          <w:rPrChange w:id="343" w:author="Microsoft Word" w:date="2025-11-18T19:06:00Z" w16du:dateUtc="2025-11-18T22:06:00Z">
            <w:rPr>
              <w:i/>
              <w:iCs/>
              <w:lang w:val="en-US"/>
            </w:rPr>
          </w:rPrChange>
        </w:rPr>
        <w:t>95</w:t>
      </w:r>
      <w:r>
        <w:rPr>
          <w:rPrChange w:id="344" w:author="Microsoft Word" w:date="2025-11-18T19:06:00Z" w16du:dateUtc="2025-11-18T22:06:00Z">
            <w:rPr>
              <w:lang w:val="en-US"/>
            </w:rPr>
          </w:rPrChange>
        </w:rPr>
        <w:t xml:space="preserve">, 82–93. </w:t>
      </w:r>
      <w:r>
        <w:fldChar w:fldCharType="begin"/>
      </w:r>
      <w:r>
        <w:rPr>
          <w:rPrChange w:id="345" w:author="Microsoft Word" w:date="2025-11-18T19:06:00Z" w16du:dateUtc="2025-11-18T22:06:00Z">
            <w:rPr>
              <w:lang w:val="en-US"/>
            </w:rPr>
          </w:rPrChange>
        </w:rPr>
        <w:instrText>HYPERLINK "https://doi.org/10.1016/j.tifs.2019.11.006" \h</w:instrText>
      </w:r>
      <w:r>
        <w:fldChar w:fldCharType="separate"/>
      </w:r>
      <w:r>
        <w:rPr>
          <w:rStyle w:val="Hyperlink"/>
          <w:rPrChange w:id="346" w:author="Microsoft Word" w:date="2025-11-18T19:06:00Z" w16du:dateUtc="2025-11-18T22:06:00Z">
            <w:rPr>
              <w:rStyle w:val="Hyperlink"/>
              <w:lang w:val="en-US"/>
            </w:rPr>
          </w:rPrChange>
        </w:rPr>
        <w:t>https://doi.org/10.1016/j.tifs.2019.11.006</w:t>
      </w:r>
      <w:r>
        <w:fldChar w:fldCharType="end"/>
      </w:r>
    </w:p>
    <w:p w14:paraId="4338BE8F" w14:textId="77777777" w:rsidR="007742BE" w:rsidRDefault="00000000">
      <w:pPr>
        <w:pStyle w:val="Bibliografia"/>
        <w:rPr>
          <w:rPrChange w:id="347" w:author="Microsoft Word" w:date="2025-11-18T19:06:00Z" w16du:dateUtc="2025-11-18T22:06:00Z">
            <w:rPr>
              <w:lang w:val="en-US"/>
            </w:rPr>
          </w:rPrChange>
        </w:rPr>
      </w:pPr>
      <w:bookmarkStart w:id="348" w:name="ref-Lundberg2017"/>
      <w:bookmarkEnd w:id="339"/>
      <w:r>
        <w:rPr>
          <w:rPrChange w:id="349" w:author="Microsoft Word" w:date="2025-11-18T19:06:00Z" w16du:dateUtc="2025-11-18T22:06:00Z">
            <w:rPr>
              <w:lang w:val="de-DE"/>
            </w:rPr>
          </w:rPrChange>
        </w:rPr>
        <w:t xml:space="preserve">Lundberg, S. M., &amp; Lee, S.-I. (2017). </w:t>
      </w:r>
      <w:r>
        <w:rPr>
          <w:rPrChange w:id="350" w:author="Microsoft Word" w:date="2025-11-18T19:06:00Z" w16du:dateUtc="2025-11-18T22:06:00Z">
            <w:rPr>
              <w:lang w:val="en-US"/>
            </w:rPr>
          </w:rPrChange>
        </w:rPr>
        <w:t xml:space="preserve">A unified approach to interpreting model predictions. </w:t>
      </w:r>
      <w:r>
        <w:rPr>
          <w:i/>
          <w:rPrChange w:id="351" w:author="Microsoft Word" w:date="2025-11-18T19:06:00Z" w16du:dateUtc="2025-11-18T22:06:00Z">
            <w:rPr>
              <w:i/>
              <w:iCs/>
              <w:lang w:val="en-US"/>
            </w:rPr>
          </w:rPrChange>
        </w:rPr>
        <w:t>Advances in Neural Information Processing Systems</w:t>
      </w:r>
      <w:r>
        <w:rPr>
          <w:rPrChange w:id="352" w:author="Microsoft Word" w:date="2025-11-18T19:06:00Z" w16du:dateUtc="2025-11-18T22:06:00Z">
            <w:rPr>
              <w:lang w:val="en-US"/>
            </w:rPr>
          </w:rPrChange>
        </w:rPr>
        <w:t xml:space="preserve">, </w:t>
      </w:r>
      <w:r>
        <w:rPr>
          <w:i/>
          <w:rPrChange w:id="353" w:author="Microsoft Word" w:date="2025-11-18T19:06:00Z" w16du:dateUtc="2025-11-18T22:06:00Z">
            <w:rPr>
              <w:i/>
              <w:iCs/>
              <w:lang w:val="en-US"/>
            </w:rPr>
          </w:rPrChange>
        </w:rPr>
        <w:t>30</w:t>
      </w:r>
      <w:r>
        <w:rPr>
          <w:rPrChange w:id="354" w:author="Microsoft Word" w:date="2025-11-18T19:06:00Z" w16du:dateUtc="2025-11-18T22:06:00Z">
            <w:rPr>
              <w:lang w:val="en-US"/>
            </w:rPr>
          </w:rPrChange>
        </w:rPr>
        <w:t xml:space="preserve">, 4765–4774. </w:t>
      </w:r>
      <w:r>
        <w:fldChar w:fldCharType="begin"/>
      </w:r>
      <w:r>
        <w:rPr>
          <w:rPrChange w:id="355" w:author="Microsoft Word" w:date="2025-11-18T19:06:00Z" w16du:dateUtc="2025-11-18T22:06:00Z">
            <w:rPr>
              <w:lang w:val="en-US"/>
            </w:rPr>
          </w:rPrChange>
        </w:rPr>
        <w:instrText>HYPERLINK "https://papers.nips.cc/paper/7062-a-unified-approach-to-interpreting-model-predictions.pdf" \h</w:instrText>
      </w:r>
      <w:r>
        <w:fldChar w:fldCharType="separate"/>
      </w:r>
      <w:r>
        <w:rPr>
          <w:rStyle w:val="Hyperlink"/>
          <w:rPrChange w:id="356" w:author="Microsoft Word" w:date="2025-11-18T19:06:00Z" w16du:dateUtc="2025-11-18T22:06:00Z">
            <w:rPr>
              <w:rStyle w:val="Hyperlink"/>
              <w:lang w:val="en-US"/>
            </w:rPr>
          </w:rPrChange>
        </w:rPr>
        <w:t>https://papers.nips.cc/paper/7062-a-unified-approach-to-interpreting-model-predictions.pdf</w:t>
      </w:r>
      <w:r>
        <w:fldChar w:fldCharType="end"/>
      </w:r>
    </w:p>
    <w:p w14:paraId="4338BE90" w14:textId="77777777" w:rsidR="007742BE" w:rsidRDefault="00000000">
      <w:pPr>
        <w:pStyle w:val="Bibliografia"/>
      </w:pPr>
      <w:bookmarkStart w:id="357" w:name="ref-Malik2023"/>
      <w:bookmarkEnd w:id="348"/>
      <w:r>
        <w:rPr>
          <w:rPrChange w:id="358" w:author="Microsoft Word" w:date="2025-11-18T19:06:00Z" w16du:dateUtc="2025-11-18T22:06:00Z">
            <w:rPr>
              <w:lang w:val="de-DE"/>
            </w:rPr>
          </w:rPrChange>
        </w:rPr>
        <w:t xml:space="preserve">Malik, H. K., Al-Anber, N. J., &amp; Al-Mekhlafi, F. A. E. (2023). </w:t>
      </w:r>
      <w:r>
        <w:rPr>
          <w:rPrChange w:id="359" w:author="Microsoft Word" w:date="2025-11-18T19:06:00Z" w16du:dateUtc="2025-11-18T22:06:00Z">
            <w:rPr>
              <w:lang w:val="en-US"/>
            </w:rPr>
          </w:rPrChange>
        </w:rPr>
        <w:t xml:space="preserve">Comparison of feature selection and feature extraction role in dimensionality reduction of big data. </w:t>
      </w:r>
      <w:r>
        <w:rPr>
          <w:i/>
          <w:iCs/>
        </w:rPr>
        <w:t>Journal of Techniques</w:t>
      </w:r>
      <w:r>
        <w:t xml:space="preserve">, </w:t>
      </w:r>
      <w:r>
        <w:rPr>
          <w:i/>
          <w:iCs/>
        </w:rPr>
        <w:t>5</w:t>
      </w:r>
      <w:r>
        <w:t>(1), 45–58.</w:t>
      </w:r>
    </w:p>
    <w:p w14:paraId="4338BE91" w14:textId="77777777" w:rsidR="007742BE" w:rsidRDefault="00000000">
      <w:pPr>
        <w:pStyle w:val="Bibliografia"/>
      </w:pPr>
      <w:bookmarkStart w:id="360" w:name="ref-MAPA2020"/>
      <w:bookmarkEnd w:id="357"/>
      <w:r>
        <w:t xml:space="preserve">MAPA. (2020). </w:t>
      </w:r>
      <w:r>
        <w:rPr>
          <w:i/>
          <w:iCs/>
        </w:rPr>
        <w:t>O que é Indicação Geográfica (IG)?</w:t>
      </w:r>
      <w:r>
        <w:t xml:space="preserve"> Ministério da Agricultura, Pecuária e Abastecimento. </w:t>
      </w:r>
      <w:hyperlink r:id="rId22">
        <w:r>
          <w:rPr>
            <w:rStyle w:val="Hyperlink"/>
          </w:rPr>
          <w:t>https://www.gov.br/agricultura/pt-br/assuntos/sustentabilidade/indicacao-geografica/o-que-e-indicacao-geografica-ig</w:t>
        </w:r>
      </w:hyperlink>
    </w:p>
    <w:p w14:paraId="4338BE92" w14:textId="77777777" w:rsidR="007742BE" w:rsidRDefault="00000000">
      <w:pPr>
        <w:pStyle w:val="Bibliografia"/>
        <w:rPr>
          <w:rPrChange w:id="361" w:author="Microsoft Word" w:date="2025-11-18T19:06:00Z" w16du:dateUtc="2025-11-18T22:06:00Z">
            <w:rPr>
              <w:lang w:val="en-US"/>
            </w:rPr>
          </w:rPrChange>
        </w:rPr>
      </w:pPr>
      <w:bookmarkStart w:id="362" w:name="ref-Mazzucato2013"/>
      <w:bookmarkEnd w:id="360"/>
      <w:r>
        <w:rPr>
          <w:rPrChange w:id="363" w:author="Microsoft Word" w:date="2025-11-18T19:06:00Z" w16du:dateUtc="2025-11-18T22:06:00Z">
            <w:rPr>
              <w:lang w:val="en-US"/>
            </w:rPr>
          </w:rPrChange>
        </w:rPr>
        <w:t xml:space="preserve">Mazzucato, M. (2013). </w:t>
      </w:r>
      <w:r>
        <w:rPr>
          <w:i/>
          <w:rPrChange w:id="364" w:author="Microsoft Word" w:date="2025-11-18T19:06:00Z" w16du:dateUtc="2025-11-18T22:06:00Z">
            <w:rPr>
              <w:i/>
              <w:iCs/>
              <w:lang w:val="en-US"/>
            </w:rPr>
          </w:rPrChange>
        </w:rPr>
        <w:t>The Entrepreneurial State: Debunking Public vs. Private Sector Myths</w:t>
      </w:r>
      <w:r>
        <w:rPr>
          <w:rPrChange w:id="365" w:author="Microsoft Word" w:date="2025-11-18T19:06:00Z" w16du:dateUtc="2025-11-18T22:06:00Z">
            <w:rPr>
              <w:lang w:val="en-US"/>
            </w:rPr>
          </w:rPrChange>
        </w:rPr>
        <w:t>. Anthem Press.</w:t>
      </w:r>
    </w:p>
    <w:p w14:paraId="4338BE93" w14:textId="77777777" w:rsidR="007742BE" w:rsidRDefault="00000000">
      <w:pPr>
        <w:pStyle w:val="Bibliografia"/>
        <w:rPr>
          <w:rPrChange w:id="366" w:author="Microsoft Word" w:date="2025-11-18T19:06:00Z" w16du:dateUtc="2025-11-18T22:06:00Z">
            <w:rPr>
              <w:lang w:val="en-US"/>
            </w:rPr>
          </w:rPrChange>
        </w:rPr>
      </w:pPr>
      <w:bookmarkStart w:id="367" w:name="ref-Meena2024"/>
      <w:bookmarkEnd w:id="362"/>
      <w:r>
        <w:rPr>
          <w:rPrChange w:id="368" w:author="Microsoft Word" w:date="2025-11-18T19:06:00Z" w16du:dateUtc="2025-11-18T22:06:00Z">
            <w:rPr>
              <w:lang w:val="en-US"/>
            </w:rPr>
          </w:rPrChange>
        </w:rPr>
        <w:t xml:space="preserve">Meena, D., Chakraborty, S., &amp; Mitra, J. (2024). Geographical Origin Identification of Red Chili Powder Using NIR Spectroscopy Combined with SIMCA and Machine </w:t>
      </w:r>
      <w:r>
        <w:rPr>
          <w:rPrChange w:id="369" w:author="Microsoft Word" w:date="2025-11-18T19:06:00Z" w16du:dateUtc="2025-11-18T22:06:00Z">
            <w:rPr>
              <w:lang w:val="en-US"/>
            </w:rPr>
          </w:rPrChange>
        </w:rPr>
        <w:lastRenderedPageBreak/>
        <w:t xml:space="preserve">Learning Algorithms [Article]. </w:t>
      </w:r>
      <w:r>
        <w:rPr>
          <w:i/>
          <w:rPrChange w:id="370" w:author="Microsoft Word" w:date="2025-11-18T19:06:00Z" w16du:dateUtc="2025-11-18T22:06:00Z">
            <w:rPr>
              <w:i/>
              <w:iCs/>
              <w:lang w:val="en-US"/>
            </w:rPr>
          </w:rPrChange>
        </w:rPr>
        <w:t>Food Analytical Methods</w:t>
      </w:r>
      <w:r>
        <w:rPr>
          <w:rPrChange w:id="371" w:author="Microsoft Word" w:date="2025-11-18T19:06:00Z" w16du:dateUtc="2025-11-18T22:06:00Z">
            <w:rPr>
              <w:lang w:val="en-US"/>
            </w:rPr>
          </w:rPrChange>
        </w:rPr>
        <w:t xml:space="preserve">, </w:t>
      </w:r>
      <w:r>
        <w:rPr>
          <w:i/>
          <w:rPrChange w:id="372" w:author="Microsoft Word" w:date="2025-11-18T19:06:00Z" w16du:dateUtc="2025-11-18T22:06:00Z">
            <w:rPr>
              <w:i/>
              <w:iCs/>
              <w:lang w:val="en-US"/>
            </w:rPr>
          </w:rPrChange>
        </w:rPr>
        <w:t>17</w:t>
      </w:r>
      <w:r>
        <w:rPr>
          <w:rPrChange w:id="373" w:author="Microsoft Word" w:date="2025-11-18T19:06:00Z" w16du:dateUtc="2025-11-18T22:06:00Z">
            <w:rPr>
              <w:lang w:val="en-US"/>
            </w:rPr>
          </w:rPrChange>
        </w:rPr>
        <w:t xml:space="preserve">(7), 1005–1023. </w:t>
      </w:r>
      <w:r>
        <w:fldChar w:fldCharType="begin"/>
      </w:r>
      <w:r>
        <w:rPr>
          <w:rPrChange w:id="374" w:author="Microsoft Word" w:date="2025-11-18T19:06:00Z" w16du:dateUtc="2025-11-18T22:06:00Z">
            <w:rPr>
              <w:lang w:val="en-US"/>
            </w:rPr>
          </w:rPrChange>
        </w:rPr>
        <w:instrText>HYPERLINK "https://doi.org/10.1007/s12161-024-02625-6" \h</w:instrText>
      </w:r>
      <w:r>
        <w:fldChar w:fldCharType="separate"/>
      </w:r>
      <w:r>
        <w:rPr>
          <w:rStyle w:val="Hyperlink"/>
          <w:rPrChange w:id="375" w:author="Microsoft Word" w:date="2025-11-18T19:06:00Z" w16du:dateUtc="2025-11-18T22:06:00Z">
            <w:rPr>
              <w:rStyle w:val="Hyperlink"/>
              <w:lang w:val="en-US"/>
            </w:rPr>
          </w:rPrChange>
        </w:rPr>
        <w:t>https://doi.org/10.1007/s12161-024-02625-6</w:t>
      </w:r>
      <w:r>
        <w:fldChar w:fldCharType="end"/>
      </w:r>
    </w:p>
    <w:p w14:paraId="4338BE94" w14:textId="77777777" w:rsidR="007742BE" w:rsidRDefault="00000000">
      <w:pPr>
        <w:pStyle w:val="Bibliografia"/>
        <w:rPr>
          <w:rPrChange w:id="376" w:author="Microsoft Word" w:date="2025-11-18T19:06:00Z" w16du:dateUtc="2025-11-18T22:06:00Z">
            <w:rPr>
              <w:lang w:val="en-US"/>
            </w:rPr>
          </w:rPrChange>
        </w:rPr>
      </w:pPr>
      <w:bookmarkStart w:id="377" w:name="ref-Milojevic2011"/>
      <w:bookmarkEnd w:id="367"/>
      <w:r>
        <w:rPr>
          <w:rPrChange w:id="378" w:author="Microsoft Word" w:date="2025-11-18T19:06:00Z" w16du:dateUtc="2025-11-18T22:06:00Z">
            <w:rPr>
              <w:lang w:val="en-US"/>
            </w:rPr>
          </w:rPrChange>
        </w:rPr>
        <w:t xml:space="preserve">Milojević, S., Sugimoto, C. R., Yan, E., &amp; Ding, Y. (2011). The cognitive structure of library and information science: analysis of article title words. </w:t>
      </w:r>
      <w:r>
        <w:rPr>
          <w:i/>
          <w:rPrChange w:id="379" w:author="Microsoft Word" w:date="2025-11-18T19:06:00Z" w16du:dateUtc="2025-11-18T22:06:00Z">
            <w:rPr>
              <w:i/>
              <w:iCs/>
              <w:lang w:val="en-US"/>
            </w:rPr>
          </w:rPrChange>
        </w:rPr>
        <w:t>Journal of Informetrics</w:t>
      </w:r>
      <w:r>
        <w:rPr>
          <w:rPrChange w:id="380" w:author="Microsoft Word" w:date="2025-11-18T19:06:00Z" w16du:dateUtc="2025-11-18T22:06:00Z">
            <w:rPr>
              <w:lang w:val="en-US"/>
            </w:rPr>
          </w:rPrChange>
        </w:rPr>
        <w:t xml:space="preserve">, </w:t>
      </w:r>
      <w:r>
        <w:rPr>
          <w:i/>
          <w:rPrChange w:id="381" w:author="Microsoft Word" w:date="2025-11-18T19:06:00Z" w16du:dateUtc="2025-11-18T22:06:00Z">
            <w:rPr>
              <w:i/>
              <w:iCs/>
              <w:lang w:val="en-US"/>
            </w:rPr>
          </w:rPrChange>
        </w:rPr>
        <w:t>5</w:t>
      </w:r>
      <w:r>
        <w:rPr>
          <w:rPrChange w:id="382" w:author="Microsoft Word" w:date="2025-11-18T19:06:00Z" w16du:dateUtc="2025-11-18T22:06:00Z">
            <w:rPr>
              <w:lang w:val="en-US"/>
            </w:rPr>
          </w:rPrChange>
        </w:rPr>
        <w:t xml:space="preserve">(3), 436–447. </w:t>
      </w:r>
      <w:r>
        <w:fldChar w:fldCharType="begin"/>
      </w:r>
      <w:r>
        <w:rPr>
          <w:rPrChange w:id="383" w:author="Microsoft Word" w:date="2025-11-18T19:06:00Z" w16du:dateUtc="2025-11-18T22:06:00Z">
            <w:rPr>
              <w:lang w:val="en-US"/>
            </w:rPr>
          </w:rPrChange>
        </w:rPr>
        <w:instrText>HYPERLINK "https://doi.org/10.1016/j.joi.2011.04.001" \h</w:instrText>
      </w:r>
      <w:r>
        <w:fldChar w:fldCharType="separate"/>
      </w:r>
      <w:r>
        <w:rPr>
          <w:rStyle w:val="Hyperlink"/>
          <w:rPrChange w:id="384" w:author="Microsoft Word" w:date="2025-11-18T19:06:00Z" w16du:dateUtc="2025-11-18T22:06:00Z">
            <w:rPr>
              <w:rStyle w:val="Hyperlink"/>
              <w:lang w:val="en-US"/>
            </w:rPr>
          </w:rPrChange>
        </w:rPr>
        <w:t>https://doi.org/10.1016/j.joi.2011.04.001</w:t>
      </w:r>
      <w:r>
        <w:fldChar w:fldCharType="end"/>
      </w:r>
    </w:p>
    <w:p w14:paraId="4338BE95" w14:textId="77777777" w:rsidR="007742BE" w:rsidRDefault="00000000">
      <w:pPr>
        <w:pStyle w:val="Bibliografia"/>
        <w:rPr>
          <w:rPrChange w:id="385" w:author="Microsoft Word" w:date="2025-11-18T19:06:00Z" w16du:dateUtc="2025-11-18T22:06:00Z">
            <w:rPr>
              <w:lang w:val="de-DE"/>
            </w:rPr>
          </w:rPrChange>
        </w:rPr>
      </w:pPr>
      <w:bookmarkStart w:id="386" w:name="ref-Mohammadi2024"/>
      <w:bookmarkEnd w:id="377"/>
      <w:r>
        <w:rPr>
          <w:rPrChange w:id="387" w:author="Microsoft Word" w:date="2025-11-18T19:06:00Z" w16du:dateUtc="2025-11-18T22:06:00Z">
            <w:rPr>
              <w:lang w:val="en-US"/>
            </w:rPr>
          </w:rPrChange>
        </w:rPr>
        <w:t xml:space="preserve">Mohammadi, N., Esteki, M., &amp; Simal-Gandara, J. (2024). Machine learning for authentication of black tea from narrow-geographic origins: Combination of PCA and PLS with LDA and SVM classifiers. </w:t>
      </w:r>
      <w:r>
        <w:rPr>
          <w:i/>
          <w:rPrChange w:id="388" w:author="Microsoft Word" w:date="2025-11-18T19:06:00Z" w16du:dateUtc="2025-11-18T22:06:00Z">
            <w:rPr>
              <w:i/>
              <w:iCs/>
              <w:lang w:val="de-DE"/>
            </w:rPr>
          </w:rPrChange>
        </w:rPr>
        <w:t>Lebensmittel-Wissenschaft and Technologie</w:t>
      </w:r>
      <w:r>
        <w:rPr>
          <w:rPrChange w:id="389" w:author="Microsoft Word" w:date="2025-11-18T19:06:00Z" w16du:dateUtc="2025-11-18T22:06:00Z">
            <w:rPr>
              <w:lang w:val="de-DE"/>
            </w:rPr>
          </w:rPrChange>
        </w:rPr>
        <w:t xml:space="preserve">, </w:t>
      </w:r>
      <w:r>
        <w:rPr>
          <w:i/>
          <w:rPrChange w:id="390" w:author="Microsoft Word" w:date="2025-11-18T19:06:00Z" w16du:dateUtc="2025-11-18T22:06:00Z">
            <w:rPr>
              <w:i/>
              <w:iCs/>
              <w:lang w:val="de-DE"/>
            </w:rPr>
          </w:rPrChange>
        </w:rPr>
        <w:t>190</w:t>
      </w:r>
      <w:r>
        <w:rPr>
          <w:rPrChange w:id="391" w:author="Microsoft Word" w:date="2025-11-18T19:06:00Z" w16du:dateUtc="2025-11-18T22:06:00Z">
            <w:rPr>
              <w:lang w:val="de-DE"/>
            </w:rPr>
          </w:rPrChange>
        </w:rPr>
        <w:t xml:space="preserve">, 115–886. </w:t>
      </w:r>
      <w:r>
        <w:fldChar w:fldCharType="begin"/>
      </w:r>
      <w:r>
        <w:rPr>
          <w:rPrChange w:id="392" w:author="Microsoft Word" w:date="2025-11-18T19:06:00Z" w16du:dateUtc="2025-11-18T22:06:00Z">
            <w:rPr>
              <w:lang w:val="de-DE"/>
            </w:rPr>
          </w:rPrChange>
        </w:rPr>
        <w:instrText>HYPERLINK "https://doi.org/10.1016/j.lwt.2024.115886" \h</w:instrText>
      </w:r>
      <w:r>
        <w:fldChar w:fldCharType="separate"/>
      </w:r>
      <w:r>
        <w:rPr>
          <w:rStyle w:val="Hyperlink"/>
          <w:rPrChange w:id="393" w:author="Microsoft Word" w:date="2025-11-18T19:06:00Z" w16du:dateUtc="2025-11-18T22:06:00Z">
            <w:rPr>
              <w:rStyle w:val="Hyperlink"/>
              <w:lang w:val="de-DE"/>
            </w:rPr>
          </w:rPrChange>
        </w:rPr>
        <w:t>https://doi.org/10.1016/j.lwt.2024.115886</w:t>
      </w:r>
      <w:r>
        <w:fldChar w:fldCharType="end"/>
      </w:r>
    </w:p>
    <w:p w14:paraId="4338BE96" w14:textId="77777777" w:rsidR="007742BE" w:rsidRDefault="00000000">
      <w:pPr>
        <w:pStyle w:val="Bibliografia"/>
        <w:rPr>
          <w:rPrChange w:id="394" w:author="Microsoft Word" w:date="2025-11-18T19:06:00Z" w16du:dateUtc="2025-11-18T22:06:00Z">
            <w:rPr>
              <w:lang w:val="en-US"/>
            </w:rPr>
          </w:rPrChange>
        </w:rPr>
      </w:pPr>
      <w:bookmarkStart w:id="395" w:name="ref-MUNN2018"/>
      <w:bookmarkEnd w:id="386"/>
      <w:r>
        <w:rPr>
          <w:rPrChange w:id="396" w:author="Microsoft Word" w:date="2025-11-18T19:06:00Z" w16du:dateUtc="2025-11-18T22:06:00Z">
            <w:rPr>
              <w:lang w:val="de-DE"/>
            </w:rPr>
          </w:rPrChange>
        </w:rPr>
        <w:t xml:space="preserve">Munn, Z. et al. </w:t>
      </w:r>
      <w:r>
        <w:rPr>
          <w:rPrChange w:id="397" w:author="Microsoft Word" w:date="2025-11-18T19:06:00Z" w16du:dateUtc="2025-11-18T22:06:00Z">
            <w:rPr>
              <w:lang w:val="en-US"/>
            </w:rPr>
          </w:rPrChange>
        </w:rPr>
        <w:t xml:space="preserve">(2018). Systematic review or scoping review? Guidance for authors when choosing between a systematic or scoping review approach. </w:t>
      </w:r>
      <w:r>
        <w:rPr>
          <w:i/>
          <w:rPrChange w:id="398" w:author="Microsoft Word" w:date="2025-11-18T19:06:00Z" w16du:dateUtc="2025-11-18T22:06:00Z">
            <w:rPr>
              <w:i/>
              <w:iCs/>
              <w:lang w:val="en-US"/>
            </w:rPr>
          </w:rPrChange>
        </w:rPr>
        <w:t>BMC Medical Research Methodology</w:t>
      </w:r>
      <w:r>
        <w:rPr>
          <w:rPrChange w:id="399" w:author="Microsoft Word" w:date="2025-11-18T19:06:00Z" w16du:dateUtc="2025-11-18T22:06:00Z">
            <w:rPr>
              <w:lang w:val="en-US"/>
            </w:rPr>
          </w:rPrChange>
        </w:rPr>
        <w:t xml:space="preserve">, </w:t>
      </w:r>
      <w:r>
        <w:rPr>
          <w:i/>
          <w:rPrChange w:id="400" w:author="Microsoft Word" w:date="2025-11-18T19:06:00Z" w16du:dateUtc="2025-11-18T22:06:00Z">
            <w:rPr>
              <w:i/>
              <w:iCs/>
              <w:lang w:val="en-US"/>
            </w:rPr>
          </w:rPrChange>
        </w:rPr>
        <w:t>18</w:t>
      </w:r>
      <w:r>
        <w:rPr>
          <w:rPrChange w:id="401" w:author="Microsoft Word" w:date="2025-11-18T19:06:00Z" w16du:dateUtc="2025-11-18T22:06:00Z">
            <w:rPr>
              <w:lang w:val="en-US"/>
            </w:rPr>
          </w:rPrChange>
        </w:rPr>
        <w:t>(1), 143.</w:t>
      </w:r>
    </w:p>
    <w:p w14:paraId="4338BE97" w14:textId="77777777" w:rsidR="007742BE" w:rsidRDefault="00000000">
      <w:pPr>
        <w:pStyle w:val="Bibliografia"/>
        <w:rPr>
          <w:rPrChange w:id="402" w:author="Microsoft Word" w:date="2025-11-18T19:06:00Z" w16du:dateUtc="2025-11-18T22:06:00Z">
            <w:rPr>
              <w:lang w:val="en-US"/>
            </w:rPr>
          </w:rPrChange>
        </w:rPr>
      </w:pPr>
      <w:bookmarkStart w:id="403" w:name="ref-OforiBoateng2024"/>
      <w:bookmarkEnd w:id="395"/>
      <w:r>
        <w:rPr>
          <w:rPrChange w:id="404" w:author="Microsoft Word" w:date="2025-11-18T19:06:00Z" w16du:dateUtc="2025-11-18T22:06:00Z">
            <w:rPr>
              <w:lang w:val="en-US"/>
            </w:rPr>
          </w:rPrChange>
        </w:rPr>
        <w:t xml:space="preserve">Ofori-Boateng, R., Aceves-Martins, M., Wiratunga, N., &amp; Moreno-Garcia, C. F. (2024). Towards the automation of systematic reviews using natural language processing, machine learning, and deep learning: a comprehensive review. </w:t>
      </w:r>
      <w:r>
        <w:rPr>
          <w:i/>
          <w:rPrChange w:id="405" w:author="Microsoft Word" w:date="2025-11-18T19:06:00Z" w16du:dateUtc="2025-11-18T22:06:00Z">
            <w:rPr>
              <w:i/>
              <w:iCs/>
              <w:lang w:val="en-US"/>
            </w:rPr>
          </w:rPrChange>
        </w:rPr>
        <w:t>Artificial Intelligence Review</w:t>
      </w:r>
      <w:r>
        <w:rPr>
          <w:rPrChange w:id="406" w:author="Microsoft Word" w:date="2025-11-18T19:06:00Z" w16du:dateUtc="2025-11-18T22:06:00Z">
            <w:rPr>
              <w:lang w:val="en-US"/>
            </w:rPr>
          </w:rPrChange>
        </w:rPr>
        <w:t xml:space="preserve">. </w:t>
      </w:r>
      <w:r>
        <w:fldChar w:fldCharType="begin"/>
      </w:r>
      <w:r>
        <w:rPr>
          <w:rPrChange w:id="407" w:author="Microsoft Word" w:date="2025-11-18T19:06:00Z" w16du:dateUtc="2025-11-18T22:06:00Z">
            <w:rPr>
              <w:lang w:val="en-US"/>
            </w:rPr>
          </w:rPrChange>
        </w:rPr>
        <w:instrText>HYPERLINK "https://doi.org/10.1007/s10462-024-10844-w" \h</w:instrText>
      </w:r>
      <w:r>
        <w:fldChar w:fldCharType="separate"/>
      </w:r>
      <w:r>
        <w:rPr>
          <w:rStyle w:val="Hyperlink"/>
          <w:rPrChange w:id="408" w:author="Microsoft Word" w:date="2025-11-18T19:06:00Z" w16du:dateUtc="2025-11-18T22:06:00Z">
            <w:rPr>
              <w:rStyle w:val="Hyperlink"/>
              <w:lang w:val="en-US"/>
            </w:rPr>
          </w:rPrChange>
        </w:rPr>
        <w:t>https://doi.org/10.1007/s10462-024-10844-w</w:t>
      </w:r>
      <w:r>
        <w:fldChar w:fldCharType="end"/>
      </w:r>
    </w:p>
    <w:p w14:paraId="4338BE98" w14:textId="77777777" w:rsidR="007742BE" w:rsidRDefault="00000000">
      <w:pPr>
        <w:pStyle w:val="Bibliografia"/>
        <w:rPr>
          <w:rPrChange w:id="409" w:author="Microsoft Word" w:date="2025-11-18T19:06:00Z" w16du:dateUtc="2025-11-18T22:06:00Z">
            <w:rPr>
              <w:lang w:val="en-US"/>
            </w:rPr>
          </w:rPrChange>
        </w:rPr>
      </w:pPr>
      <w:bookmarkStart w:id="410" w:name="ref-WIPO2003"/>
      <w:bookmarkEnd w:id="403"/>
      <w:r>
        <w:rPr>
          <w:rPrChange w:id="411" w:author="Microsoft Word" w:date="2025-11-18T19:06:00Z" w16du:dateUtc="2025-11-18T22:06:00Z">
            <w:rPr>
              <w:lang w:val="en-US"/>
            </w:rPr>
          </w:rPrChange>
        </w:rPr>
        <w:t xml:space="preserve">Organization, W. I. P. (2003). </w:t>
      </w:r>
      <w:r>
        <w:rPr>
          <w:i/>
          <w:rPrChange w:id="412" w:author="Microsoft Word" w:date="2025-11-18T19:06:00Z" w16du:dateUtc="2025-11-18T22:06:00Z">
            <w:rPr>
              <w:i/>
              <w:iCs/>
              <w:lang w:val="en-US"/>
            </w:rPr>
          </w:rPrChange>
        </w:rPr>
        <w:t>The Economics of Geographical Indications</w:t>
      </w:r>
      <w:r>
        <w:rPr>
          <w:rPrChange w:id="413" w:author="Microsoft Word" w:date="2025-11-18T19:06:00Z" w16du:dateUtc="2025-11-18T22:06:00Z">
            <w:rPr>
              <w:lang w:val="en-US"/>
            </w:rPr>
          </w:rPrChange>
        </w:rPr>
        <w:t xml:space="preserve">. </w:t>
      </w:r>
      <w:r>
        <w:fldChar w:fldCharType="begin"/>
      </w:r>
      <w:r>
        <w:rPr>
          <w:rPrChange w:id="414" w:author="Microsoft Word" w:date="2025-11-18T19:06:00Z" w16du:dateUtc="2025-11-18T22:06:00Z">
            <w:rPr>
              <w:lang w:val="en-US"/>
            </w:rPr>
          </w:rPrChange>
        </w:rPr>
        <w:instrText>HYPERLINK "https://www.wipo.int/" \h</w:instrText>
      </w:r>
      <w:r>
        <w:fldChar w:fldCharType="separate"/>
      </w:r>
      <w:r>
        <w:rPr>
          <w:rStyle w:val="Hyperlink"/>
          <w:rPrChange w:id="415" w:author="Microsoft Word" w:date="2025-11-18T19:06:00Z" w16du:dateUtc="2025-11-18T22:06:00Z">
            <w:rPr>
              <w:rStyle w:val="Hyperlink"/>
              <w:lang w:val="en-US"/>
            </w:rPr>
          </w:rPrChange>
        </w:rPr>
        <w:t>https://www.wipo.int/</w:t>
      </w:r>
      <w:r>
        <w:fldChar w:fldCharType="end"/>
      </w:r>
    </w:p>
    <w:p w14:paraId="4338BE99" w14:textId="77777777" w:rsidR="007742BE" w:rsidRDefault="00000000">
      <w:pPr>
        <w:pStyle w:val="Bibliografia"/>
        <w:rPr>
          <w:rPrChange w:id="416" w:author="Microsoft Word" w:date="2025-11-18T19:06:00Z" w16du:dateUtc="2025-11-18T22:06:00Z">
            <w:rPr>
              <w:lang w:val="en-US"/>
            </w:rPr>
          </w:rPrChange>
        </w:rPr>
      </w:pPr>
      <w:bookmarkStart w:id="417" w:name="ref-Ozaki2021"/>
      <w:bookmarkEnd w:id="410"/>
      <w:r>
        <w:rPr>
          <w:rPrChange w:id="418" w:author="Microsoft Word" w:date="2025-11-18T19:06:00Z" w16du:dateUtc="2025-11-18T22:06:00Z">
            <w:rPr>
              <w:lang w:val="en-US"/>
            </w:rPr>
          </w:rPrChange>
        </w:rPr>
        <w:t xml:space="preserve">Ozaki, Y., McClure, W. F., &amp; Christy, A. A. (2021). </w:t>
      </w:r>
      <w:r>
        <w:rPr>
          <w:i/>
          <w:rPrChange w:id="419" w:author="Microsoft Word" w:date="2025-11-18T19:06:00Z" w16du:dateUtc="2025-11-18T22:06:00Z">
            <w:rPr>
              <w:i/>
              <w:iCs/>
              <w:lang w:val="en-US"/>
            </w:rPr>
          </w:rPrChange>
        </w:rPr>
        <w:t>Near-Infrared Spectroscopy in Food Science and Technology</w:t>
      </w:r>
      <w:r>
        <w:rPr>
          <w:rPrChange w:id="420" w:author="Microsoft Word" w:date="2025-11-18T19:06:00Z" w16du:dateUtc="2025-11-18T22:06:00Z">
            <w:rPr>
              <w:lang w:val="en-US"/>
            </w:rPr>
          </w:rPrChange>
        </w:rPr>
        <w:t>.</w:t>
      </w:r>
    </w:p>
    <w:p w14:paraId="4338BE9A" w14:textId="77777777" w:rsidR="007742BE" w:rsidRDefault="00000000">
      <w:pPr>
        <w:pStyle w:val="Bibliografia"/>
        <w:rPr>
          <w:rPrChange w:id="421" w:author="Microsoft Word" w:date="2025-11-18T19:06:00Z" w16du:dateUtc="2025-11-18T22:06:00Z">
            <w:rPr>
              <w:lang w:val="en-US"/>
            </w:rPr>
          </w:rPrChange>
        </w:rPr>
      </w:pPr>
      <w:bookmarkStart w:id="422" w:name="ref-Peng2025"/>
      <w:bookmarkEnd w:id="417"/>
      <w:r>
        <w:rPr>
          <w:rPrChange w:id="423" w:author="Microsoft Word" w:date="2025-11-18T19:06:00Z" w16du:dateUtc="2025-11-18T22:06:00Z">
            <w:rPr>
              <w:lang w:val="de-DE"/>
            </w:rPr>
          </w:rPrChange>
        </w:rPr>
        <w:t xml:space="preserve">Peng, Z., Wu, W., Wu, C., Zhao, Z., Chen, J., &amp; Zhang, J. (2025). </w:t>
      </w:r>
      <w:r>
        <w:rPr>
          <w:rPrChange w:id="424" w:author="Microsoft Word" w:date="2025-11-18T19:06:00Z" w16du:dateUtc="2025-11-18T22:06:00Z">
            <w:rPr>
              <w:lang w:val="en-US"/>
            </w:rPr>
          </w:rPrChange>
        </w:rPr>
        <w:t xml:space="preserve">Machine learning based on metabolomics to discriminate Wuyi rock tea production areas and “rock flavor” substances [Article]. </w:t>
      </w:r>
      <w:r>
        <w:rPr>
          <w:i/>
          <w:rPrChange w:id="425" w:author="Microsoft Word" w:date="2025-11-18T19:06:00Z" w16du:dateUtc="2025-11-18T22:06:00Z">
            <w:rPr>
              <w:i/>
              <w:iCs/>
              <w:lang w:val="en-US"/>
            </w:rPr>
          </w:rPrChange>
        </w:rPr>
        <w:t>Food Chemistry: X</w:t>
      </w:r>
      <w:r>
        <w:rPr>
          <w:rPrChange w:id="426" w:author="Microsoft Word" w:date="2025-11-18T19:06:00Z" w16du:dateUtc="2025-11-18T22:06:00Z">
            <w:rPr>
              <w:lang w:val="en-US"/>
            </w:rPr>
          </w:rPrChange>
        </w:rPr>
        <w:t xml:space="preserve">, </w:t>
      </w:r>
      <w:r>
        <w:rPr>
          <w:i/>
          <w:rPrChange w:id="427" w:author="Microsoft Word" w:date="2025-11-18T19:06:00Z" w16du:dateUtc="2025-11-18T22:06:00Z">
            <w:rPr>
              <w:i/>
              <w:iCs/>
              <w:lang w:val="en-US"/>
            </w:rPr>
          </w:rPrChange>
        </w:rPr>
        <w:t>31</w:t>
      </w:r>
      <w:r>
        <w:rPr>
          <w:rPrChange w:id="428" w:author="Microsoft Word" w:date="2025-11-18T19:06:00Z" w16du:dateUtc="2025-11-18T22:06:00Z">
            <w:rPr>
              <w:lang w:val="en-US"/>
            </w:rPr>
          </w:rPrChange>
        </w:rPr>
        <w:t xml:space="preserve">. </w:t>
      </w:r>
      <w:r>
        <w:fldChar w:fldCharType="begin"/>
      </w:r>
      <w:r>
        <w:rPr>
          <w:rPrChange w:id="429" w:author="Microsoft Word" w:date="2025-11-18T19:06:00Z" w16du:dateUtc="2025-11-18T22:06:00Z">
            <w:rPr>
              <w:lang w:val="en-US"/>
            </w:rPr>
          </w:rPrChange>
        </w:rPr>
        <w:instrText>HYPERLINK "https://doi.org/10.1016/j.fochx.2025.103194" \h</w:instrText>
      </w:r>
      <w:r>
        <w:fldChar w:fldCharType="separate"/>
      </w:r>
      <w:r>
        <w:rPr>
          <w:rStyle w:val="Hyperlink"/>
          <w:rPrChange w:id="430" w:author="Microsoft Word" w:date="2025-11-18T19:06:00Z" w16du:dateUtc="2025-11-18T22:06:00Z">
            <w:rPr>
              <w:rStyle w:val="Hyperlink"/>
              <w:lang w:val="en-US"/>
            </w:rPr>
          </w:rPrChange>
        </w:rPr>
        <w:t>https://doi.org/10.1016/j.fochx.2025.103194</w:t>
      </w:r>
      <w:r>
        <w:fldChar w:fldCharType="end"/>
      </w:r>
    </w:p>
    <w:p w14:paraId="4338BE9B" w14:textId="77777777" w:rsidR="007742BE" w:rsidRDefault="00000000">
      <w:pPr>
        <w:pStyle w:val="Bibliografia"/>
        <w:rPr>
          <w:rPrChange w:id="431" w:author="Microsoft Word" w:date="2025-11-18T19:06:00Z" w16du:dateUtc="2025-11-18T22:06:00Z">
            <w:rPr>
              <w:lang w:val="en-US"/>
            </w:rPr>
          </w:rPrChange>
        </w:rPr>
      </w:pPr>
      <w:bookmarkStart w:id="432" w:name="ref-pluye2009"/>
      <w:bookmarkEnd w:id="422"/>
      <w:r>
        <w:rPr>
          <w:rPrChange w:id="433" w:author="Microsoft Word" w:date="2025-11-18T19:06:00Z" w16du:dateUtc="2025-11-18T22:06:00Z">
            <w:rPr>
              <w:lang w:val="en-US"/>
            </w:rPr>
          </w:rPrChange>
        </w:rPr>
        <w:t xml:space="preserve">Pluye, P., Gagnon, M.-P., Griffiths, F., &amp; Johnson-Lafleur, J. (2009). A scoring system for appraising mixed methods research, and concomitantly appraising qualitative, quantitative and mixed methods primary studies in mixed studies reviews. </w:t>
      </w:r>
      <w:r>
        <w:rPr>
          <w:i/>
          <w:rPrChange w:id="434" w:author="Microsoft Word" w:date="2025-11-18T19:06:00Z" w16du:dateUtc="2025-11-18T22:06:00Z">
            <w:rPr>
              <w:i/>
              <w:iCs/>
              <w:lang w:val="en-US"/>
            </w:rPr>
          </w:rPrChange>
        </w:rPr>
        <w:t>International Journal of Nursing Studies</w:t>
      </w:r>
      <w:r>
        <w:rPr>
          <w:rPrChange w:id="435" w:author="Microsoft Word" w:date="2025-11-18T19:06:00Z" w16du:dateUtc="2025-11-18T22:06:00Z">
            <w:rPr>
              <w:lang w:val="en-US"/>
            </w:rPr>
          </w:rPrChange>
        </w:rPr>
        <w:t xml:space="preserve">, </w:t>
      </w:r>
      <w:r>
        <w:rPr>
          <w:i/>
          <w:rPrChange w:id="436" w:author="Microsoft Word" w:date="2025-11-18T19:06:00Z" w16du:dateUtc="2025-11-18T22:06:00Z">
            <w:rPr>
              <w:i/>
              <w:iCs/>
              <w:lang w:val="en-US"/>
            </w:rPr>
          </w:rPrChange>
        </w:rPr>
        <w:t>46</w:t>
      </w:r>
      <w:r>
        <w:rPr>
          <w:rPrChange w:id="437" w:author="Microsoft Word" w:date="2025-11-18T19:06:00Z" w16du:dateUtc="2025-11-18T22:06:00Z">
            <w:rPr>
              <w:lang w:val="en-US"/>
            </w:rPr>
          </w:rPrChange>
        </w:rPr>
        <w:t>(4), 529–546.</w:t>
      </w:r>
    </w:p>
    <w:p w14:paraId="4338BE9C" w14:textId="77777777" w:rsidR="007742BE" w:rsidRDefault="00000000">
      <w:pPr>
        <w:pStyle w:val="Bibliografia"/>
        <w:rPr>
          <w:rPrChange w:id="438" w:author="Microsoft Word" w:date="2025-11-18T19:06:00Z" w16du:dateUtc="2025-11-18T22:06:00Z">
            <w:rPr>
              <w:lang w:val="en-US"/>
            </w:rPr>
          </w:rPrChange>
        </w:rPr>
      </w:pPr>
      <w:bookmarkStart w:id="439" w:name="ref-Ramos2025"/>
      <w:bookmarkEnd w:id="432"/>
      <w:r>
        <w:rPr>
          <w:rPrChange w:id="440" w:author="Microsoft Word" w:date="2025-11-18T19:06:00Z" w16du:dateUtc="2025-11-18T22:06:00Z">
            <w:rPr>
              <w:lang w:val="en-US"/>
            </w:rPr>
          </w:rPrChange>
        </w:rPr>
        <w:t xml:space="preserve">Ramos, H. A., Aguiar, V. M., Fernandes, D. D. D. S., &amp; Véras, G. (2025). Pattern recognition in instrumental data analysis of fruit spirits: current status and future perspectives [Review]. </w:t>
      </w:r>
      <w:r>
        <w:rPr>
          <w:i/>
          <w:rPrChange w:id="441" w:author="Microsoft Word" w:date="2025-11-18T19:06:00Z" w16du:dateUtc="2025-11-18T22:06:00Z">
            <w:rPr>
              <w:i/>
              <w:iCs/>
              <w:lang w:val="en-US"/>
            </w:rPr>
          </w:rPrChange>
        </w:rPr>
        <w:t>Trends in Food Science and Technology</w:t>
      </w:r>
      <w:r>
        <w:rPr>
          <w:rPrChange w:id="442" w:author="Microsoft Word" w:date="2025-11-18T19:06:00Z" w16du:dateUtc="2025-11-18T22:06:00Z">
            <w:rPr>
              <w:lang w:val="en-US"/>
            </w:rPr>
          </w:rPrChange>
        </w:rPr>
        <w:t xml:space="preserve">, </w:t>
      </w:r>
      <w:r>
        <w:rPr>
          <w:i/>
          <w:rPrChange w:id="443" w:author="Microsoft Word" w:date="2025-11-18T19:06:00Z" w16du:dateUtc="2025-11-18T22:06:00Z">
            <w:rPr>
              <w:i/>
              <w:iCs/>
              <w:lang w:val="en-US"/>
            </w:rPr>
          </w:rPrChange>
        </w:rPr>
        <w:t>166</w:t>
      </w:r>
      <w:r>
        <w:rPr>
          <w:rPrChange w:id="444" w:author="Microsoft Word" w:date="2025-11-18T19:06:00Z" w16du:dateUtc="2025-11-18T22:06:00Z">
            <w:rPr>
              <w:lang w:val="en-US"/>
            </w:rPr>
          </w:rPrChange>
        </w:rPr>
        <w:t xml:space="preserve">. </w:t>
      </w:r>
      <w:r>
        <w:fldChar w:fldCharType="begin"/>
      </w:r>
      <w:r>
        <w:rPr>
          <w:rPrChange w:id="445" w:author="Microsoft Word" w:date="2025-11-18T19:06:00Z" w16du:dateUtc="2025-11-18T22:06:00Z">
            <w:rPr>
              <w:lang w:val="en-US"/>
            </w:rPr>
          </w:rPrChange>
        </w:rPr>
        <w:instrText>HYPERLINK "https://doi.org/10.1016/j.tifs.2025.105405" \h</w:instrText>
      </w:r>
      <w:r>
        <w:fldChar w:fldCharType="separate"/>
      </w:r>
      <w:r>
        <w:rPr>
          <w:rStyle w:val="Hyperlink"/>
          <w:rPrChange w:id="446" w:author="Microsoft Word" w:date="2025-11-18T19:06:00Z" w16du:dateUtc="2025-11-18T22:06:00Z">
            <w:rPr>
              <w:rStyle w:val="Hyperlink"/>
              <w:lang w:val="en-US"/>
            </w:rPr>
          </w:rPrChange>
        </w:rPr>
        <w:t>https://doi.org/10.1016/j.tifs.2025.105405</w:t>
      </w:r>
      <w:r>
        <w:fldChar w:fldCharType="end"/>
      </w:r>
    </w:p>
    <w:p w14:paraId="4338BE9D" w14:textId="77777777" w:rsidR="007742BE" w:rsidRDefault="00000000">
      <w:pPr>
        <w:pStyle w:val="Bibliografia"/>
        <w:rPr>
          <w:rPrChange w:id="447" w:author="Microsoft Word" w:date="2025-11-18T19:06:00Z" w16du:dateUtc="2025-11-18T22:06:00Z">
            <w:rPr>
              <w:lang w:val="en-US"/>
            </w:rPr>
          </w:rPrChange>
        </w:rPr>
      </w:pPr>
      <w:bookmarkStart w:id="448" w:name="ref-rana2023"/>
      <w:bookmarkEnd w:id="439"/>
      <w:r>
        <w:rPr>
          <w:rPrChange w:id="449" w:author="Microsoft Word" w:date="2025-11-18T19:06:00Z" w16du:dateUtc="2025-11-18T22:06:00Z">
            <w:rPr>
              <w:lang w:val="en-US"/>
            </w:rPr>
          </w:rPrChange>
        </w:rPr>
        <w:lastRenderedPageBreak/>
        <w:t xml:space="preserve">Rana, P., Kumar, S., &amp; Singh, A. (2023). Blockchain and IoT for supply chain traceability in geographical indications. </w:t>
      </w:r>
      <w:r>
        <w:rPr>
          <w:i/>
          <w:rPrChange w:id="450" w:author="Microsoft Word" w:date="2025-11-18T19:06:00Z" w16du:dateUtc="2025-11-18T22:06:00Z">
            <w:rPr>
              <w:i/>
              <w:iCs/>
              <w:lang w:val="en-US"/>
            </w:rPr>
          </w:rPrChange>
        </w:rPr>
        <w:t>Sensors</w:t>
      </w:r>
      <w:r>
        <w:rPr>
          <w:rPrChange w:id="451" w:author="Microsoft Word" w:date="2025-11-18T19:06:00Z" w16du:dateUtc="2025-11-18T22:06:00Z">
            <w:rPr>
              <w:lang w:val="en-US"/>
            </w:rPr>
          </w:rPrChange>
        </w:rPr>
        <w:t xml:space="preserve">, </w:t>
      </w:r>
      <w:r>
        <w:rPr>
          <w:i/>
          <w:rPrChange w:id="452" w:author="Microsoft Word" w:date="2025-11-18T19:06:00Z" w16du:dateUtc="2025-11-18T22:06:00Z">
            <w:rPr>
              <w:i/>
              <w:iCs/>
              <w:lang w:val="en-US"/>
            </w:rPr>
          </w:rPrChange>
        </w:rPr>
        <w:t>23</w:t>
      </w:r>
      <w:r>
        <w:rPr>
          <w:rPrChange w:id="453" w:author="Microsoft Word" w:date="2025-11-18T19:06:00Z" w16du:dateUtc="2025-11-18T22:06:00Z">
            <w:rPr>
              <w:lang w:val="en-US"/>
            </w:rPr>
          </w:rPrChange>
        </w:rPr>
        <w:t xml:space="preserve">(9), 4527. </w:t>
      </w:r>
      <w:r>
        <w:fldChar w:fldCharType="begin"/>
      </w:r>
      <w:r>
        <w:rPr>
          <w:rPrChange w:id="454" w:author="Microsoft Word" w:date="2025-11-18T19:06:00Z" w16du:dateUtc="2025-11-18T22:06:00Z">
            <w:rPr>
              <w:lang w:val="en-US"/>
            </w:rPr>
          </w:rPrChange>
        </w:rPr>
        <w:instrText>HYPERLINK "https://doi.org/10.3390/s23094527" \h</w:instrText>
      </w:r>
      <w:r>
        <w:fldChar w:fldCharType="separate"/>
      </w:r>
      <w:r>
        <w:rPr>
          <w:rStyle w:val="Hyperlink"/>
          <w:rPrChange w:id="455" w:author="Microsoft Word" w:date="2025-11-18T19:06:00Z" w16du:dateUtc="2025-11-18T22:06:00Z">
            <w:rPr>
              <w:rStyle w:val="Hyperlink"/>
              <w:lang w:val="en-US"/>
            </w:rPr>
          </w:rPrChange>
        </w:rPr>
        <w:t>https://doi.org/10.3390/s23094527</w:t>
      </w:r>
      <w:r>
        <w:fldChar w:fldCharType="end"/>
      </w:r>
    </w:p>
    <w:p w14:paraId="4338BE9E" w14:textId="77777777" w:rsidR="007742BE" w:rsidRDefault="00000000">
      <w:pPr>
        <w:pStyle w:val="Bibliografia"/>
        <w:rPr>
          <w:rPrChange w:id="456" w:author="Microsoft Word" w:date="2025-11-18T19:06:00Z" w16du:dateUtc="2025-11-18T22:06:00Z">
            <w:rPr>
              <w:lang w:val="en-US"/>
            </w:rPr>
          </w:rPrChange>
        </w:rPr>
      </w:pPr>
      <w:bookmarkStart w:id="457" w:name="ref-Ratnasekhar2025"/>
      <w:bookmarkEnd w:id="448"/>
      <w:r>
        <w:rPr>
          <w:rPrChange w:id="458" w:author="Microsoft Word" w:date="2025-11-18T19:06:00Z" w16du:dateUtc="2025-11-18T22:06:00Z">
            <w:rPr>
              <w:lang w:val="en-US"/>
            </w:rPr>
          </w:rPrChange>
        </w:rPr>
        <w:t xml:space="preserve">Ratnasekhar, C. H., Rai, A. K., Rakwal, P., Khan, S., Verma, A. K., Mukhopadhyay, P., Rathor, P., Hinghrani, L., Birse, N., Trivedi, R., &amp; Trivedi, P. K. (2025). Machine learning-guided Orbitrap-HRAMS-based metabolomic fingerprinting for geographical origin, variety and tissue specific authentication, and adulteration detection of turmeric and ashwagandha. </w:t>
      </w:r>
      <w:r>
        <w:rPr>
          <w:i/>
          <w:rPrChange w:id="459" w:author="Microsoft Word" w:date="2025-11-18T19:06:00Z" w16du:dateUtc="2025-11-18T22:06:00Z">
            <w:rPr>
              <w:i/>
              <w:iCs/>
              <w:lang w:val="en-US"/>
            </w:rPr>
          </w:rPrChange>
        </w:rPr>
        <w:t>Food Chemistry</w:t>
      </w:r>
      <w:r>
        <w:rPr>
          <w:rPrChange w:id="460" w:author="Microsoft Word" w:date="2025-11-18T19:06:00Z" w16du:dateUtc="2025-11-18T22:06:00Z">
            <w:rPr>
              <w:lang w:val="en-US"/>
            </w:rPr>
          </w:rPrChange>
        </w:rPr>
        <w:t xml:space="preserve">, </w:t>
      </w:r>
      <w:r>
        <w:rPr>
          <w:i/>
          <w:rPrChange w:id="461" w:author="Microsoft Word" w:date="2025-11-18T19:06:00Z" w16du:dateUtc="2025-11-18T22:06:00Z">
            <w:rPr>
              <w:i/>
              <w:iCs/>
              <w:lang w:val="en-US"/>
            </w:rPr>
          </w:rPrChange>
        </w:rPr>
        <w:t>482</w:t>
      </w:r>
      <w:r>
        <w:rPr>
          <w:rPrChange w:id="462" w:author="Microsoft Word" w:date="2025-11-18T19:06:00Z" w16du:dateUtc="2025-11-18T22:06:00Z">
            <w:rPr>
              <w:lang w:val="en-US"/>
            </w:rPr>
          </w:rPrChange>
        </w:rPr>
        <w:t xml:space="preserve">, 144–078. </w:t>
      </w:r>
      <w:r>
        <w:fldChar w:fldCharType="begin"/>
      </w:r>
      <w:r>
        <w:rPr>
          <w:rPrChange w:id="463" w:author="Microsoft Word" w:date="2025-11-18T19:06:00Z" w16du:dateUtc="2025-11-18T22:06:00Z">
            <w:rPr>
              <w:lang w:val="en-US"/>
            </w:rPr>
          </w:rPrChange>
        </w:rPr>
        <w:instrText>HYPERLINK "https://doi.org/10.1016/j.foodchem.2025.144078" \h</w:instrText>
      </w:r>
      <w:r>
        <w:fldChar w:fldCharType="separate"/>
      </w:r>
      <w:r>
        <w:rPr>
          <w:rStyle w:val="Hyperlink"/>
          <w:rPrChange w:id="464" w:author="Microsoft Word" w:date="2025-11-18T19:06:00Z" w16du:dateUtc="2025-11-18T22:06:00Z">
            <w:rPr>
              <w:rStyle w:val="Hyperlink"/>
              <w:lang w:val="en-US"/>
            </w:rPr>
          </w:rPrChange>
        </w:rPr>
        <w:t>https://doi.org/10.1016/j.foodchem.2025.144078</w:t>
      </w:r>
      <w:r>
        <w:fldChar w:fldCharType="end"/>
      </w:r>
    </w:p>
    <w:p w14:paraId="4338BE9F" w14:textId="77777777" w:rsidR="007742BE" w:rsidRDefault="00000000">
      <w:pPr>
        <w:pStyle w:val="Bibliografia"/>
        <w:rPr>
          <w:rPrChange w:id="465" w:author="Microsoft Word" w:date="2025-11-18T19:06:00Z" w16du:dateUtc="2025-11-18T22:06:00Z">
            <w:rPr>
              <w:lang w:val="en-US"/>
            </w:rPr>
          </w:rPrChange>
        </w:rPr>
      </w:pPr>
      <w:bookmarkStart w:id="466" w:name="ref-Rebiai2022"/>
      <w:bookmarkEnd w:id="457"/>
      <w:r>
        <w:rPr>
          <w:rPrChange w:id="467" w:author="Microsoft Word" w:date="2025-11-18T19:06:00Z" w16du:dateUtc="2025-11-18T22:06:00Z">
            <w:rPr>
              <w:lang w:val="en-US"/>
            </w:rPr>
          </w:rPrChange>
        </w:rPr>
        <w:t xml:space="preserve">Rebiai, A., Hemmami, H., Zeghoud, S., &amp; Semara, L. (2022). Current application of chemometrics analysis in authentication of natural products: a review. </w:t>
      </w:r>
      <w:r>
        <w:rPr>
          <w:i/>
          <w:rPrChange w:id="468" w:author="Microsoft Word" w:date="2025-11-18T19:06:00Z" w16du:dateUtc="2025-11-18T22:06:00Z">
            <w:rPr>
              <w:i/>
              <w:iCs/>
              <w:lang w:val="en-US"/>
            </w:rPr>
          </w:rPrChange>
        </w:rPr>
        <w:t>Current Chemistry and Hydrogen Energy</w:t>
      </w:r>
      <w:r>
        <w:rPr>
          <w:rPrChange w:id="469" w:author="Microsoft Word" w:date="2025-11-18T19:06:00Z" w16du:dateUtc="2025-11-18T22:06:00Z">
            <w:rPr>
              <w:lang w:val="en-US"/>
            </w:rPr>
          </w:rPrChange>
        </w:rPr>
        <w:t xml:space="preserve">, </w:t>
      </w:r>
      <w:r>
        <w:rPr>
          <w:i/>
          <w:rPrChange w:id="470" w:author="Microsoft Word" w:date="2025-11-18T19:06:00Z" w16du:dateUtc="2025-11-18T22:06:00Z">
            <w:rPr>
              <w:i/>
              <w:iCs/>
              <w:lang w:val="en-US"/>
            </w:rPr>
          </w:rPrChange>
        </w:rPr>
        <w:t>10</w:t>
      </w:r>
      <w:r>
        <w:rPr>
          <w:rPrChange w:id="471" w:author="Microsoft Word" w:date="2025-11-18T19:06:00Z" w16du:dateUtc="2025-11-18T22:06:00Z">
            <w:rPr>
              <w:lang w:val="en-US"/>
            </w:rPr>
          </w:rPrChange>
        </w:rPr>
        <w:t xml:space="preserve">(3), 241–259. </w:t>
      </w:r>
      <w:r>
        <w:fldChar w:fldCharType="begin"/>
      </w:r>
      <w:r>
        <w:rPr>
          <w:rPrChange w:id="472" w:author="Microsoft Word" w:date="2025-11-18T19:06:00Z" w16du:dateUtc="2025-11-18T22:06:00Z">
            <w:rPr>
              <w:lang w:val="en-US"/>
            </w:rPr>
          </w:rPrChange>
        </w:rPr>
        <w:instrText>HYPERLINK "https://doi.org/10.2174/1386207324666210309102239" \h</w:instrText>
      </w:r>
      <w:r>
        <w:fldChar w:fldCharType="separate"/>
      </w:r>
      <w:r>
        <w:rPr>
          <w:rStyle w:val="Hyperlink"/>
          <w:rPrChange w:id="473" w:author="Microsoft Word" w:date="2025-11-18T19:06:00Z" w16du:dateUtc="2025-11-18T22:06:00Z">
            <w:rPr>
              <w:rStyle w:val="Hyperlink"/>
              <w:lang w:val="en-US"/>
            </w:rPr>
          </w:rPrChange>
        </w:rPr>
        <w:t>https://doi.org/10.2174/1386207324666210309102239</w:t>
      </w:r>
      <w:r>
        <w:fldChar w:fldCharType="end"/>
      </w:r>
    </w:p>
    <w:p w14:paraId="4338BEA0" w14:textId="77777777" w:rsidR="007742BE" w:rsidRDefault="00000000">
      <w:pPr>
        <w:pStyle w:val="Bibliografia"/>
        <w:rPr>
          <w:rPrChange w:id="474" w:author="Microsoft Word" w:date="2025-11-18T19:06:00Z" w16du:dateUtc="2025-11-18T22:06:00Z">
            <w:rPr>
              <w:lang w:val="en-US"/>
            </w:rPr>
          </w:rPrChange>
        </w:rPr>
      </w:pPr>
      <w:bookmarkStart w:id="475" w:name="ref-rodrigues2022"/>
      <w:bookmarkEnd w:id="466"/>
      <w:r>
        <w:rPr>
          <w:rPrChange w:id="476" w:author="Microsoft Word" w:date="2025-11-18T19:06:00Z" w16du:dateUtc="2025-11-18T22:06:00Z">
            <w:rPr>
              <w:lang w:val="en-US"/>
            </w:rPr>
          </w:rPrChange>
        </w:rPr>
        <w:t xml:space="preserve">Rodrigues, N., Camelo, V., &amp; Silva, E. (2022). Rapid quality assessment of coffee using NIR spectroscopy and machine learning. </w:t>
      </w:r>
      <w:r>
        <w:rPr>
          <w:i/>
          <w:rPrChange w:id="477" w:author="Microsoft Word" w:date="2025-11-18T19:06:00Z" w16du:dateUtc="2025-11-18T22:06:00Z">
            <w:rPr>
              <w:i/>
              <w:iCs/>
              <w:lang w:val="en-US"/>
            </w:rPr>
          </w:rPrChange>
        </w:rPr>
        <w:t>Journal of Food Engineering</w:t>
      </w:r>
      <w:r>
        <w:rPr>
          <w:rPrChange w:id="478" w:author="Microsoft Word" w:date="2025-11-18T19:06:00Z" w16du:dateUtc="2025-11-18T22:06:00Z">
            <w:rPr>
              <w:lang w:val="en-US"/>
            </w:rPr>
          </w:rPrChange>
        </w:rPr>
        <w:t xml:space="preserve">, </w:t>
      </w:r>
      <w:r>
        <w:rPr>
          <w:i/>
          <w:rPrChange w:id="479" w:author="Microsoft Word" w:date="2025-11-18T19:06:00Z" w16du:dateUtc="2025-11-18T22:06:00Z">
            <w:rPr>
              <w:i/>
              <w:iCs/>
              <w:lang w:val="en-US"/>
            </w:rPr>
          </w:rPrChange>
        </w:rPr>
        <w:t>323</w:t>
      </w:r>
      <w:r>
        <w:rPr>
          <w:rPrChange w:id="480" w:author="Microsoft Word" w:date="2025-11-18T19:06:00Z" w16du:dateUtc="2025-11-18T22:06:00Z">
            <w:rPr>
              <w:lang w:val="en-US"/>
            </w:rPr>
          </w:rPrChange>
        </w:rPr>
        <w:t xml:space="preserve">, 111378. </w:t>
      </w:r>
      <w:r>
        <w:fldChar w:fldCharType="begin"/>
      </w:r>
      <w:r>
        <w:rPr>
          <w:rPrChange w:id="481" w:author="Microsoft Word" w:date="2025-11-18T19:06:00Z" w16du:dateUtc="2025-11-18T22:06:00Z">
            <w:rPr>
              <w:lang w:val="en-US"/>
            </w:rPr>
          </w:rPrChange>
        </w:rPr>
        <w:instrText>HYPERLINK "https://doi.org/10.1016/j.jfoodeng.2022.111378" \h</w:instrText>
      </w:r>
      <w:r>
        <w:fldChar w:fldCharType="separate"/>
      </w:r>
      <w:r>
        <w:rPr>
          <w:rStyle w:val="Hyperlink"/>
          <w:rPrChange w:id="482" w:author="Microsoft Word" w:date="2025-11-18T19:06:00Z" w16du:dateUtc="2025-11-18T22:06:00Z">
            <w:rPr>
              <w:rStyle w:val="Hyperlink"/>
              <w:lang w:val="en-US"/>
            </w:rPr>
          </w:rPrChange>
        </w:rPr>
        <w:t>https://doi.org/10.1016/j.jfoodeng.2022.111378</w:t>
      </w:r>
      <w:r>
        <w:fldChar w:fldCharType="end"/>
      </w:r>
    </w:p>
    <w:p w14:paraId="4338BEA1" w14:textId="77777777" w:rsidR="007742BE" w:rsidRDefault="00000000">
      <w:pPr>
        <w:pStyle w:val="Bibliografia"/>
        <w:rPr>
          <w:rPrChange w:id="483" w:author="Microsoft Word" w:date="2025-11-18T19:06:00Z" w16du:dateUtc="2025-11-18T22:06:00Z">
            <w:rPr>
              <w:lang w:val="en-US"/>
            </w:rPr>
          </w:rPrChange>
        </w:rPr>
      </w:pPr>
      <w:bookmarkStart w:id="484" w:name="ref-SAATY1991"/>
      <w:bookmarkEnd w:id="475"/>
      <w:r>
        <w:rPr>
          <w:rPrChange w:id="485" w:author="Microsoft Word" w:date="2025-11-18T19:06:00Z" w16du:dateUtc="2025-11-18T22:06:00Z">
            <w:rPr>
              <w:lang w:val="en-US"/>
            </w:rPr>
          </w:rPrChange>
        </w:rPr>
        <w:t xml:space="preserve">Saaty, T. L. (1991). </w:t>
      </w:r>
      <w:r>
        <w:rPr>
          <w:i/>
          <w:rPrChange w:id="486" w:author="Microsoft Word" w:date="2025-11-18T19:06:00Z" w16du:dateUtc="2025-11-18T22:06:00Z">
            <w:rPr>
              <w:i/>
              <w:iCs/>
              <w:lang w:val="en-US"/>
            </w:rPr>
          </w:rPrChange>
        </w:rPr>
        <w:t>The Analytic Hierarchy Process: Planning, Priority Setting, Resource Allocation</w:t>
      </w:r>
      <w:r>
        <w:rPr>
          <w:rPrChange w:id="487" w:author="Microsoft Word" w:date="2025-11-18T19:06:00Z" w16du:dateUtc="2025-11-18T22:06:00Z">
            <w:rPr>
              <w:lang w:val="en-US"/>
            </w:rPr>
          </w:rPrChange>
        </w:rPr>
        <w:t>. McGraw-Hill.</w:t>
      </w:r>
    </w:p>
    <w:p w14:paraId="4338BEA2" w14:textId="77777777" w:rsidR="007742BE" w:rsidRDefault="00000000">
      <w:pPr>
        <w:pStyle w:val="Bibliografia"/>
        <w:rPr>
          <w:rPrChange w:id="488" w:author="Microsoft Word" w:date="2025-11-18T19:06:00Z" w16du:dateUtc="2025-11-18T22:06:00Z">
            <w:rPr>
              <w:lang w:val="en-US"/>
            </w:rPr>
          </w:rPrChange>
        </w:rPr>
      </w:pPr>
      <w:bookmarkStart w:id="489" w:name="ref-Salam2021"/>
      <w:bookmarkEnd w:id="484"/>
      <w:r>
        <w:rPr>
          <w:rPrChange w:id="490" w:author="Microsoft Word" w:date="2025-11-18T19:06:00Z" w16du:dateUtc="2025-11-18T22:06:00Z">
            <w:rPr>
              <w:lang w:val="en-US"/>
            </w:rPr>
          </w:rPrChange>
        </w:rPr>
        <w:t xml:space="preserve">Salam, M. A., Azar, A. T., Elgendy, M. S., et al. (2021). The effect of different dimensionality reduction techniques on machine learning overfitting problem. </w:t>
      </w:r>
      <w:r>
        <w:rPr>
          <w:i/>
          <w:rPrChange w:id="491" w:author="Microsoft Word" w:date="2025-11-18T19:06:00Z" w16du:dateUtc="2025-11-18T22:06:00Z">
            <w:rPr>
              <w:i/>
              <w:iCs/>
              <w:lang w:val="en-US"/>
            </w:rPr>
          </w:rPrChange>
        </w:rPr>
        <w:t>International Journal of Advanced Computer Science and Applications</w:t>
      </w:r>
      <w:r>
        <w:rPr>
          <w:rPrChange w:id="492" w:author="Microsoft Word" w:date="2025-11-18T19:06:00Z" w16du:dateUtc="2025-11-18T22:06:00Z">
            <w:rPr>
              <w:lang w:val="en-US"/>
            </w:rPr>
          </w:rPrChange>
        </w:rPr>
        <w:t xml:space="preserve">, </w:t>
      </w:r>
      <w:r>
        <w:rPr>
          <w:i/>
          <w:rPrChange w:id="493" w:author="Microsoft Word" w:date="2025-11-18T19:06:00Z" w16du:dateUtc="2025-11-18T22:06:00Z">
            <w:rPr>
              <w:i/>
              <w:iCs/>
              <w:lang w:val="en-US"/>
            </w:rPr>
          </w:rPrChange>
        </w:rPr>
        <w:t>12</w:t>
      </w:r>
      <w:r>
        <w:rPr>
          <w:rPrChange w:id="494" w:author="Microsoft Word" w:date="2025-11-18T19:06:00Z" w16du:dateUtc="2025-11-18T22:06:00Z">
            <w:rPr>
              <w:lang w:val="en-US"/>
            </w:rPr>
          </w:rPrChange>
        </w:rPr>
        <w:t>(6), 95–112.</w:t>
      </w:r>
    </w:p>
    <w:p w14:paraId="4338BEA3" w14:textId="77777777" w:rsidR="007742BE" w:rsidRDefault="00000000">
      <w:pPr>
        <w:pStyle w:val="Bibliografia"/>
      </w:pPr>
      <w:bookmarkStart w:id="495" w:name="ref-Santoma2025"/>
      <w:bookmarkEnd w:id="489"/>
      <w:r>
        <w:rPr>
          <w:rPrChange w:id="496" w:author="Microsoft Word" w:date="2025-11-18T19:06:00Z" w16du:dateUtc="2025-11-18T22:06:00Z">
            <w:rPr>
              <w:lang w:val="en-US"/>
            </w:rPr>
          </w:rPrChange>
        </w:rPr>
        <w:t xml:space="preserve">Santomá-Martí, A., Aijon, N., &amp; Núñez, Ó. (2025). Meat Authentication Based on Animal Species and Other Quality Meat Attributes (Protected Geographical Indication, Organic Production, and Halal and Kosher Products) by HPLC–UV Fingerprinting and Chemometrics. </w:t>
      </w:r>
      <w:r>
        <w:rPr>
          <w:i/>
          <w:iCs/>
        </w:rPr>
        <w:t>Food Analytical Methods</w:t>
      </w:r>
      <w:r>
        <w:t xml:space="preserve">, </w:t>
      </w:r>
      <w:r>
        <w:rPr>
          <w:i/>
          <w:iCs/>
        </w:rPr>
        <w:t>18</w:t>
      </w:r>
      <w:r>
        <w:t xml:space="preserve">(8), 1825–1841. </w:t>
      </w:r>
      <w:hyperlink r:id="rId23">
        <w:r>
          <w:rPr>
            <w:rStyle w:val="Hyperlink"/>
          </w:rPr>
          <w:t>https://doi.org/10.1007/s12161-025-02840-9</w:t>
        </w:r>
      </w:hyperlink>
    </w:p>
    <w:p w14:paraId="4338BEA4" w14:textId="77777777" w:rsidR="007742BE" w:rsidRDefault="00000000">
      <w:pPr>
        <w:pStyle w:val="Bibliografia"/>
      </w:pPr>
      <w:bookmarkStart w:id="497" w:name="ref-Santos2018"/>
      <w:bookmarkEnd w:id="495"/>
      <w:r>
        <w:t xml:space="preserve">Santos, H. G., Jacomine, P. K. T., &amp; Anjos, L. H. C. dos. (2018). </w:t>
      </w:r>
      <w:r>
        <w:rPr>
          <w:i/>
          <w:iCs/>
        </w:rPr>
        <w:t>Sistema brasileiro de classificação de solos</w:t>
      </w:r>
      <w:r>
        <w:t xml:space="preserve"> (5º ed.). Embrapa. </w:t>
      </w:r>
      <w:hyperlink r:id="rId24">
        <w:r>
          <w:rPr>
            <w:rStyle w:val="Hyperlink"/>
          </w:rPr>
          <w:t>http://ainfo.cnptia.embrapa.br/digital/bitstream/item/181677/1/SiBCS-2018-ISBN-9788570358172.epub</w:t>
        </w:r>
      </w:hyperlink>
    </w:p>
    <w:p w14:paraId="4338BEA5" w14:textId="77777777" w:rsidR="007742BE" w:rsidRDefault="00000000">
      <w:pPr>
        <w:pStyle w:val="Bibliografia"/>
      </w:pPr>
      <w:bookmarkStart w:id="498" w:name="ref-SantosJC2019"/>
      <w:bookmarkEnd w:id="497"/>
      <w:r>
        <w:t xml:space="preserve">Santos, J. C., &amp; Santos, W. P. C. dos. (2019). Contribuições para indicação geográfica (IG): considerações sobre Itororó - BA como uma potencial IG para carne do sol. </w:t>
      </w:r>
      <w:r>
        <w:rPr>
          <w:i/>
          <w:iCs/>
        </w:rPr>
        <w:t>Cadernos de Prospecção</w:t>
      </w:r>
      <w:r>
        <w:t xml:space="preserve">, </w:t>
      </w:r>
      <w:r>
        <w:rPr>
          <w:i/>
          <w:iCs/>
        </w:rPr>
        <w:t>12</w:t>
      </w:r>
      <w:r>
        <w:t xml:space="preserve">(1), 231. </w:t>
      </w:r>
      <w:hyperlink r:id="rId25">
        <w:r>
          <w:rPr>
            <w:rStyle w:val="Hyperlink"/>
          </w:rPr>
          <w:t>https://doi.org/10.9771/cp.v12i1.27215</w:t>
        </w:r>
      </w:hyperlink>
    </w:p>
    <w:p w14:paraId="4338BEA6" w14:textId="77777777" w:rsidR="007742BE" w:rsidRDefault="00000000">
      <w:pPr>
        <w:pStyle w:val="Bibliografia"/>
        <w:rPr>
          <w:rPrChange w:id="499" w:author="Microsoft Word" w:date="2025-11-18T19:06:00Z" w16du:dateUtc="2025-11-18T22:06:00Z">
            <w:rPr>
              <w:lang w:val="en-US"/>
            </w:rPr>
          </w:rPrChange>
        </w:rPr>
      </w:pPr>
      <w:bookmarkStart w:id="500" w:name="ref-Sawicki2023"/>
      <w:bookmarkEnd w:id="498"/>
      <w:r>
        <w:lastRenderedPageBreak/>
        <w:t xml:space="preserve">Sawicki, J., Ganzha, M., &amp; Paprzycki, M. (2023). </w:t>
      </w:r>
      <w:r>
        <w:rPr>
          <w:rPrChange w:id="501" w:author="Microsoft Word" w:date="2025-11-18T19:06:00Z" w16du:dateUtc="2025-11-18T22:06:00Z">
            <w:rPr>
              <w:lang w:val="en-US"/>
            </w:rPr>
          </w:rPrChange>
        </w:rPr>
        <w:t xml:space="preserve">The state of the art of natural language processing—a systematic automated review of NLP literature using NLP techniques. </w:t>
      </w:r>
      <w:r>
        <w:rPr>
          <w:i/>
          <w:rPrChange w:id="502" w:author="Microsoft Word" w:date="2025-11-18T19:06:00Z" w16du:dateUtc="2025-11-18T22:06:00Z">
            <w:rPr>
              <w:i/>
              <w:iCs/>
              <w:lang w:val="en-US"/>
            </w:rPr>
          </w:rPrChange>
        </w:rPr>
        <w:t>Data Intelligence</w:t>
      </w:r>
      <w:r>
        <w:rPr>
          <w:rPrChange w:id="503" w:author="Microsoft Word" w:date="2025-11-18T19:06:00Z" w16du:dateUtc="2025-11-18T22:06:00Z">
            <w:rPr>
              <w:lang w:val="en-US"/>
            </w:rPr>
          </w:rPrChange>
        </w:rPr>
        <w:t xml:space="preserve">, </w:t>
      </w:r>
      <w:r>
        <w:rPr>
          <w:i/>
          <w:rPrChange w:id="504" w:author="Microsoft Word" w:date="2025-11-18T19:06:00Z" w16du:dateUtc="2025-11-18T22:06:00Z">
            <w:rPr>
              <w:i/>
              <w:iCs/>
              <w:lang w:val="en-US"/>
            </w:rPr>
          </w:rPrChange>
        </w:rPr>
        <w:t>5</w:t>
      </w:r>
      <w:r>
        <w:rPr>
          <w:rPrChange w:id="505" w:author="Microsoft Word" w:date="2025-11-18T19:06:00Z" w16du:dateUtc="2025-11-18T22:06:00Z">
            <w:rPr>
              <w:lang w:val="en-US"/>
            </w:rPr>
          </w:rPrChange>
        </w:rPr>
        <w:t xml:space="preserve">(3), 707–734. </w:t>
      </w:r>
      <w:r>
        <w:fldChar w:fldCharType="begin"/>
      </w:r>
      <w:r>
        <w:rPr>
          <w:rPrChange w:id="506" w:author="Microsoft Word" w:date="2025-11-18T19:06:00Z" w16du:dateUtc="2025-11-18T22:06:00Z">
            <w:rPr>
              <w:lang w:val="en-US"/>
            </w:rPr>
          </w:rPrChange>
        </w:rPr>
        <w:instrText>HYPERLINK "https://doi.org/10.1162/dint_a_00213" \h</w:instrText>
      </w:r>
      <w:r>
        <w:fldChar w:fldCharType="separate"/>
      </w:r>
      <w:r>
        <w:rPr>
          <w:rStyle w:val="Hyperlink"/>
          <w:rPrChange w:id="507" w:author="Microsoft Word" w:date="2025-11-18T19:06:00Z" w16du:dateUtc="2025-11-18T22:06:00Z">
            <w:rPr>
              <w:rStyle w:val="Hyperlink"/>
              <w:lang w:val="en-US"/>
            </w:rPr>
          </w:rPrChange>
        </w:rPr>
        <w:t>https://doi.org/10.1162/dint_a_00213</w:t>
      </w:r>
      <w:r>
        <w:fldChar w:fldCharType="end"/>
      </w:r>
    </w:p>
    <w:p w14:paraId="4338BEA7" w14:textId="77777777" w:rsidR="007742BE" w:rsidRDefault="00000000">
      <w:pPr>
        <w:pStyle w:val="Bibliografia"/>
        <w:rPr>
          <w:rPrChange w:id="508" w:author="Microsoft Word" w:date="2025-11-18T19:06:00Z" w16du:dateUtc="2025-11-18T22:06:00Z">
            <w:rPr>
              <w:lang w:val="en-US"/>
            </w:rPr>
          </w:rPrChange>
        </w:rPr>
      </w:pPr>
      <w:bookmarkStart w:id="509" w:name="ref-Schoch2020"/>
      <w:bookmarkEnd w:id="500"/>
      <w:r>
        <w:rPr>
          <w:rPrChange w:id="510" w:author="Microsoft Word" w:date="2025-11-18T19:06:00Z" w16du:dateUtc="2025-11-18T22:06:00Z">
            <w:rPr>
              <w:lang w:val="en-US"/>
            </w:rPr>
          </w:rPrChange>
        </w:rPr>
        <w:t xml:space="preserve">Schoch, D. (2020). ggraph: An Implementation of Grammar of Graphics for Graphs and Networks. </w:t>
      </w:r>
      <w:r>
        <w:rPr>
          <w:i/>
          <w:rPrChange w:id="511" w:author="Microsoft Word" w:date="2025-11-18T19:06:00Z" w16du:dateUtc="2025-11-18T22:06:00Z">
            <w:rPr>
              <w:i/>
              <w:iCs/>
              <w:lang w:val="en-US"/>
            </w:rPr>
          </w:rPrChange>
        </w:rPr>
        <w:t>Journal of Open Source Software</w:t>
      </w:r>
      <w:r>
        <w:rPr>
          <w:rPrChange w:id="512" w:author="Microsoft Word" w:date="2025-11-18T19:06:00Z" w16du:dateUtc="2025-11-18T22:06:00Z">
            <w:rPr>
              <w:lang w:val="en-US"/>
            </w:rPr>
          </w:rPrChange>
        </w:rPr>
        <w:t xml:space="preserve">, </w:t>
      </w:r>
      <w:r>
        <w:rPr>
          <w:i/>
          <w:rPrChange w:id="513" w:author="Microsoft Word" w:date="2025-11-18T19:06:00Z" w16du:dateUtc="2025-11-18T22:06:00Z">
            <w:rPr>
              <w:i/>
              <w:iCs/>
              <w:lang w:val="en-US"/>
            </w:rPr>
          </w:rPrChange>
        </w:rPr>
        <w:t>5</w:t>
      </w:r>
      <w:r>
        <w:rPr>
          <w:rPrChange w:id="514" w:author="Microsoft Word" w:date="2025-11-18T19:06:00Z" w16du:dateUtc="2025-11-18T22:06:00Z">
            <w:rPr>
              <w:lang w:val="en-US"/>
            </w:rPr>
          </w:rPrChange>
        </w:rPr>
        <w:t xml:space="preserve">(55), 2341. </w:t>
      </w:r>
      <w:r>
        <w:fldChar w:fldCharType="begin"/>
      </w:r>
      <w:r>
        <w:rPr>
          <w:rPrChange w:id="515" w:author="Microsoft Word" w:date="2025-11-18T19:06:00Z" w16du:dateUtc="2025-11-18T22:06:00Z">
            <w:rPr>
              <w:lang w:val="en-US"/>
            </w:rPr>
          </w:rPrChange>
        </w:rPr>
        <w:instrText>HYPERLINK "https://doi.org/10.21105/joss.02341" \h</w:instrText>
      </w:r>
      <w:r>
        <w:fldChar w:fldCharType="separate"/>
      </w:r>
      <w:r>
        <w:rPr>
          <w:rStyle w:val="Hyperlink"/>
          <w:rPrChange w:id="516" w:author="Microsoft Word" w:date="2025-11-18T19:06:00Z" w16du:dateUtc="2025-11-18T22:06:00Z">
            <w:rPr>
              <w:rStyle w:val="Hyperlink"/>
              <w:lang w:val="en-US"/>
            </w:rPr>
          </w:rPrChange>
        </w:rPr>
        <w:t>https://doi.org/10.21105/joss.02341</w:t>
      </w:r>
      <w:r>
        <w:fldChar w:fldCharType="end"/>
      </w:r>
    </w:p>
    <w:p w14:paraId="4338BEA8" w14:textId="77777777" w:rsidR="007742BE" w:rsidRDefault="00000000">
      <w:pPr>
        <w:pStyle w:val="Bibliografia"/>
        <w:rPr>
          <w:rPrChange w:id="517" w:author="Microsoft Word" w:date="2025-11-18T19:06:00Z" w16du:dateUtc="2025-11-18T22:06:00Z">
            <w:rPr>
              <w:lang w:val="en-US"/>
            </w:rPr>
          </w:rPrChange>
        </w:rPr>
      </w:pPr>
      <w:bookmarkStart w:id="518" w:name="ref-Shah2019"/>
      <w:bookmarkEnd w:id="509"/>
      <w:r>
        <w:rPr>
          <w:rPrChange w:id="519" w:author="Microsoft Word" w:date="2025-11-18T19:06:00Z" w16du:dateUtc="2025-11-18T22:06:00Z">
            <w:rPr>
              <w:lang w:val="en-US"/>
            </w:rPr>
          </w:rPrChange>
        </w:rPr>
        <w:t xml:space="preserve">Shah, S. H., Angel, Y., Houborg, R., Ali, S., &amp; McCabe, M. F. (2019). A Random Forest Machine Learning Approach for the Retrieval of Leaf Chlorophyll Content in Wheat. </w:t>
      </w:r>
      <w:r>
        <w:rPr>
          <w:i/>
          <w:rPrChange w:id="520" w:author="Microsoft Word" w:date="2025-11-18T19:06:00Z" w16du:dateUtc="2025-11-18T22:06:00Z">
            <w:rPr>
              <w:i/>
              <w:iCs/>
              <w:lang w:val="en-US"/>
            </w:rPr>
          </w:rPrChange>
        </w:rPr>
        <w:t>Remote Sensing</w:t>
      </w:r>
      <w:r>
        <w:rPr>
          <w:rPrChange w:id="521" w:author="Microsoft Word" w:date="2025-11-18T19:06:00Z" w16du:dateUtc="2025-11-18T22:06:00Z">
            <w:rPr>
              <w:lang w:val="en-US"/>
            </w:rPr>
          </w:rPrChange>
        </w:rPr>
        <w:t xml:space="preserve">, </w:t>
      </w:r>
      <w:r>
        <w:rPr>
          <w:i/>
          <w:rPrChange w:id="522" w:author="Microsoft Word" w:date="2025-11-18T19:06:00Z" w16du:dateUtc="2025-11-18T22:06:00Z">
            <w:rPr>
              <w:i/>
              <w:iCs/>
              <w:lang w:val="en-US"/>
            </w:rPr>
          </w:rPrChange>
        </w:rPr>
        <w:t>11</w:t>
      </w:r>
      <w:r>
        <w:rPr>
          <w:rPrChange w:id="523" w:author="Microsoft Word" w:date="2025-11-18T19:06:00Z" w16du:dateUtc="2025-11-18T22:06:00Z">
            <w:rPr>
              <w:lang w:val="en-US"/>
            </w:rPr>
          </w:rPrChange>
        </w:rPr>
        <w:t xml:space="preserve">(8). </w:t>
      </w:r>
      <w:r>
        <w:fldChar w:fldCharType="begin"/>
      </w:r>
      <w:r>
        <w:rPr>
          <w:rPrChange w:id="524" w:author="Microsoft Word" w:date="2025-11-18T19:06:00Z" w16du:dateUtc="2025-11-18T22:06:00Z">
            <w:rPr>
              <w:lang w:val="en-US"/>
            </w:rPr>
          </w:rPrChange>
        </w:rPr>
        <w:instrText>HYPERLINK "https://doi.org/10.3390/rs11080920" \h</w:instrText>
      </w:r>
      <w:r>
        <w:fldChar w:fldCharType="separate"/>
      </w:r>
      <w:r>
        <w:rPr>
          <w:rStyle w:val="Hyperlink"/>
          <w:rPrChange w:id="525" w:author="Microsoft Word" w:date="2025-11-18T19:06:00Z" w16du:dateUtc="2025-11-18T22:06:00Z">
            <w:rPr>
              <w:rStyle w:val="Hyperlink"/>
              <w:lang w:val="en-US"/>
            </w:rPr>
          </w:rPrChange>
        </w:rPr>
        <w:t>https://doi.org/10.3390/rs11080920</w:t>
      </w:r>
      <w:r>
        <w:fldChar w:fldCharType="end"/>
      </w:r>
    </w:p>
    <w:p w14:paraId="4338BEA9" w14:textId="77777777" w:rsidR="007742BE" w:rsidRDefault="00000000">
      <w:pPr>
        <w:pStyle w:val="Bibliografia"/>
        <w:rPr>
          <w:rPrChange w:id="526" w:author="Microsoft Word" w:date="2025-11-18T19:06:00Z" w16du:dateUtc="2025-11-18T22:06:00Z">
            <w:rPr>
              <w:lang w:val="en-US"/>
            </w:rPr>
          </w:rPrChange>
        </w:rPr>
      </w:pPr>
      <w:bookmarkStart w:id="527" w:name="ref-shrout1979"/>
      <w:bookmarkEnd w:id="518"/>
      <w:r>
        <w:rPr>
          <w:rPrChange w:id="528" w:author="Microsoft Word" w:date="2025-11-18T19:06:00Z" w16du:dateUtc="2025-11-18T22:06:00Z">
            <w:rPr>
              <w:lang w:val="en-US"/>
            </w:rPr>
          </w:rPrChange>
        </w:rPr>
        <w:t xml:space="preserve">Shrout, P. E., &amp; Fleiss, J. L. (1979). Intraclass correlations: uses in assessing rater reliability. </w:t>
      </w:r>
      <w:r>
        <w:rPr>
          <w:i/>
          <w:rPrChange w:id="529" w:author="Microsoft Word" w:date="2025-11-18T19:06:00Z" w16du:dateUtc="2025-11-18T22:06:00Z">
            <w:rPr>
              <w:i/>
              <w:iCs/>
              <w:lang w:val="en-US"/>
            </w:rPr>
          </w:rPrChange>
        </w:rPr>
        <w:t>Psychological Bulletin</w:t>
      </w:r>
      <w:r>
        <w:rPr>
          <w:rPrChange w:id="530" w:author="Microsoft Word" w:date="2025-11-18T19:06:00Z" w16du:dateUtc="2025-11-18T22:06:00Z">
            <w:rPr>
              <w:lang w:val="en-US"/>
            </w:rPr>
          </w:rPrChange>
        </w:rPr>
        <w:t xml:space="preserve">, </w:t>
      </w:r>
      <w:r>
        <w:rPr>
          <w:i/>
          <w:rPrChange w:id="531" w:author="Microsoft Word" w:date="2025-11-18T19:06:00Z" w16du:dateUtc="2025-11-18T22:06:00Z">
            <w:rPr>
              <w:i/>
              <w:iCs/>
              <w:lang w:val="en-US"/>
            </w:rPr>
          </w:rPrChange>
        </w:rPr>
        <w:t>86</w:t>
      </w:r>
      <w:r>
        <w:rPr>
          <w:rPrChange w:id="532" w:author="Microsoft Word" w:date="2025-11-18T19:06:00Z" w16du:dateUtc="2025-11-18T22:06:00Z">
            <w:rPr>
              <w:lang w:val="en-US"/>
            </w:rPr>
          </w:rPrChange>
        </w:rPr>
        <w:t xml:space="preserve">(2), 420–428. </w:t>
      </w:r>
      <w:r>
        <w:fldChar w:fldCharType="begin"/>
      </w:r>
      <w:r>
        <w:rPr>
          <w:rPrChange w:id="533" w:author="Microsoft Word" w:date="2025-11-18T19:06:00Z" w16du:dateUtc="2025-11-18T22:06:00Z">
            <w:rPr>
              <w:lang w:val="en-US"/>
            </w:rPr>
          </w:rPrChange>
        </w:rPr>
        <w:instrText>HYPERLINK "https://doi.org/10.1037/0033-2909.86.2.420" \h</w:instrText>
      </w:r>
      <w:r>
        <w:fldChar w:fldCharType="separate"/>
      </w:r>
      <w:r>
        <w:rPr>
          <w:rStyle w:val="Hyperlink"/>
          <w:rPrChange w:id="534" w:author="Microsoft Word" w:date="2025-11-18T19:06:00Z" w16du:dateUtc="2025-11-18T22:06:00Z">
            <w:rPr>
              <w:rStyle w:val="Hyperlink"/>
              <w:lang w:val="en-US"/>
            </w:rPr>
          </w:rPrChange>
        </w:rPr>
        <w:t>https://doi.org/10.1037/0033-2909.86.2.420</w:t>
      </w:r>
      <w:r>
        <w:fldChar w:fldCharType="end"/>
      </w:r>
    </w:p>
    <w:p w14:paraId="4338BEAA" w14:textId="77777777" w:rsidR="007742BE" w:rsidRDefault="00000000">
      <w:pPr>
        <w:pStyle w:val="Bibliografia"/>
        <w:rPr>
          <w:rPrChange w:id="535" w:author="Microsoft Word" w:date="2025-11-18T19:06:00Z" w16du:dateUtc="2025-11-18T22:06:00Z">
            <w:rPr>
              <w:lang w:val="en-US"/>
            </w:rPr>
          </w:rPrChange>
        </w:rPr>
      </w:pPr>
      <w:bookmarkStart w:id="536" w:name="ref-Spearman1904"/>
      <w:bookmarkEnd w:id="527"/>
      <w:r>
        <w:rPr>
          <w:rPrChange w:id="537" w:author="Microsoft Word" w:date="2025-11-18T19:06:00Z" w16du:dateUtc="2025-11-18T22:06:00Z">
            <w:rPr>
              <w:lang w:val="en-US"/>
            </w:rPr>
          </w:rPrChange>
        </w:rPr>
        <w:t xml:space="preserve">Spearman, C. (1904). The Proof and Measurement of Association between Two Things. </w:t>
      </w:r>
      <w:r>
        <w:rPr>
          <w:i/>
          <w:rPrChange w:id="538" w:author="Microsoft Word" w:date="2025-11-18T19:06:00Z" w16du:dateUtc="2025-11-18T22:06:00Z">
            <w:rPr>
              <w:i/>
              <w:iCs/>
              <w:lang w:val="en-US"/>
            </w:rPr>
          </w:rPrChange>
        </w:rPr>
        <w:t>The American Journal of Psychology</w:t>
      </w:r>
      <w:r>
        <w:rPr>
          <w:rPrChange w:id="539" w:author="Microsoft Word" w:date="2025-11-18T19:06:00Z" w16du:dateUtc="2025-11-18T22:06:00Z">
            <w:rPr>
              <w:lang w:val="en-US"/>
            </w:rPr>
          </w:rPrChange>
        </w:rPr>
        <w:t xml:space="preserve">, </w:t>
      </w:r>
      <w:r>
        <w:rPr>
          <w:i/>
          <w:rPrChange w:id="540" w:author="Microsoft Word" w:date="2025-11-18T19:06:00Z" w16du:dateUtc="2025-11-18T22:06:00Z">
            <w:rPr>
              <w:i/>
              <w:iCs/>
              <w:lang w:val="en-US"/>
            </w:rPr>
          </w:rPrChange>
        </w:rPr>
        <w:t>15</w:t>
      </w:r>
      <w:r>
        <w:rPr>
          <w:rPrChange w:id="541" w:author="Microsoft Word" w:date="2025-11-18T19:06:00Z" w16du:dateUtc="2025-11-18T22:06:00Z">
            <w:rPr>
              <w:lang w:val="en-US"/>
            </w:rPr>
          </w:rPrChange>
        </w:rPr>
        <w:t xml:space="preserve">(1), 72–101. </w:t>
      </w:r>
      <w:r>
        <w:fldChar w:fldCharType="begin"/>
      </w:r>
      <w:r>
        <w:rPr>
          <w:rPrChange w:id="542" w:author="Microsoft Word" w:date="2025-11-18T19:06:00Z" w16du:dateUtc="2025-11-18T22:06:00Z">
            <w:rPr>
              <w:lang w:val="en-US"/>
            </w:rPr>
          </w:rPrChange>
        </w:rPr>
        <w:instrText>HYPERLINK "https://doi.org/10.2307/1412159" \h</w:instrText>
      </w:r>
      <w:r>
        <w:fldChar w:fldCharType="separate"/>
      </w:r>
      <w:r>
        <w:rPr>
          <w:rStyle w:val="Hyperlink"/>
          <w:rPrChange w:id="543" w:author="Microsoft Word" w:date="2025-11-18T19:06:00Z" w16du:dateUtc="2025-11-18T22:06:00Z">
            <w:rPr>
              <w:rStyle w:val="Hyperlink"/>
              <w:lang w:val="en-US"/>
            </w:rPr>
          </w:rPrChange>
        </w:rPr>
        <w:t>https://doi.org/10.2307/1412159</w:t>
      </w:r>
      <w:r>
        <w:fldChar w:fldCharType="end"/>
      </w:r>
    </w:p>
    <w:p w14:paraId="4338BEAB" w14:textId="77777777" w:rsidR="007742BE" w:rsidRDefault="00000000">
      <w:pPr>
        <w:pStyle w:val="Bibliografia"/>
        <w:rPr>
          <w:rPrChange w:id="544" w:author="Microsoft Word" w:date="2025-11-18T19:06:00Z" w16du:dateUtc="2025-11-18T22:06:00Z">
            <w:rPr>
              <w:lang w:val="en-US"/>
            </w:rPr>
          </w:rPrChange>
        </w:rPr>
      </w:pPr>
      <w:bookmarkStart w:id="545" w:name="ref-streiner2008health"/>
      <w:bookmarkEnd w:id="536"/>
      <w:r>
        <w:rPr>
          <w:rPrChange w:id="546" w:author="Microsoft Word" w:date="2025-11-18T19:06:00Z" w16du:dateUtc="2025-11-18T22:06:00Z">
            <w:rPr>
              <w:lang w:val="en-US"/>
            </w:rPr>
          </w:rPrChange>
        </w:rPr>
        <w:t xml:space="preserve">Streiner, D. L., &amp; Norman, G. R. (2008). </w:t>
      </w:r>
      <w:r>
        <w:rPr>
          <w:i/>
          <w:rPrChange w:id="547" w:author="Microsoft Word" w:date="2025-11-18T19:06:00Z" w16du:dateUtc="2025-11-18T22:06:00Z">
            <w:rPr>
              <w:i/>
              <w:iCs/>
              <w:lang w:val="en-US"/>
            </w:rPr>
          </w:rPrChange>
        </w:rPr>
        <w:t>Health Measurement Scales: A Practical Guide to Their Development and Use</w:t>
      </w:r>
      <w:r>
        <w:rPr>
          <w:rPrChange w:id="548" w:author="Microsoft Word" w:date="2025-11-18T19:06:00Z" w16du:dateUtc="2025-11-18T22:06:00Z">
            <w:rPr>
              <w:lang w:val="en-US"/>
            </w:rPr>
          </w:rPrChange>
        </w:rPr>
        <w:t xml:space="preserve"> (4th ed.). Oxford University Press.</w:t>
      </w:r>
    </w:p>
    <w:p w14:paraId="4338BEAC" w14:textId="77777777" w:rsidR="007742BE" w:rsidRDefault="00000000">
      <w:pPr>
        <w:pStyle w:val="Bibliografia"/>
        <w:rPr>
          <w:rPrChange w:id="549" w:author="Microsoft Word" w:date="2025-11-18T19:06:00Z" w16du:dateUtc="2025-11-18T22:06:00Z">
            <w:rPr>
              <w:lang w:val="en-US"/>
            </w:rPr>
          </w:rPrChange>
        </w:rPr>
      </w:pPr>
      <w:bookmarkStart w:id="550" w:name="ref-Suh2007"/>
      <w:bookmarkEnd w:id="545"/>
      <w:r>
        <w:rPr>
          <w:rPrChange w:id="551" w:author="Microsoft Word" w:date="2025-11-18T19:06:00Z" w16du:dateUtc="2025-11-18T22:06:00Z">
            <w:rPr>
              <w:lang w:val="en-US"/>
            </w:rPr>
          </w:rPrChange>
        </w:rPr>
        <w:t xml:space="preserve">Suh, J., &amp; Macpherson, A. (2007). The impact of geographical indication on the revitalisation of a regional economy: a case study of ’Boseong’ green tea. </w:t>
      </w:r>
      <w:r>
        <w:rPr>
          <w:i/>
          <w:rPrChange w:id="552" w:author="Microsoft Word" w:date="2025-11-18T19:06:00Z" w16du:dateUtc="2025-11-18T22:06:00Z">
            <w:rPr>
              <w:i/>
              <w:iCs/>
              <w:lang w:val="en-US"/>
            </w:rPr>
          </w:rPrChange>
        </w:rPr>
        <w:t>Area</w:t>
      </w:r>
      <w:r>
        <w:rPr>
          <w:rPrChange w:id="553" w:author="Microsoft Word" w:date="2025-11-18T19:06:00Z" w16du:dateUtc="2025-11-18T22:06:00Z">
            <w:rPr>
              <w:lang w:val="en-US"/>
            </w:rPr>
          </w:rPrChange>
        </w:rPr>
        <w:t xml:space="preserve">, </w:t>
      </w:r>
      <w:r>
        <w:rPr>
          <w:i/>
          <w:rPrChange w:id="554" w:author="Microsoft Word" w:date="2025-11-18T19:06:00Z" w16du:dateUtc="2025-11-18T22:06:00Z">
            <w:rPr>
              <w:i/>
              <w:iCs/>
              <w:lang w:val="en-US"/>
            </w:rPr>
          </w:rPrChange>
        </w:rPr>
        <w:t>39</w:t>
      </w:r>
      <w:r>
        <w:rPr>
          <w:rPrChange w:id="555" w:author="Microsoft Word" w:date="2025-11-18T19:06:00Z" w16du:dateUtc="2025-11-18T22:06:00Z">
            <w:rPr>
              <w:lang w:val="en-US"/>
            </w:rPr>
          </w:rPrChange>
        </w:rPr>
        <w:t xml:space="preserve">(4), 518–527. </w:t>
      </w:r>
      <w:r>
        <w:fldChar w:fldCharType="begin"/>
      </w:r>
      <w:r>
        <w:rPr>
          <w:rPrChange w:id="556" w:author="Microsoft Word" w:date="2025-11-18T19:06:00Z" w16du:dateUtc="2025-11-18T22:06:00Z">
            <w:rPr>
              <w:lang w:val="en-US"/>
            </w:rPr>
          </w:rPrChange>
        </w:rPr>
        <w:instrText>HYPERLINK "https://doi.org/10.1111/j.1475-4762.2007.00765.x" \h</w:instrText>
      </w:r>
      <w:r>
        <w:fldChar w:fldCharType="separate"/>
      </w:r>
      <w:r>
        <w:rPr>
          <w:rStyle w:val="Hyperlink"/>
          <w:rPrChange w:id="557" w:author="Microsoft Word" w:date="2025-11-18T19:06:00Z" w16du:dateUtc="2025-11-18T22:06:00Z">
            <w:rPr>
              <w:rStyle w:val="Hyperlink"/>
              <w:lang w:val="en-US"/>
            </w:rPr>
          </w:rPrChange>
        </w:rPr>
        <w:t>https://doi.org/10.1111/j.1475-4762.2007.00765.x</w:t>
      </w:r>
      <w:r>
        <w:fldChar w:fldCharType="end"/>
      </w:r>
    </w:p>
    <w:p w14:paraId="4338BEAD" w14:textId="77777777" w:rsidR="007742BE" w:rsidRDefault="00000000">
      <w:pPr>
        <w:pStyle w:val="Bibliografia"/>
        <w:rPr>
          <w:rPrChange w:id="558" w:author="Microsoft Word" w:date="2025-11-18T19:06:00Z" w16du:dateUtc="2025-11-18T22:06:00Z">
            <w:rPr>
              <w:lang w:val="en-US"/>
            </w:rPr>
          </w:rPrChange>
        </w:rPr>
      </w:pPr>
      <w:bookmarkStart w:id="559" w:name="ref-Sun2023"/>
      <w:bookmarkEnd w:id="550"/>
      <w:r>
        <w:rPr>
          <w:rPrChange w:id="560" w:author="Microsoft Word" w:date="2025-11-18T19:06:00Z" w16du:dateUtc="2025-11-18T22:06:00Z">
            <w:rPr>
              <w:lang w:val="en-US"/>
            </w:rPr>
          </w:rPrChange>
        </w:rPr>
        <w:t xml:space="preserve">Sun, Y., Li, Z., &amp; Yu, M. (2019). TrustChain: Trust Management in Blockchain and IoT Supported Supply Chains. </w:t>
      </w:r>
      <w:r>
        <w:rPr>
          <w:i/>
          <w:rPrChange w:id="561" w:author="Microsoft Word" w:date="2025-11-18T19:06:00Z" w16du:dateUtc="2025-11-18T22:06:00Z">
            <w:rPr>
              <w:i/>
              <w:iCs/>
              <w:lang w:val="en-US"/>
            </w:rPr>
          </w:rPrChange>
        </w:rPr>
        <w:t>arXiv preprint</w:t>
      </w:r>
      <w:r>
        <w:rPr>
          <w:rPrChange w:id="562" w:author="Microsoft Word" w:date="2025-11-18T19:06:00Z" w16du:dateUtc="2025-11-18T22:06:00Z">
            <w:rPr>
              <w:lang w:val="en-US"/>
            </w:rPr>
          </w:rPrChange>
        </w:rPr>
        <w:t>.</w:t>
      </w:r>
    </w:p>
    <w:p w14:paraId="4338BEAE" w14:textId="77777777" w:rsidR="007742BE" w:rsidRDefault="00000000">
      <w:pPr>
        <w:pStyle w:val="Bibliografia"/>
        <w:rPr>
          <w:rPrChange w:id="563" w:author="Microsoft Word" w:date="2025-11-18T19:06:00Z" w16du:dateUtc="2025-11-18T22:06:00Z">
            <w:rPr>
              <w:lang w:val="en-US"/>
            </w:rPr>
          </w:rPrChange>
        </w:rPr>
      </w:pPr>
      <w:bookmarkStart w:id="564" w:name="ref-Likert3vs5_2025"/>
      <w:bookmarkEnd w:id="559"/>
      <w:r>
        <w:rPr>
          <w:rPrChange w:id="565" w:author="Microsoft Word" w:date="2025-11-18T19:06:00Z" w16du:dateUtc="2025-11-18T22:06:00Z">
            <w:rPr>
              <w:lang w:val="en-US"/>
            </w:rPr>
          </w:rPrChange>
        </w:rPr>
        <w:t xml:space="preserve">Surname, A., &amp; Surname, A. (2025). A comparative study of 3-point and 5-point Likert Scales. </w:t>
      </w:r>
      <w:r>
        <w:rPr>
          <w:i/>
          <w:rPrChange w:id="566" w:author="Microsoft Word" w:date="2025-11-18T19:06:00Z" w16du:dateUtc="2025-11-18T22:06:00Z">
            <w:rPr>
              <w:i/>
              <w:iCs/>
              <w:lang w:val="en-US"/>
            </w:rPr>
          </w:rPrChange>
        </w:rPr>
        <w:t>Science Scholar</w:t>
      </w:r>
      <w:r>
        <w:rPr>
          <w:rPrChange w:id="567" w:author="Microsoft Word" w:date="2025-11-18T19:06:00Z" w16du:dateUtc="2025-11-18T22:06:00Z">
            <w:rPr>
              <w:lang w:val="en-US"/>
            </w:rPr>
          </w:rPrChange>
        </w:rPr>
        <w:t>.</w:t>
      </w:r>
    </w:p>
    <w:p w14:paraId="4338BEAF" w14:textId="77777777" w:rsidR="007742BE" w:rsidRDefault="00000000">
      <w:pPr>
        <w:pStyle w:val="Bibliografia"/>
        <w:rPr>
          <w:rPrChange w:id="568" w:author="Microsoft Word" w:date="2025-11-18T19:06:00Z" w16du:dateUtc="2025-11-18T22:06:00Z">
            <w:rPr>
              <w:lang w:val="en-US"/>
            </w:rPr>
          </w:rPrChange>
        </w:rPr>
      </w:pPr>
      <w:bookmarkStart w:id="569" w:name="ref-RCoreTeam2024"/>
      <w:bookmarkEnd w:id="564"/>
      <w:r>
        <w:rPr>
          <w:rPrChange w:id="570" w:author="Microsoft Word" w:date="2025-11-18T19:06:00Z" w16du:dateUtc="2025-11-18T22:06:00Z">
            <w:rPr>
              <w:lang w:val="en-US"/>
            </w:rPr>
          </w:rPrChange>
        </w:rPr>
        <w:t xml:space="preserve">Team, R. C. (2024). </w:t>
      </w:r>
      <w:r>
        <w:rPr>
          <w:i/>
          <w:rPrChange w:id="571" w:author="Microsoft Word" w:date="2025-11-18T19:06:00Z" w16du:dateUtc="2025-11-18T22:06:00Z">
            <w:rPr>
              <w:i/>
              <w:iCs/>
              <w:lang w:val="en-US"/>
            </w:rPr>
          </w:rPrChange>
        </w:rPr>
        <w:t>R: A Language and Environment for Statistical Computing</w:t>
      </w:r>
      <w:r>
        <w:rPr>
          <w:rPrChange w:id="572" w:author="Microsoft Word" w:date="2025-11-18T19:06:00Z" w16du:dateUtc="2025-11-18T22:06:00Z">
            <w:rPr>
              <w:lang w:val="en-US"/>
            </w:rPr>
          </w:rPrChange>
        </w:rPr>
        <w:t xml:space="preserve">. R Foundation for Statistical Computing. </w:t>
      </w:r>
      <w:r>
        <w:fldChar w:fldCharType="begin"/>
      </w:r>
      <w:r>
        <w:rPr>
          <w:rPrChange w:id="573" w:author="Microsoft Word" w:date="2025-11-18T19:06:00Z" w16du:dateUtc="2025-11-18T22:06:00Z">
            <w:rPr>
              <w:lang w:val="en-US"/>
            </w:rPr>
          </w:rPrChange>
        </w:rPr>
        <w:instrText>HYPERLINK "https://www.R-project.org/" \h</w:instrText>
      </w:r>
      <w:r>
        <w:fldChar w:fldCharType="separate"/>
      </w:r>
      <w:r>
        <w:rPr>
          <w:rStyle w:val="Hyperlink"/>
          <w:rPrChange w:id="574" w:author="Microsoft Word" w:date="2025-11-18T19:06:00Z" w16du:dateUtc="2025-11-18T22:06:00Z">
            <w:rPr>
              <w:rStyle w:val="Hyperlink"/>
              <w:lang w:val="en-US"/>
            </w:rPr>
          </w:rPrChange>
        </w:rPr>
        <w:t>https://www.R-project.org/</w:t>
      </w:r>
      <w:r>
        <w:fldChar w:fldCharType="end"/>
      </w:r>
    </w:p>
    <w:p w14:paraId="4338BEB0" w14:textId="77777777" w:rsidR="007742BE" w:rsidRDefault="00000000">
      <w:pPr>
        <w:pStyle w:val="Bibliografia"/>
      </w:pPr>
      <w:bookmarkStart w:id="575" w:name="ref-RStudioTeam2023"/>
      <w:bookmarkEnd w:id="569"/>
      <w:r>
        <w:rPr>
          <w:rPrChange w:id="576" w:author="Microsoft Word" w:date="2025-11-18T19:06:00Z" w16du:dateUtc="2025-11-18T22:06:00Z">
            <w:rPr>
              <w:lang w:val="en-US"/>
            </w:rPr>
          </w:rPrChange>
        </w:rPr>
        <w:t xml:space="preserve">Team, Rs. (2023). </w:t>
      </w:r>
      <w:r>
        <w:rPr>
          <w:i/>
          <w:rPrChange w:id="577" w:author="Microsoft Word" w:date="2025-11-18T19:06:00Z" w16du:dateUtc="2025-11-18T22:06:00Z">
            <w:rPr>
              <w:i/>
              <w:iCs/>
              <w:lang w:val="en-US"/>
            </w:rPr>
          </w:rPrChange>
        </w:rPr>
        <w:t>RStudio: Integrated Development Environment for R</w:t>
      </w:r>
      <w:r>
        <w:rPr>
          <w:rPrChange w:id="578" w:author="Microsoft Word" w:date="2025-11-18T19:06:00Z" w16du:dateUtc="2025-11-18T22:06:00Z">
            <w:rPr>
              <w:lang w:val="en-US"/>
            </w:rPr>
          </w:rPrChange>
        </w:rPr>
        <w:t xml:space="preserve">. RStudio, PBC. </w:t>
      </w:r>
      <w:r>
        <w:fldChar w:fldCharType="begin"/>
      </w:r>
      <w:r>
        <w:rPr>
          <w:rPrChange w:id="579" w:author="Microsoft Word" w:date="2025-11-18T19:06:00Z" w16du:dateUtc="2025-11-18T22:06:00Z">
            <w:rPr>
              <w:lang w:val="en-US"/>
            </w:rPr>
          </w:rPrChange>
        </w:rPr>
        <w:instrText>HYPERLINK "https://www.rstudio.com/" \h</w:instrText>
      </w:r>
      <w:r>
        <w:fldChar w:fldCharType="separate"/>
      </w:r>
      <w:r>
        <w:rPr>
          <w:rStyle w:val="Hyperlink"/>
        </w:rPr>
        <w:t>https://www.rstudio.com/</w:t>
      </w:r>
      <w:r>
        <w:fldChar w:fldCharType="end"/>
      </w:r>
    </w:p>
    <w:p w14:paraId="4338BEB1" w14:textId="77777777" w:rsidR="007742BE" w:rsidRDefault="00000000">
      <w:pPr>
        <w:pStyle w:val="Bibliografia"/>
        <w:rPr>
          <w:rPrChange w:id="580" w:author="Microsoft Word" w:date="2025-11-18T19:06:00Z" w16du:dateUtc="2025-11-18T22:06:00Z">
            <w:rPr>
              <w:lang w:val="en-US"/>
            </w:rPr>
          </w:rPrChange>
        </w:rPr>
      </w:pPr>
      <w:bookmarkStart w:id="581" w:name="ref-Todeschini2015"/>
      <w:bookmarkEnd w:id="575"/>
      <w:r>
        <w:t xml:space="preserve">Todeschini, R., Ballabio, D., Cassotti, M., &amp; Mauri, A. (2015). </w:t>
      </w:r>
      <w:r>
        <w:rPr>
          <w:rPrChange w:id="582" w:author="Microsoft Word" w:date="2025-11-18T19:06:00Z" w16du:dateUtc="2025-11-18T22:06:00Z">
            <w:rPr>
              <w:lang w:val="en-US"/>
            </w:rPr>
          </w:rPrChange>
        </w:rPr>
        <w:t xml:space="preserve">Chemometric methods in spectroscopy: Classification and regression. </w:t>
      </w:r>
      <w:r>
        <w:rPr>
          <w:i/>
          <w:rPrChange w:id="583" w:author="Microsoft Word" w:date="2025-11-18T19:06:00Z" w16du:dateUtc="2025-11-18T22:06:00Z">
            <w:rPr>
              <w:i/>
              <w:iCs/>
              <w:lang w:val="en-US"/>
            </w:rPr>
          </w:rPrChange>
        </w:rPr>
        <w:t>Comprehensive Analytical Chemistry</w:t>
      </w:r>
      <w:r>
        <w:rPr>
          <w:rPrChange w:id="584" w:author="Microsoft Word" w:date="2025-11-18T19:06:00Z" w16du:dateUtc="2025-11-18T22:06:00Z">
            <w:rPr>
              <w:lang w:val="en-US"/>
            </w:rPr>
          </w:rPrChange>
        </w:rPr>
        <w:t>.</w:t>
      </w:r>
    </w:p>
    <w:p w14:paraId="4338BEB2" w14:textId="77777777" w:rsidR="007742BE" w:rsidRDefault="00000000">
      <w:pPr>
        <w:pStyle w:val="Bibliografia"/>
        <w:rPr>
          <w:rPrChange w:id="585" w:author="Microsoft Word" w:date="2025-11-18T19:06:00Z" w16du:dateUtc="2025-11-18T22:06:00Z">
            <w:rPr>
              <w:lang w:val="en-US"/>
            </w:rPr>
          </w:rPrChange>
        </w:rPr>
      </w:pPr>
      <w:bookmarkStart w:id="586" w:name="ref-tranfield2003"/>
      <w:bookmarkEnd w:id="581"/>
      <w:r>
        <w:rPr>
          <w:rPrChange w:id="587" w:author="Microsoft Word" w:date="2025-11-18T19:06:00Z" w16du:dateUtc="2025-11-18T22:06:00Z">
            <w:rPr>
              <w:lang w:val="en-US"/>
            </w:rPr>
          </w:rPrChange>
        </w:rPr>
        <w:lastRenderedPageBreak/>
        <w:t xml:space="preserve">Tranfield, D., Denyer, D., &amp; Smart, P. (2003). Towards a methodology for developing evidence-informed management knowledge by means of systematic review. </w:t>
      </w:r>
      <w:r>
        <w:rPr>
          <w:i/>
          <w:rPrChange w:id="588" w:author="Microsoft Word" w:date="2025-11-18T19:06:00Z" w16du:dateUtc="2025-11-18T22:06:00Z">
            <w:rPr>
              <w:i/>
              <w:iCs/>
              <w:lang w:val="en-US"/>
            </w:rPr>
          </w:rPrChange>
        </w:rPr>
        <w:t>British Journal of Management</w:t>
      </w:r>
      <w:r>
        <w:rPr>
          <w:rPrChange w:id="589" w:author="Microsoft Word" w:date="2025-11-18T19:06:00Z" w16du:dateUtc="2025-11-18T22:06:00Z">
            <w:rPr>
              <w:lang w:val="en-US"/>
            </w:rPr>
          </w:rPrChange>
        </w:rPr>
        <w:t xml:space="preserve">, </w:t>
      </w:r>
      <w:r>
        <w:rPr>
          <w:i/>
          <w:rPrChange w:id="590" w:author="Microsoft Word" w:date="2025-11-18T19:06:00Z" w16du:dateUtc="2025-11-18T22:06:00Z">
            <w:rPr>
              <w:i/>
              <w:iCs/>
              <w:lang w:val="en-US"/>
            </w:rPr>
          </w:rPrChange>
        </w:rPr>
        <w:t>14</w:t>
      </w:r>
      <w:r>
        <w:rPr>
          <w:rPrChange w:id="591" w:author="Microsoft Word" w:date="2025-11-18T19:06:00Z" w16du:dateUtc="2025-11-18T22:06:00Z">
            <w:rPr>
              <w:lang w:val="en-US"/>
            </w:rPr>
          </w:rPrChange>
        </w:rPr>
        <w:t>(3), 207–222.</w:t>
      </w:r>
    </w:p>
    <w:p w14:paraId="4338BEB3" w14:textId="77777777" w:rsidR="007742BE" w:rsidRDefault="00000000">
      <w:pPr>
        <w:pStyle w:val="Bibliografia"/>
        <w:rPr>
          <w:rPrChange w:id="592" w:author="Microsoft Word" w:date="2025-11-18T19:06:00Z" w16du:dateUtc="2025-11-18T22:06:00Z">
            <w:rPr>
              <w:lang w:val="en-US"/>
            </w:rPr>
          </w:rPrChange>
        </w:rPr>
      </w:pPr>
      <w:bookmarkStart w:id="593" w:name="ref-tricco2018"/>
      <w:bookmarkEnd w:id="586"/>
      <w:r>
        <w:rPr>
          <w:rPrChange w:id="594" w:author="Microsoft Word" w:date="2025-11-18T19:06:00Z" w16du:dateUtc="2025-11-18T22:06:00Z">
            <w:rPr>
              <w:lang w:val="en-US"/>
            </w:rPr>
          </w:rPrChange>
        </w:rPr>
        <w:t xml:space="preserve">Tricco, A. C. et al. (2018). PRISMA Extension for Scoping Reviews (PRISMA-ScR): Checklist and Explanation. </w:t>
      </w:r>
      <w:r>
        <w:rPr>
          <w:i/>
          <w:rPrChange w:id="595" w:author="Microsoft Word" w:date="2025-11-18T19:06:00Z" w16du:dateUtc="2025-11-18T22:06:00Z">
            <w:rPr>
              <w:i/>
              <w:iCs/>
              <w:lang w:val="en-US"/>
            </w:rPr>
          </w:rPrChange>
        </w:rPr>
        <w:t>Annals of Internal Medicine</w:t>
      </w:r>
      <w:r>
        <w:rPr>
          <w:rPrChange w:id="596" w:author="Microsoft Word" w:date="2025-11-18T19:06:00Z" w16du:dateUtc="2025-11-18T22:06:00Z">
            <w:rPr>
              <w:lang w:val="en-US"/>
            </w:rPr>
          </w:rPrChange>
        </w:rPr>
        <w:t xml:space="preserve">, </w:t>
      </w:r>
      <w:r>
        <w:rPr>
          <w:i/>
          <w:rPrChange w:id="597" w:author="Microsoft Word" w:date="2025-11-18T19:06:00Z" w16du:dateUtc="2025-11-18T22:06:00Z">
            <w:rPr>
              <w:i/>
              <w:iCs/>
              <w:lang w:val="en-US"/>
            </w:rPr>
          </w:rPrChange>
        </w:rPr>
        <w:t>169</w:t>
      </w:r>
      <w:r>
        <w:rPr>
          <w:rPrChange w:id="598" w:author="Microsoft Word" w:date="2025-11-18T19:06:00Z" w16du:dateUtc="2025-11-18T22:06:00Z">
            <w:rPr>
              <w:lang w:val="en-US"/>
            </w:rPr>
          </w:rPrChange>
        </w:rPr>
        <w:t>(7), 467–473.</w:t>
      </w:r>
    </w:p>
    <w:p w14:paraId="4338BEB4" w14:textId="77777777" w:rsidR="007742BE" w:rsidRDefault="00000000">
      <w:pPr>
        <w:pStyle w:val="Bibliografia"/>
        <w:rPr>
          <w:rPrChange w:id="599" w:author="Microsoft Word" w:date="2025-11-18T19:06:00Z" w16du:dateUtc="2025-11-18T22:06:00Z">
            <w:rPr>
              <w:lang w:val="en-US"/>
            </w:rPr>
          </w:rPrChange>
        </w:rPr>
      </w:pPr>
      <w:bookmarkStart w:id="600" w:name="ref-EUCommission2019"/>
      <w:bookmarkEnd w:id="593"/>
      <w:r>
        <w:rPr>
          <w:rPrChange w:id="601" w:author="Microsoft Word" w:date="2025-11-18T19:06:00Z" w16du:dateUtc="2025-11-18T22:06:00Z">
            <w:rPr>
              <w:lang w:val="en-US"/>
            </w:rPr>
          </w:rPrChange>
        </w:rPr>
        <w:t xml:space="preserve">Union, E. (2019). </w:t>
      </w:r>
      <w:r>
        <w:rPr>
          <w:i/>
          <w:rPrChange w:id="602" w:author="Microsoft Word" w:date="2025-11-18T19:06:00Z" w16du:dateUtc="2025-11-18T22:06:00Z">
            <w:rPr>
              <w:i/>
              <w:iCs/>
              <w:lang w:val="en-US"/>
            </w:rPr>
          </w:rPrChange>
        </w:rPr>
        <w:t>The EU System of Geographical Indications, their added value and economic impact</w:t>
      </w:r>
      <w:r>
        <w:rPr>
          <w:rPrChange w:id="603" w:author="Microsoft Word" w:date="2025-11-18T19:06:00Z" w16du:dateUtc="2025-11-18T22:06:00Z">
            <w:rPr>
              <w:lang w:val="en-US"/>
            </w:rPr>
          </w:rPrChange>
        </w:rPr>
        <w:t xml:space="preserve">. European Commission. </w:t>
      </w:r>
      <w:r>
        <w:fldChar w:fldCharType="begin"/>
      </w:r>
      <w:r>
        <w:rPr>
          <w:rPrChange w:id="604" w:author="Microsoft Word" w:date="2025-11-18T19:06:00Z" w16du:dateUtc="2025-11-18T22:06:00Z">
            <w:rPr>
              <w:lang w:val="en-US"/>
            </w:rPr>
          </w:rPrChange>
        </w:rPr>
        <w:instrText>HYPERLINK "https://www.interregeurope.eu" \h</w:instrText>
      </w:r>
      <w:r>
        <w:fldChar w:fldCharType="separate"/>
      </w:r>
      <w:r>
        <w:rPr>
          <w:rStyle w:val="Hyperlink"/>
          <w:rPrChange w:id="605" w:author="Microsoft Word" w:date="2025-11-18T19:06:00Z" w16du:dateUtc="2025-11-18T22:06:00Z">
            <w:rPr>
              <w:rStyle w:val="Hyperlink"/>
              <w:lang w:val="en-US"/>
            </w:rPr>
          </w:rPrChange>
        </w:rPr>
        <w:t>https://www.interregeurope.eu</w:t>
      </w:r>
      <w:r>
        <w:fldChar w:fldCharType="end"/>
      </w:r>
    </w:p>
    <w:p w14:paraId="4338BEB5" w14:textId="77777777" w:rsidR="007742BE" w:rsidRDefault="00000000">
      <w:pPr>
        <w:pStyle w:val="Bibliografia"/>
        <w:rPr>
          <w:rPrChange w:id="606" w:author="Microsoft Word" w:date="2025-11-18T19:06:00Z" w16du:dateUtc="2025-11-18T22:06:00Z">
            <w:rPr>
              <w:lang w:val="en-US"/>
            </w:rPr>
          </w:rPrChange>
        </w:rPr>
      </w:pPr>
      <w:bookmarkStart w:id="607" w:name="ref-VazquezFontes2010"/>
      <w:bookmarkEnd w:id="600"/>
      <w:r>
        <w:rPr>
          <w:rPrChange w:id="608" w:author="Microsoft Word" w:date="2025-11-18T19:06:00Z" w16du:dateUtc="2025-11-18T22:06:00Z">
            <w:rPr>
              <w:lang w:val="en-US"/>
            </w:rPr>
          </w:rPrChange>
        </w:rPr>
        <w:t xml:space="preserve">Vázquez‐Fontes, C., Sanchez‐Vera, E., &amp; Castelán‐Ortega, O. (2010). Microbiological Quality of Artisan-Made Mexican Botanero Cheese in the Central Highlands. </w:t>
      </w:r>
      <w:r>
        <w:rPr>
          <w:i/>
          <w:rPrChange w:id="609" w:author="Microsoft Word" w:date="2025-11-18T19:06:00Z" w16du:dateUtc="2025-11-18T22:06:00Z">
            <w:rPr>
              <w:i/>
              <w:iCs/>
              <w:lang w:val="en-US"/>
            </w:rPr>
          </w:rPrChange>
        </w:rPr>
        <w:t>Journal of Food Safety</w:t>
      </w:r>
      <w:r>
        <w:rPr>
          <w:rPrChange w:id="610" w:author="Microsoft Word" w:date="2025-11-18T19:06:00Z" w16du:dateUtc="2025-11-18T22:06:00Z">
            <w:rPr>
              <w:lang w:val="en-US"/>
            </w:rPr>
          </w:rPrChange>
        </w:rPr>
        <w:t xml:space="preserve">, </w:t>
      </w:r>
      <w:r>
        <w:rPr>
          <w:i/>
          <w:rPrChange w:id="611" w:author="Microsoft Word" w:date="2025-11-18T19:06:00Z" w16du:dateUtc="2025-11-18T22:06:00Z">
            <w:rPr>
              <w:i/>
              <w:iCs/>
              <w:lang w:val="en-US"/>
            </w:rPr>
          </w:rPrChange>
        </w:rPr>
        <w:t>30</w:t>
      </w:r>
      <w:r>
        <w:rPr>
          <w:rPrChange w:id="612" w:author="Microsoft Word" w:date="2025-11-18T19:06:00Z" w16du:dateUtc="2025-11-18T22:06:00Z">
            <w:rPr>
              <w:lang w:val="en-US"/>
            </w:rPr>
          </w:rPrChange>
        </w:rPr>
        <w:t xml:space="preserve">(1), 40–50. </w:t>
      </w:r>
      <w:r>
        <w:fldChar w:fldCharType="begin"/>
      </w:r>
      <w:r>
        <w:rPr>
          <w:rPrChange w:id="613" w:author="Microsoft Word" w:date="2025-11-18T19:06:00Z" w16du:dateUtc="2025-11-18T22:06:00Z">
            <w:rPr>
              <w:lang w:val="en-US"/>
            </w:rPr>
          </w:rPrChange>
        </w:rPr>
        <w:instrText>HYPERLINK "https://doi.org/10.1111/j.1745-4565.2009.00188.x" \h</w:instrText>
      </w:r>
      <w:r>
        <w:fldChar w:fldCharType="separate"/>
      </w:r>
      <w:r>
        <w:rPr>
          <w:rStyle w:val="Hyperlink"/>
          <w:rPrChange w:id="614" w:author="Microsoft Word" w:date="2025-11-18T19:06:00Z" w16du:dateUtc="2025-11-18T22:06:00Z">
            <w:rPr>
              <w:rStyle w:val="Hyperlink"/>
              <w:lang w:val="en-US"/>
            </w:rPr>
          </w:rPrChange>
        </w:rPr>
        <w:t>https://doi.org/10.1111/j.1745-4565.2009.00188.x</w:t>
      </w:r>
      <w:r>
        <w:fldChar w:fldCharType="end"/>
      </w:r>
    </w:p>
    <w:p w14:paraId="4338BEB6" w14:textId="77777777" w:rsidR="007742BE" w:rsidRDefault="00000000">
      <w:pPr>
        <w:pStyle w:val="Bibliografia"/>
        <w:rPr>
          <w:rPrChange w:id="615" w:author="Microsoft Word" w:date="2025-11-18T19:06:00Z" w16du:dateUtc="2025-11-18T22:06:00Z">
            <w:rPr>
              <w:lang w:val="en-US"/>
            </w:rPr>
          </w:rPrChange>
        </w:rPr>
      </w:pPr>
      <w:bookmarkStart w:id="616" w:name="ref-Wang20218065"/>
      <w:bookmarkEnd w:id="607"/>
      <w:r>
        <w:rPr>
          <w:rPrChange w:id="617" w:author="Microsoft Word" w:date="2025-11-18T19:06:00Z" w16du:dateUtc="2025-11-18T22:06:00Z">
            <w:rPr>
              <w:lang w:val="en-US"/>
            </w:rPr>
          </w:rPrChange>
        </w:rPr>
        <w:t xml:space="preserve">Wang, X., Gu, Y., &amp; Liu, H. (2021). A Transfer Learning Method for the Protection of Geographical Indication in China Using an Electronic Nose for the Identification of Xihu Longjing Tea [Article]. </w:t>
      </w:r>
      <w:r>
        <w:rPr>
          <w:i/>
          <w:rPrChange w:id="618" w:author="Microsoft Word" w:date="2025-11-18T19:06:00Z" w16du:dateUtc="2025-11-18T22:06:00Z">
            <w:rPr>
              <w:i/>
              <w:iCs/>
              <w:lang w:val="en-US"/>
            </w:rPr>
          </w:rPrChange>
        </w:rPr>
        <w:t>IEEE Sensors Journal</w:t>
      </w:r>
      <w:r>
        <w:rPr>
          <w:rPrChange w:id="619" w:author="Microsoft Word" w:date="2025-11-18T19:06:00Z" w16du:dateUtc="2025-11-18T22:06:00Z">
            <w:rPr>
              <w:lang w:val="en-US"/>
            </w:rPr>
          </w:rPrChange>
        </w:rPr>
        <w:t xml:space="preserve">, </w:t>
      </w:r>
      <w:r>
        <w:rPr>
          <w:i/>
          <w:rPrChange w:id="620" w:author="Microsoft Word" w:date="2025-11-18T19:06:00Z" w16du:dateUtc="2025-11-18T22:06:00Z">
            <w:rPr>
              <w:i/>
              <w:iCs/>
              <w:lang w:val="en-US"/>
            </w:rPr>
          </w:rPrChange>
        </w:rPr>
        <w:t>21</w:t>
      </w:r>
      <w:r>
        <w:rPr>
          <w:rPrChange w:id="621" w:author="Microsoft Word" w:date="2025-11-18T19:06:00Z" w16du:dateUtc="2025-11-18T22:06:00Z">
            <w:rPr>
              <w:lang w:val="en-US"/>
            </w:rPr>
          </w:rPrChange>
        </w:rPr>
        <w:t xml:space="preserve">(6), 8065–8077. </w:t>
      </w:r>
      <w:r>
        <w:fldChar w:fldCharType="begin"/>
      </w:r>
      <w:r>
        <w:rPr>
          <w:rPrChange w:id="622" w:author="Microsoft Word" w:date="2025-11-18T19:06:00Z" w16du:dateUtc="2025-11-18T22:06:00Z">
            <w:rPr>
              <w:lang w:val="en-US"/>
            </w:rPr>
          </w:rPrChange>
        </w:rPr>
        <w:instrText>HYPERLINK "https://doi.org/10.1109/JSEN.2020.3048534" \h</w:instrText>
      </w:r>
      <w:r>
        <w:fldChar w:fldCharType="separate"/>
      </w:r>
      <w:r>
        <w:rPr>
          <w:rStyle w:val="Hyperlink"/>
          <w:rPrChange w:id="623" w:author="Microsoft Word" w:date="2025-11-18T19:06:00Z" w16du:dateUtc="2025-11-18T22:06:00Z">
            <w:rPr>
              <w:rStyle w:val="Hyperlink"/>
              <w:lang w:val="en-US"/>
            </w:rPr>
          </w:rPrChange>
        </w:rPr>
        <w:t>https://doi.org/10.1109/JSEN.2020.3048534</w:t>
      </w:r>
      <w:r>
        <w:fldChar w:fldCharType="end"/>
      </w:r>
    </w:p>
    <w:p w14:paraId="4338BEB7" w14:textId="77777777" w:rsidR="007742BE" w:rsidRDefault="00000000">
      <w:pPr>
        <w:pStyle w:val="Bibliografia"/>
        <w:rPr>
          <w:rPrChange w:id="624" w:author="Microsoft Word" w:date="2025-11-18T19:06:00Z" w16du:dateUtc="2025-11-18T22:06:00Z">
            <w:rPr>
              <w:lang w:val="en-US"/>
            </w:rPr>
          </w:rPrChange>
        </w:rPr>
      </w:pPr>
      <w:bookmarkStart w:id="625" w:name="ref-Wang2025"/>
      <w:bookmarkEnd w:id="616"/>
      <w:r>
        <w:rPr>
          <w:rPrChange w:id="626" w:author="Microsoft Word" w:date="2025-11-18T19:06:00Z" w16du:dateUtc="2025-11-18T22:06:00Z">
            <w:rPr>
              <w:lang w:val="en-US"/>
            </w:rPr>
          </w:rPrChange>
        </w:rPr>
        <w:t xml:space="preserve">Wang, X., Ma, X., Liu, Y., Tao, W., Zuo, Y., Zhu, Y., Hua, F., Liu, C., &amp; Huang, W. (2025). Integrated Metabolomics-KPCA-Machine Learning framework: a solution for geographical traceability of Chinese Jujube [Article]. </w:t>
      </w:r>
      <w:r>
        <w:rPr>
          <w:i/>
          <w:rPrChange w:id="627" w:author="Microsoft Word" w:date="2025-11-18T19:06:00Z" w16du:dateUtc="2025-11-18T22:06:00Z">
            <w:rPr>
              <w:i/>
              <w:iCs/>
              <w:lang w:val="en-US"/>
            </w:rPr>
          </w:rPrChange>
        </w:rPr>
        <w:t>Food Chemistry: X</w:t>
      </w:r>
      <w:r>
        <w:rPr>
          <w:rPrChange w:id="628" w:author="Microsoft Word" w:date="2025-11-18T19:06:00Z" w16du:dateUtc="2025-11-18T22:06:00Z">
            <w:rPr>
              <w:lang w:val="en-US"/>
            </w:rPr>
          </w:rPrChange>
        </w:rPr>
        <w:t xml:space="preserve">, </w:t>
      </w:r>
      <w:r>
        <w:rPr>
          <w:i/>
          <w:rPrChange w:id="629" w:author="Microsoft Word" w:date="2025-11-18T19:06:00Z" w16du:dateUtc="2025-11-18T22:06:00Z">
            <w:rPr>
              <w:i/>
              <w:iCs/>
              <w:lang w:val="en-US"/>
            </w:rPr>
          </w:rPrChange>
        </w:rPr>
        <w:t>31</w:t>
      </w:r>
      <w:r>
        <w:rPr>
          <w:rPrChange w:id="630" w:author="Microsoft Word" w:date="2025-11-18T19:06:00Z" w16du:dateUtc="2025-11-18T22:06:00Z">
            <w:rPr>
              <w:lang w:val="en-US"/>
            </w:rPr>
          </w:rPrChange>
        </w:rPr>
        <w:t xml:space="preserve">. </w:t>
      </w:r>
      <w:r>
        <w:fldChar w:fldCharType="begin"/>
      </w:r>
      <w:r>
        <w:rPr>
          <w:rPrChange w:id="631" w:author="Microsoft Word" w:date="2025-11-18T19:06:00Z" w16du:dateUtc="2025-11-18T22:06:00Z">
            <w:rPr>
              <w:lang w:val="en-US"/>
            </w:rPr>
          </w:rPrChange>
        </w:rPr>
        <w:instrText>HYPERLINK "https://doi.org/10.1016/j.fochx.2025.103069" \h</w:instrText>
      </w:r>
      <w:r>
        <w:fldChar w:fldCharType="separate"/>
      </w:r>
      <w:r>
        <w:rPr>
          <w:rStyle w:val="Hyperlink"/>
          <w:rPrChange w:id="632" w:author="Microsoft Word" w:date="2025-11-18T19:06:00Z" w16du:dateUtc="2025-11-18T22:06:00Z">
            <w:rPr>
              <w:rStyle w:val="Hyperlink"/>
              <w:lang w:val="en-US"/>
            </w:rPr>
          </w:rPrChange>
        </w:rPr>
        <w:t>https://doi.org/10.1016/j.fochx.2025.103069</w:t>
      </w:r>
      <w:r>
        <w:fldChar w:fldCharType="end"/>
      </w:r>
    </w:p>
    <w:p w14:paraId="4338BEB8" w14:textId="77777777" w:rsidR="007742BE" w:rsidRDefault="00000000">
      <w:pPr>
        <w:pStyle w:val="Bibliografia"/>
        <w:rPr>
          <w:rPrChange w:id="633" w:author="Microsoft Word" w:date="2025-11-18T19:06:00Z" w16du:dateUtc="2025-11-18T22:06:00Z">
            <w:rPr>
              <w:lang w:val="en-US"/>
            </w:rPr>
          </w:rPrChange>
        </w:rPr>
      </w:pPr>
      <w:bookmarkStart w:id="634" w:name="ref-Wang2022"/>
      <w:bookmarkEnd w:id="625"/>
      <w:r>
        <w:rPr>
          <w:rPrChange w:id="635" w:author="Microsoft Word" w:date="2025-11-18T19:06:00Z" w16du:dateUtc="2025-11-18T22:06:00Z">
            <w:rPr>
              <w:lang w:val="en-US"/>
            </w:rPr>
          </w:rPrChange>
        </w:rPr>
        <w:t xml:space="preserve">Wang, X., Zhang, X., &amp; Li, Y. (2022). Blockchain-Based Internet of Things: Machine Learning Tea Sensing Trusted Traceability System. </w:t>
      </w:r>
      <w:r>
        <w:rPr>
          <w:i/>
          <w:rPrChange w:id="636" w:author="Microsoft Word" w:date="2025-11-18T19:06:00Z" w16du:dateUtc="2025-11-18T22:06:00Z">
            <w:rPr>
              <w:i/>
              <w:iCs/>
              <w:lang w:val="en-US"/>
            </w:rPr>
          </w:rPrChange>
        </w:rPr>
        <w:t>Computational Intelligence and Neuroscience</w:t>
      </w:r>
      <w:r>
        <w:rPr>
          <w:rPrChange w:id="637" w:author="Microsoft Word" w:date="2025-11-18T19:06:00Z" w16du:dateUtc="2025-11-18T22:06:00Z">
            <w:rPr>
              <w:lang w:val="en-US"/>
            </w:rPr>
          </w:rPrChange>
        </w:rPr>
        <w:t xml:space="preserve">, 3832170. </w:t>
      </w:r>
      <w:r>
        <w:fldChar w:fldCharType="begin"/>
      </w:r>
      <w:r>
        <w:rPr>
          <w:rPrChange w:id="638" w:author="Microsoft Word" w:date="2025-11-18T19:06:00Z" w16du:dateUtc="2025-11-18T22:06:00Z">
            <w:rPr>
              <w:lang w:val="en-US"/>
            </w:rPr>
          </w:rPrChange>
        </w:rPr>
        <w:instrText>HYPERLINK "https://doi.org/10.1155/2022/3832170" \h</w:instrText>
      </w:r>
      <w:r>
        <w:fldChar w:fldCharType="separate"/>
      </w:r>
      <w:r>
        <w:rPr>
          <w:rStyle w:val="Hyperlink"/>
          <w:rPrChange w:id="639" w:author="Microsoft Word" w:date="2025-11-18T19:06:00Z" w16du:dateUtc="2025-11-18T22:06:00Z">
            <w:rPr>
              <w:rStyle w:val="Hyperlink"/>
              <w:lang w:val="en-US"/>
            </w:rPr>
          </w:rPrChange>
        </w:rPr>
        <w:t>https://doi.org/10.1155/2022/3832170</w:t>
      </w:r>
      <w:r>
        <w:fldChar w:fldCharType="end"/>
      </w:r>
    </w:p>
    <w:p w14:paraId="4338BEB9" w14:textId="77777777" w:rsidR="007742BE" w:rsidRDefault="00000000">
      <w:pPr>
        <w:pStyle w:val="Bibliografia"/>
        <w:rPr>
          <w:rPrChange w:id="640" w:author="Microsoft Word" w:date="2025-11-18T19:06:00Z" w16du:dateUtc="2025-11-18T22:06:00Z">
            <w:rPr>
              <w:lang w:val="en-US"/>
            </w:rPr>
          </w:rPrChange>
        </w:rPr>
      </w:pPr>
      <w:bookmarkStart w:id="641" w:name="ref-webster2002"/>
      <w:bookmarkEnd w:id="634"/>
      <w:r>
        <w:rPr>
          <w:rPrChange w:id="642" w:author="Microsoft Word" w:date="2025-11-18T19:06:00Z" w16du:dateUtc="2025-11-18T22:06:00Z">
            <w:rPr>
              <w:lang w:val="en-US"/>
            </w:rPr>
          </w:rPrChange>
        </w:rPr>
        <w:t xml:space="preserve">Webster, J., &amp; Watson, R. T. (2002). Analyzing the past to prepare for the future: Writing a literature review. </w:t>
      </w:r>
      <w:r>
        <w:rPr>
          <w:i/>
          <w:rPrChange w:id="643" w:author="Microsoft Word" w:date="2025-11-18T19:06:00Z" w16du:dateUtc="2025-11-18T22:06:00Z">
            <w:rPr>
              <w:i/>
              <w:iCs/>
              <w:lang w:val="en-US"/>
            </w:rPr>
          </w:rPrChange>
        </w:rPr>
        <w:t>MIS Quarterly</w:t>
      </w:r>
      <w:r>
        <w:rPr>
          <w:rPrChange w:id="644" w:author="Microsoft Word" w:date="2025-11-18T19:06:00Z" w16du:dateUtc="2025-11-18T22:06:00Z">
            <w:rPr>
              <w:lang w:val="en-US"/>
            </w:rPr>
          </w:rPrChange>
        </w:rPr>
        <w:t xml:space="preserve">, </w:t>
      </w:r>
      <w:r>
        <w:rPr>
          <w:i/>
          <w:rPrChange w:id="645" w:author="Microsoft Word" w:date="2025-11-18T19:06:00Z" w16du:dateUtc="2025-11-18T22:06:00Z">
            <w:rPr>
              <w:i/>
              <w:iCs/>
              <w:lang w:val="en-US"/>
            </w:rPr>
          </w:rPrChange>
        </w:rPr>
        <w:t>26</w:t>
      </w:r>
      <w:r>
        <w:rPr>
          <w:rPrChange w:id="646" w:author="Microsoft Word" w:date="2025-11-18T19:06:00Z" w16du:dateUtc="2025-11-18T22:06:00Z">
            <w:rPr>
              <w:lang w:val="en-US"/>
            </w:rPr>
          </w:rPrChange>
        </w:rPr>
        <w:t>(2), xiii–xxiii.</w:t>
      </w:r>
    </w:p>
    <w:p w14:paraId="4338BEBA" w14:textId="77777777" w:rsidR="007742BE" w:rsidRDefault="00000000">
      <w:pPr>
        <w:pStyle w:val="Bibliografia"/>
        <w:rPr>
          <w:rPrChange w:id="647" w:author="Microsoft Word" w:date="2025-11-18T19:06:00Z" w16du:dateUtc="2025-11-18T22:06:00Z">
            <w:rPr>
              <w:lang w:val="en-US"/>
            </w:rPr>
          </w:rPrChange>
        </w:rPr>
      </w:pPr>
      <w:bookmarkStart w:id="648" w:name="ref-WIPO2018"/>
      <w:bookmarkEnd w:id="641"/>
      <w:r>
        <w:rPr>
          <w:rPrChange w:id="649" w:author="Microsoft Word" w:date="2025-11-18T19:06:00Z" w16du:dateUtc="2025-11-18T22:06:00Z">
            <w:rPr>
              <w:lang w:val="en-US"/>
            </w:rPr>
          </w:rPrChange>
        </w:rPr>
        <w:t xml:space="preserve">WIPO. (2018). </w:t>
      </w:r>
      <w:r>
        <w:rPr>
          <w:i/>
          <w:rPrChange w:id="650" w:author="Microsoft Word" w:date="2025-11-18T19:06:00Z" w16du:dateUtc="2025-11-18T22:06:00Z">
            <w:rPr>
              <w:i/>
              <w:iCs/>
              <w:lang w:val="en-US"/>
            </w:rPr>
          </w:rPrChange>
        </w:rPr>
        <w:t>Patent cooperation treaty yearly review - 2018</w:t>
      </w:r>
      <w:r>
        <w:rPr>
          <w:rPrChange w:id="651" w:author="Microsoft Word" w:date="2025-11-18T19:06:00Z" w16du:dateUtc="2025-11-18T22:06:00Z">
            <w:rPr>
              <w:lang w:val="en-US"/>
            </w:rPr>
          </w:rPrChange>
        </w:rPr>
        <w:t>. World Intellectual Property Organization.</w:t>
      </w:r>
    </w:p>
    <w:p w14:paraId="4338BEBB" w14:textId="77777777" w:rsidR="007742BE" w:rsidRDefault="00000000">
      <w:pPr>
        <w:pStyle w:val="Bibliografia"/>
        <w:rPr>
          <w:rPrChange w:id="652" w:author="Microsoft Word" w:date="2025-11-18T19:06:00Z" w16du:dateUtc="2025-11-18T22:06:00Z">
            <w:rPr>
              <w:lang w:val="de-DE"/>
            </w:rPr>
          </w:rPrChange>
        </w:rPr>
      </w:pPr>
      <w:bookmarkStart w:id="653" w:name="ref-Xu2021"/>
      <w:bookmarkEnd w:id="648"/>
      <w:r>
        <w:rPr>
          <w:rPrChange w:id="654" w:author="Microsoft Word" w:date="2025-11-18T19:06:00Z" w16du:dateUtc="2025-11-18T22:06:00Z">
            <w:rPr>
              <w:lang w:val="en-US"/>
            </w:rPr>
          </w:rPrChange>
        </w:rPr>
        <w:t xml:space="preserve">Xu, F., Kong, F., Peng, H., Dong, S., Gao, W., &amp; Zhang, G. (2021). Combing machine learning and elemental profiling for geographical authentication of Chinese Geographical Indication (GI) rice. </w:t>
      </w:r>
      <w:r>
        <w:rPr>
          <w:i/>
          <w:rPrChange w:id="655" w:author="Microsoft Word" w:date="2025-11-18T19:06:00Z" w16du:dateUtc="2025-11-18T22:06:00Z">
            <w:rPr>
              <w:i/>
              <w:iCs/>
              <w:lang w:val="en-US"/>
            </w:rPr>
          </w:rPrChange>
        </w:rPr>
        <w:t>npj Science of Food</w:t>
      </w:r>
      <w:r>
        <w:rPr>
          <w:rPrChange w:id="656" w:author="Microsoft Word" w:date="2025-11-18T19:06:00Z" w16du:dateUtc="2025-11-18T22:06:00Z">
            <w:rPr>
              <w:lang w:val="en-US"/>
            </w:rPr>
          </w:rPrChange>
        </w:rPr>
        <w:t xml:space="preserve">, </w:t>
      </w:r>
      <w:r>
        <w:rPr>
          <w:i/>
          <w:rPrChange w:id="657" w:author="Microsoft Word" w:date="2025-11-18T19:06:00Z" w16du:dateUtc="2025-11-18T22:06:00Z">
            <w:rPr>
              <w:i/>
              <w:iCs/>
              <w:lang w:val="en-US"/>
            </w:rPr>
          </w:rPrChange>
        </w:rPr>
        <w:t>5</w:t>
      </w:r>
      <w:r>
        <w:rPr>
          <w:rPrChange w:id="658" w:author="Microsoft Word" w:date="2025-11-18T19:06:00Z" w16du:dateUtc="2025-11-18T22:06:00Z">
            <w:rPr>
              <w:lang w:val="en-US"/>
            </w:rPr>
          </w:rPrChange>
        </w:rPr>
        <w:t xml:space="preserve">(1), 18. </w:t>
      </w:r>
      <w:r>
        <w:fldChar w:fldCharType="begin"/>
      </w:r>
      <w:r>
        <w:rPr>
          <w:rPrChange w:id="659" w:author="Microsoft Word" w:date="2025-11-18T19:06:00Z" w16du:dateUtc="2025-11-18T22:06:00Z">
            <w:rPr>
              <w:lang w:val="en-US"/>
            </w:rPr>
          </w:rPrChange>
        </w:rPr>
        <w:instrText>HYPERLINK "https://doi.org/10.1038/s41538-021-00100-8" \h</w:instrText>
      </w:r>
      <w:r>
        <w:fldChar w:fldCharType="separate"/>
      </w:r>
      <w:r>
        <w:rPr>
          <w:rStyle w:val="Hyperlink"/>
          <w:rPrChange w:id="660" w:author="Microsoft Word" w:date="2025-11-18T19:06:00Z" w16du:dateUtc="2025-11-18T22:06:00Z">
            <w:rPr>
              <w:rStyle w:val="Hyperlink"/>
              <w:lang w:val="de-DE"/>
            </w:rPr>
          </w:rPrChange>
        </w:rPr>
        <w:t>https://doi.org/10.1038/s41538-021-00100-8</w:t>
      </w:r>
      <w:r>
        <w:fldChar w:fldCharType="end"/>
      </w:r>
    </w:p>
    <w:p w14:paraId="4338BEBC" w14:textId="77777777" w:rsidR="007742BE" w:rsidRDefault="00000000">
      <w:pPr>
        <w:pStyle w:val="Bibliografia"/>
        <w:rPr>
          <w:rPrChange w:id="661" w:author="Microsoft Word" w:date="2025-11-18T19:06:00Z" w16du:dateUtc="2025-11-18T22:06:00Z">
            <w:rPr>
              <w:lang w:val="en-US"/>
            </w:rPr>
          </w:rPrChange>
        </w:rPr>
      </w:pPr>
      <w:bookmarkStart w:id="662" w:name="ref-Yang2022"/>
      <w:bookmarkEnd w:id="653"/>
      <w:r>
        <w:rPr>
          <w:rPrChange w:id="663" w:author="Microsoft Word" w:date="2025-11-18T19:06:00Z" w16du:dateUtc="2025-11-18T22:06:00Z">
            <w:rPr>
              <w:lang w:val="de-DE"/>
            </w:rPr>
          </w:rPrChange>
        </w:rPr>
        <w:lastRenderedPageBreak/>
        <w:t xml:space="preserve">Yang, M., Lin, H., &amp; Chen, Y. (2023). </w:t>
      </w:r>
      <w:r>
        <w:rPr>
          <w:rPrChange w:id="664" w:author="Microsoft Word" w:date="2025-11-18T19:06:00Z" w16du:dateUtc="2025-11-18T22:06:00Z">
            <w:rPr>
              <w:lang w:val="en-US"/>
            </w:rPr>
          </w:rPrChange>
        </w:rPr>
        <w:t xml:space="preserve">Toward an Intelligent Blockchain IoT-Enabled Fish Supply Chain: A Review and Conceptual Framework. </w:t>
      </w:r>
      <w:r>
        <w:rPr>
          <w:i/>
          <w:rPrChange w:id="665" w:author="Microsoft Word" w:date="2025-11-18T19:06:00Z" w16du:dateUtc="2025-11-18T22:06:00Z">
            <w:rPr>
              <w:i/>
              <w:iCs/>
              <w:lang w:val="en-US"/>
            </w:rPr>
          </w:rPrChange>
        </w:rPr>
        <w:t>Sensors</w:t>
      </w:r>
      <w:r>
        <w:rPr>
          <w:rPrChange w:id="666" w:author="Microsoft Word" w:date="2025-11-18T19:06:00Z" w16du:dateUtc="2025-11-18T22:06:00Z">
            <w:rPr>
              <w:lang w:val="en-US"/>
            </w:rPr>
          </w:rPrChange>
        </w:rPr>
        <w:t xml:space="preserve">, </w:t>
      </w:r>
      <w:r>
        <w:rPr>
          <w:i/>
          <w:rPrChange w:id="667" w:author="Microsoft Word" w:date="2025-11-18T19:06:00Z" w16du:dateUtc="2025-11-18T22:06:00Z">
            <w:rPr>
              <w:i/>
              <w:iCs/>
              <w:lang w:val="en-US"/>
            </w:rPr>
          </w:rPrChange>
        </w:rPr>
        <w:t>23</w:t>
      </w:r>
      <w:r>
        <w:rPr>
          <w:rPrChange w:id="668" w:author="Microsoft Word" w:date="2025-11-18T19:06:00Z" w16du:dateUtc="2025-11-18T22:06:00Z">
            <w:rPr>
              <w:lang w:val="en-US"/>
            </w:rPr>
          </w:rPrChange>
        </w:rPr>
        <w:t xml:space="preserve">(11), 4958. </w:t>
      </w:r>
      <w:r>
        <w:fldChar w:fldCharType="begin"/>
      </w:r>
      <w:r>
        <w:rPr>
          <w:rPrChange w:id="669" w:author="Microsoft Word" w:date="2025-11-18T19:06:00Z" w16du:dateUtc="2025-11-18T22:06:00Z">
            <w:rPr>
              <w:lang w:val="en-US"/>
            </w:rPr>
          </w:rPrChange>
        </w:rPr>
        <w:instrText>HYPERLINK "https://doi.org/10.3390/s23114958" \h</w:instrText>
      </w:r>
      <w:r>
        <w:fldChar w:fldCharType="separate"/>
      </w:r>
      <w:r>
        <w:rPr>
          <w:rStyle w:val="Hyperlink"/>
          <w:rPrChange w:id="670" w:author="Microsoft Word" w:date="2025-11-18T19:06:00Z" w16du:dateUtc="2025-11-18T22:06:00Z">
            <w:rPr>
              <w:rStyle w:val="Hyperlink"/>
              <w:lang w:val="en-US"/>
            </w:rPr>
          </w:rPrChange>
        </w:rPr>
        <w:t>https://doi.org/10.3390/s23114958</w:t>
      </w:r>
      <w:r>
        <w:fldChar w:fldCharType="end"/>
      </w:r>
    </w:p>
    <w:p w14:paraId="4338BEBD" w14:textId="77777777" w:rsidR="007742BE" w:rsidRDefault="00000000">
      <w:pPr>
        <w:pStyle w:val="Bibliografia"/>
        <w:rPr>
          <w:rPrChange w:id="671" w:author="Microsoft Word" w:date="2025-11-18T19:06:00Z" w16du:dateUtc="2025-11-18T22:06:00Z">
            <w:rPr>
              <w:lang w:val="en-US"/>
            </w:rPr>
          </w:rPrChange>
        </w:rPr>
      </w:pPr>
      <w:bookmarkStart w:id="672" w:name="ref-Young2019"/>
      <w:bookmarkEnd w:id="662"/>
      <w:r>
        <w:rPr>
          <w:rPrChange w:id="673" w:author="Microsoft Word" w:date="2025-11-18T19:06:00Z" w16du:dateUtc="2025-11-18T22:06:00Z">
            <w:rPr>
              <w:lang w:val="en-US"/>
            </w:rPr>
          </w:rPrChange>
        </w:rPr>
        <w:t xml:space="preserve">Young, I. J. B., Luz, S., &amp; Lone, N. (2019). A systematic review of natural language processing for classification tasks in the field of incident reporting and adverse event analysis. </w:t>
      </w:r>
      <w:r>
        <w:rPr>
          <w:i/>
          <w:rPrChange w:id="674" w:author="Microsoft Word" w:date="2025-11-18T19:06:00Z" w16du:dateUtc="2025-11-18T22:06:00Z">
            <w:rPr>
              <w:i/>
              <w:iCs/>
              <w:lang w:val="en-US"/>
            </w:rPr>
          </w:rPrChange>
        </w:rPr>
        <w:t>International Journal of Medical Informatics</w:t>
      </w:r>
      <w:r>
        <w:rPr>
          <w:rPrChange w:id="675" w:author="Microsoft Word" w:date="2025-11-18T19:06:00Z" w16du:dateUtc="2025-11-18T22:06:00Z">
            <w:rPr>
              <w:lang w:val="en-US"/>
            </w:rPr>
          </w:rPrChange>
        </w:rPr>
        <w:t xml:space="preserve">, </w:t>
      </w:r>
      <w:r>
        <w:rPr>
          <w:i/>
          <w:rPrChange w:id="676" w:author="Microsoft Word" w:date="2025-11-18T19:06:00Z" w16du:dateUtc="2025-11-18T22:06:00Z">
            <w:rPr>
              <w:i/>
              <w:iCs/>
              <w:lang w:val="en-US"/>
            </w:rPr>
          </w:rPrChange>
        </w:rPr>
        <w:t>132</w:t>
      </w:r>
      <w:r>
        <w:rPr>
          <w:rPrChange w:id="677" w:author="Microsoft Word" w:date="2025-11-18T19:06:00Z" w16du:dateUtc="2025-11-18T22:06:00Z">
            <w:rPr>
              <w:lang w:val="en-US"/>
            </w:rPr>
          </w:rPrChange>
        </w:rPr>
        <w:t xml:space="preserve">, 103971. </w:t>
      </w:r>
      <w:r>
        <w:fldChar w:fldCharType="begin"/>
      </w:r>
      <w:r>
        <w:rPr>
          <w:rPrChange w:id="678" w:author="Microsoft Word" w:date="2025-11-18T19:06:00Z" w16du:dateUtc="2025-11-18T22:06:00Z">
            <w:rPr>
              <w:lang w:val="en-US"/>
            </w:rPr>
          </w:rPrChange>
        </w:rPr>
        <w:instrText>HYPERLINK "https://doi.org/10.1016/j.ijmedinf.2019.08.018" \h</w:instrText>
      </w:r>
      <w:r>
        <w:fldChar w:fldCharType="separate"/>
      </w:r>
      <w:r>
        <w:rPr>
          <w:rStyle w:val="Hyperlink"/>
          <w:rPrChange w:id="679" w:author="Microsoft Word" w:date="2025-11-18T19:06:00Z" w16du:dateUtc="2025-11-18T22:06:00Z">
            <w:rPr>
              <w:rStyle w:val="Hyperlink"/>
              <w:lang w:val="en-US"/>
            </w:rPr>
          </w:rPrChange>
        </w:rPr>
        <w:t>https://doi.org/10.1016/j.ijmedinf.2019.08.018</w:t>
      </w:r>
      <w:r>
        <w:fldChar w:fldCharType="end"/>
      </w:r>
    </w:p>
    <w:p w14:paraId="4338BEBE" w14:textId="77777777" w:rsidR="007742BE" w:rsidRDefault="00000000">
      <w:pPr>
        <w:pStyle w:val="Bibliografia"/>
        <w:rPr>
          <w:rPrChange w:id="680" w:author="Microsoft Word" w:date="2025-11-18T19:06:00Z" w16du:dateUtc="2025-11-18T22:06:00Z">
            <w:rPr>
              <w:lang w:val="en-US"/>
            </w:rPr>
          </w:rPrChange>
        </w:rPr>
      </w:pPr>
      <w:bookmarkStart w:id="681" w:name="ref-Zhang2022"/>
      <w:bookmarkEnd w:id="672"/>
      <w:r>
        <w:rPr>
          <w:rPrChange w:id="682" w:author="Microsoft Word" w:date="2025-11-18T19:06:00Z" w16du:dateUtc="2025-11-18T22:06:00Z">
            <w:rPr>
              <w:lang w:val="de-DE"/>
            </w:rPr>
          </w:rPrChange>
        </w:rPr>
        <w:t xml:space="preserve">Zhang, Y., Lin, X., &amp; Liu, H. (2022). </w:t>
      </w:r>
      <w:r>
        <w:rPr>
          <w:rPrChange w:id="683" w:author="Microsoft Word" w:date="2025-11-18T19:06:00Z" w16du:dateUtc="2025-11-18T22:06:00Z">
            <w:rPr>
              <w:lang w:val="en-US"/>
            </w:rPr>
          </w:rPrChange>
        </w:rPr>
        <w:t xml:space="preserve">Blockchain and machine learning for food traceability: A survey. </w:t>
      </w:r>
      <w:r>
        <w:rPr>
          <w:i/>
          <w:rPrChange w:id="684" w:author="Microsoft Word" w:date="2025-11-18T19:06:00Z" w16du:dateUtc="2025-11-18T22:06:00Z">
            <w:rPr>
              <w:i/>
              <w:iCs/>
              <w:lang w:val="en-US"/>
            </w:rPr>
          </w:rPrChange>
        </w:rPr>
        <w:t>IEEE Transactions on Industrial Informatics</w:t>
      </w:r>
      <w:r>
        <w:rPr>
          <w:rPrChange w:id="685" w:author="Microsoft Word" w:date="2025-11-18T19:06:00Z" w16du:dateUtc="2025-11-18T22:06:00Z">
            <w:rPr>
              <w:lang w:val="en-US"/>
            </w:rPr>
          </w:rPrChange>
        </w:rPr>
        <w:t xml:space="preserve">, </w:t>
      </w:r>
      <w:r>
        <w:rPr>
          <w:i/>
          <w:rPrChange w:id="686" w:author="Microsoft Word" w:date="2025-11-18T19:06:00Z" w16du:dateUtc="2025-11-18T22:06:00Z">
            <w:rPr>
              <w:i/>
              <w:iCs/>
              <w:lang w:val="en-US"/>
            </w:rPr>
          </w:rPrChange>
        </w:rPr>
        <w:t>18</w:t>
      </w:r>
      <w:r>
        <w:rPr>
          <w:rPrChange w:id="687" w:author="Microsoft Word" w:date="2025-11-18T19:06:00Z" w16du:dateUtc="2025-11-18T22:06:00Z">
            <w:rPr>
              <w:lang w:val="en-US"/>
            </w:rPr>
          </w:rPrChange>
        </w:rPr>
        <w:t xml:space="preserve">(6), 3886–3896. </w:t>
      </w:r>
      <w:r>
        <w:fldChar w:fldCharType="begin"/>
      </w:r>
      <w:r>
        <w:rPr>
          <w:rPrChange w:id="688" w:author="Microsoft Word" w:date="2025-11-18T19:06:00Z" w16du:dateUtc="2025-11-18T22:06:00Z">
            <w:rPr>
              <w:lang w:val="en-US"/>
            </w:rPr>
          </w:rPrChange>
        </w:rPr>
        <w:instrText>HYPERLINK "https://doi.org/10.1109/TII.2021.3098700" \h</w:instrText>
      </w:r>
      <w:r>
        <w:fldChar w:fldCharType="separate"/>
      </w:r>
      <w:r>
        <w:rPr>
          <w:rStyle w:val="Hyperlink"/>
          <w:rPrChange w:id="689" w:author="Microsoft Word" w:date="2025-11-18T19:06:00Z" w16du:dateUtc="2025-11-18T22:06:00Z">
            <w:rPr>
              <w:rStyle w:val="Hyperlink"/>
              <w:lang w:val="en-US"/>
            </w:rPr>
          </w:rPrChange>
        </w:rPr>
        <w:t>https://doi.org/10.1109/TII.2021.3098700</w:t>
      </w:r>
      <w:r>
        <w:fldChar w:fldCharType="end"/>
      </w:r>
    </w:p>
    <w:p w14:paraId="4338BEBF" w14:textId="77777777" w:rsidR="007742BE" w:rsidRDefault="00000000">
      <w:pPr>
        <w:pStyle w:val="Bibliografia"/>
      </w:pPr>
      <w:bookmarkStart w:id="690" w:name="ref-Zhou2024"/>
      <w:bookmarkEnd w:id="681"/>
      <w:r>
        <w:rPr>
          <w:rPrChange w:id="691" w:author="Microsoft Word" w:date="2025-11-18T19:06:00Z" w16du:dateUtc="2025-11-18T22:06:00Z">
            <w:rPr>
              <w:lang w:val="en-US"/>
            </w:rPr>
          </w:rPrChange>
        </w:rPr>
        <w:t xml:space="preserve">Zhou, L., Huang, C., &amp; Zhao, Y. (2022). 6G IoT Tracking- and Machine Learning-Enhanced Blockchained Supply Chain Management. </w:t>
      </w:r>
      <w:r>
        <w:rPr>
          <w:i/>
          <w:iCs/>
        </w:rPr>
        <w:t>Sensors</w:t>
      </w:r>
      <w:r>
        <w:t xml:space="preserve">, </w:t>
      </w:r>
      <w:r>
        <w:rPr>
          <w:i/>
          <w:iCs/>
        </w:rPr>
        <w:t>22</w:t>
      </w:r>
      <w:r>
        <w:t xml:space="preserve">(24), 9678. </w:t>
      </w:r>
      <w:hyperlink r:id="rId26">
        <w:r>
          <w:rPr>
            <w:rStyle w:val="Hyperlink"/>
          </w:rPr>
          <w:t>https://doi.org/10.3390/s22249678</w:t>
        </w:r>
      </w:hyperlink>
      <w:bookmarkEnd w:id="32"/>
      <w:bookmarkEnd w:id="59"/>
      <w:bookmarkEnd w:id="62"/>
      <w:bookmarkEnd w:id="690"/>
    </w:p>
    <w:sectPr w:rsidR="007742BE">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78058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1"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9"/>
  </w:num>
  <w:num w:numId="2" w16cid:durableId="1316641717">
    <w:abstractNumId w:val="22"/>
  </w:num>
  <w:num w:numId="3" w16cid:durableId="1274752609">
    <w:abstractNumId w:val="3"/>
  </w:num>
  <w:num w:numId="4" w16cid:durableId="1142624806">
    <w:abstractNumId w:val="13"/>
  </w:num>
  <w:num w:numId="5" w16cid:durableId="984821539">
    <w:abstractNumId w:val="4"/>
  </w:num>
  <w:num w:numId="6" w16cid:durableId="1315337769">
    <w:abstractNumId w:val="21"/>
  </w:num>
  <w:num w:numId="7" w16cid:durableId="170678665">
    <w:abstractNumId w:val="2"/>
  </w:num>
  <w:num w:numId="8" w16cid:durableId="2042586461">
    <w:abstractNumId w:val="12"/>
  </w:num>
  <w:num w:numId="9" w16cid:durableId="511146687">
    <w:abstractNumId w:val="11"/>
  </w:num>
  <w:num w:numId="10" w16cid:durableId="604727274">
    <w:abstractNumId w:val="18"/>
  </w:num>
  <w:num w:numId="11" w16cid:durableId="692074996">
    <w:abstractNumId w:val="9"/>
  </w:num>
  <w:num w:numId="12" w16cid:durableId="1202208730">
    <w:abstractNumId w:val="14"/>
  </w:num>
  <w:num w:numId="13" w16cid:durableId="1669862986">
    <w:abstractNumId w:val="20"/>
  </w:num>
  <w:num w:numId="14" w16cid:durableId="1000931449">
    <w:abstractNumId w:val="23"/>
  </w:num>
  <w:num w:numId="15" w16cid:durableId="274218917">
    <w:abstractNumId w:val="16"/>
  </w:num>
  <w:num w:numId="16" w16cid:durableId="445124364">
    <w:abstractNumId w:val="15"/>
  </w:num>
  <w:num w:numId="17" w16cid:durableId="685134783">
    <w:abstractNumId w:val="5"/>
  </w:num>
  <w:num w:numId="18" w16cid:durableId="306470888">
    <w:abstractNumId w:val="10"/>
  </w:num>
  <w:num w:numId="19" w16cid:durableId="258373208">
    <w:abstractNumId w:val="7"/>
  </w:num>
  <w:num w:numId="20" w16cid:durableId="701828610">
    <w:abstractNumId w:val="17"/>
  </w:num>
  <w:num w:numId="21" w16cid:durableId="2143182229">
    <w:abstractNumId w:val="8"/>
  </w:num>
  <w:num w:numId="22" w16cid:durableId="589973191">
    <w:abstractNumId w:val="6"/>
  </w:num>
  <w:num w:numId="23" w16cid:durableId="1462189685">
    <w:abstractNumId w:val="0"/>
  </w:num>
  <w:num w:numId="24" w16cid:durableId="1633366066">
    <w:abstractNumId w:val="0"/>
  </w:num>
  <w:num w:numId="25" w16cid:durableId="58745903">
    <w:abstractNumId w:val="1"/>
  </w:num>
  <w:num w:numId="26" w16cid:durableId="1611736251">
    <w:abstractNumId w:val="1"/>
  </w:num>
  <w:num w:numId="27" w16cid:durableId="1872260147">
    <w:abstractNumId w:val="1"/>
  </w:num>
  <w:num w:numId="28" w16cid:durableId="579366952">
    <w:abstractNumId w:val="1"/>
  </w:num>
  <w:num w:numId="29" w16cid:durableId="1167012218">
    <w:abstractNumId w:val="1"/>
  </w:num>
  <w:num w:numId="30" w16cid:durableId="10577009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2F7A"/>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2BE"/>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55D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40F8"/>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8BD0B"/>
  <w15:docId w15:val="{8A16D0E3-F4B7-409F-8AEA-5206AC6B4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pt-BR"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7B3C9C"/>
    <w:pPr>
      <w:keepNext/>
      <w:spacing w:before="240" w:after="60"/>
      <w:ind w:firstLine="0"/>
      <w:outlineLvl w:val="1"/>
    </w:pPr>
    <w:rPr>
      <w:rFonts w:eastAsiaTheme="majorEastAsia" w:cstheme="majorBidi"/>
      <w:b/>
      <w:bCs/>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7B3C9C"/>
    <w:rPr>
      <w:rFonts w:eastAsiaTheme="majorEastAsia" w:cstheme="majorBidi"/>
      <w:b/>
      <w:bCs/>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semiHidden/>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before="0"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planalto.gov.br/ccivil_03/_ato2004-2006/2004/lei/l10.973.htm" TargetMode="External"/><Relationship Id="rId18" Type="http://schemas.openxmlformats.org/officeDocument/2006/relationships/hyperlink" Target="https://legislacao.presidencia.gov.br/atos/?tipo=DEC&amp;numero=75699&amp;ano=1975" TargetMode="External"/><Relationship Id="rId26" Type="http://schemas.openxmlformats.org/officeDocument/2006/relationships/hyperlink" Target="https://doi.org/10.3390/s22249678" TargetMode="External"/><Relationship Id="rId3" Type="http://schemas.openxmlformats.org/officeDocument/2006/relationships/settings" Target="settings.xml"/><Relationship Id="rId21" Type="http://schemas.openxmlformats.org/officeDocument/2006/relationships/hyperlink" Target="https://doi.org/10.1016/j.heliyon.2024.e32297" TargetMode="External"/><Relationship Id="rId7" Type="http://schemas.openxmlformats.org/officeDocument/2006/relationships/image" Target="media/image3.png"/><Relationship Id="rId12" Type="http://schemas.openxmlformats.org/officeDocument/2006/relationships/hyperlink" Target="http://www.planalto.gov.br/ccivil_03/leis/l9279.htm" TargetMode="External"/><Relationship Id="rId17" Type="http://schemas.openxmlformats.org/officeDocument/2006/relationships/hyperlink" Target="https://doi.org/10.1080/01621459.1979.10481038" TargetMode="External"/><Relationship Id="rId25" Type="http://schemas.openxmlformats.org/officeDocument/2006/relationships/hyperlink" Target="https://doi.org/10.9771/cp.v12i1.27215" TargetMode="External"/><Relationship Id="rId2" Type="http://schemas.openxmlformats.org/officeDocument/2006/relationships/styles" Target="styles.xml"/><Relationship Id="rId16" Type="http://schemas.openxmlformats.org/officeDocument/2006/relationships/hyperlink" Target="https://doi.org/10.1371/journal.pone.0299905" TargetMode="External"/><Relationship Id="rId20" Type="http://schemas.openxmlformats.org/officeDocument/2006/relationships/hyperlink" Target="https://doi.org/10.1016/j.aca.2007.07.011"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3390/su14042420" TargetMode="External"/><Relationship Id="rId24" Type="http://schemas.openxmlformats.org/officeDocument/2006/relationships/hyperlink" Target="http://ainfo.cnptia.embrapa.br/digital/bitstream/item/181677/1/SiBCS-2018-ISBN-9788570358172.epub" TargetMode="External"/><Relationship Id="rId5" Type="http://schemas.openxmlformats.org/officeDocument/2006/relationships/image" Target="media/image1.png"/><Relationship Id="rId15" Type="http://schemas.openxmlformats.org/officeDocument/2006/relationships/hyperlink" Target="http://www.planalto.gov.br/ccivil_03/_ato2023-2026/2024/lei/l15068.htm" TargetMode="External"/><Relationship Id="rId23" Type="http://schemas.openxmlformats.org/officeDocument/2006/relationships/hyperlink" Target="https://doi.org/10.1007/s12161-025-02840-9" TargetMode="External"/><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doi.org/10.1016/j.jpa.2025.xxxxxx"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www.planalto.gov.br/ccivil_03/_ato2015-2018/2016/lei/l13243.htm" TargetMode="External"/><Relationship Id="rId22" Type="http://schemas.openxmlformats.org/officeDocument/2006/relationships/hyperlink" Target="https://www.gov.br/agricultura/pt-br/assuntos/sustentabilidade/indicacao-geografica/o-que-e-indicacao-geografica-ig" TargetMode="External"/><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40</Pages>
  <Words>13040</Words>
  <Characters>83459</Characters>
  <Application>Microsoft Office Word</Application>
  <DocSecurity>0</DocSecurity>
  <Lines>1545</Lines>
  <Paragraphs>487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Aplicações de Aprendizado de Máquina para Indicações Geográficas: uma revisão de escopo</dc:title>
  <dc:creator>Catuxe Varjão de Santana Oliveira, Paulo Roberto Gagliardi, Luiz Diego Vidal Santos, Gustavo da Silva Quirino, Ana Karla de Souza Abud, Cristiane Toniolo Dias</dc:creator>
  <cp:keywords/>
  <cp:lastModifiedBy>Diego Vidal Santos</cp:lastModifiedBy>
  <cp:revision>2</cp:revision>
  <dcterms:created xsi:type="dcterms:W3CDTF">2025-11-18T22:05:00Z</dcterms:created>
  <dcterms:modified xsi:type="dcterms:W3CDTF">2025-11-18T22:06:00Z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