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EFA3F" w14:textId="77777777" w:rsidR="00067315" w:rsidRPr="00BE1837" w:rsidRDefault="00067315" w:rsidP="007F33FD">
      <w:pPr>
        <w:spacing w:line="360" w:lineRule="auto"/>
        <w:jc w:val="center"/>
        <w:rPr>
          <w:rFonts w:ascii="Century Gothic" w:hAnsi="Century Gothic"/>
          <w:b/>
          <w:bCs/>
          <w:lang w:val="en-US"/>
        </w:rPr>
      </w:pPr>
    </w:p>
    <w:p w14:paraId="5B996369" w14:textId="2A92FB02" w:rsidR="00BB6F35" w:rsidRPr="00BE1837" w:rsidRDefault="007F33FD" w:rsidP="007F33FD">
      <w:pPr>
        <w:spacing w:line="360" w:lineRule="auto"/>
        <w:jc w:val="center"/>
        <w:rPr>
          <w:rFonts w:ascii="Century Gothic" w:hAnsi="Century Gothic"/>
          <w:b/>
          <w:bCs/>
          <w:lang w:val="en-US"/>
        </w:rPr>
      </w:pPr>
      <w:r w:rsidRPr="00BE1837">
        <w:rPr>
          <w:rFonts w:ascii="Century Gothic" w:hAnsi="Century Gothic"/>
          <w:b/>
          <w:bCs/>
          <w:lang w:val="en-US"/>
        </w:rPr>
        <w:t>COVER LETTER</w:t>
      </w:r>
    </w:p>
    <w:p w14:paraId="5E2C3FB5" w14:textId="77777777" w:rsidR="00BE1837" w:rsidRDefault="00BE1837" w:rsidP="00BE1837">
      <w:pPr>
        <w:spacing w:after="0"/>
        <w:jc w:val="right"/>
        <w:rPr>
          <w:rFonts w:ascii="Century Gothic" w:eastAsia="Times New Roman" w:hAnsi="Century Gothic"/>
          <w:lang w:val="en-US"/>
        </w:rPr>
      </w:pPr>
    </w:p>
    <w:p w14:paraId="63190681" w14:textId="77777777" w:rsidR="008466AE" w:rsidRDefault="008466AE" w:rsidP="00956320">
      <w:pPr>
        <w:spacing w:after="0" w:line="240" w:lineRule="auto"/>
        <w:jc w:val="right"/>
        <w:rPr>
          <w:rFonts w:ascii="Century Gothic" w:eastAsia="Times New Roman" w:hAnsi="Century Gothic"/>
          <w:b/>
          <w:bCs/>
          <w:lang w:val="en-US"/>
        </w:rPr>
      </w:pPr>
    </w:p>
    <w:p w14:paraId="7A93752A" w14:textId="34B6C7BA" w:rsidR="00956320" w:rsidRPr="00956320" w:rsidRDefault="00956320" w:rsidP="00956320">
      <w:pPr>
        <w:spacing w:after="0" w:line="240" w:lineRule="auto"/>
        <w:jc w:val="right"/>
        <w:rPr>
          <w:rFonts w:ascii="Century Gothic" w:eastAsia="Times New Roman" w:hAnsi="Century Gothic"/>
          <w:lang w:val="en-US"/>
        </w:rPr>
      </w:pPr>
      <w:r w:rsidRPr="00956320">
        <w:rPr>
          <w:rFonts w:ascii="Century Gothic" w:eastAsia="Times New Roman" w:hAnsi="Century Gothic"/>
          <w:b/>
          <w:bCs/>
          <w:lang w:val="en-US"/>
        </w:rPr>
        <w:t xml:space="preserve">Aracaju, </w:t>
      </w:r>
      <w:r w:rsidR="0080228B">
        <w:rPr>
          <w:rFonts w:ascii="Century Gothic" w:eastAsia="Times New Roman" w:hAnsi="Century Gothic"/>
          <w:b/>
          <w:bCs/>
          <w:lang w:val="en-US"/>
        </w:rPr>
        <w:t>February 18, 2026</w:t>
      </w:r>
    </w:p>
    <w:p w14:paraId="15ABF7F2" w14:textId="77777777" w:rsidR="00956320" w:rsidRDefault="00956320" w:rsidP="00956320">
      <w:pPr>
        <w:spacing w:after="0" w:line="240" w:lineRule="auto"/>
        <w:rPr>
          <w:rFonts w:ascii="Century Gothic" w:eastAsia="Times New Roman" w:hAnsi="Century Gothic"/>
          <w:lang w:val="en-US"/>
        </w:rPr>
      </w:pPr>
    </w:p>
    <w:p w14:paraId="40F29123" w14:textId="77777777" w:rsidR="008466AE" w:rsidRDefault="008466AE" w:rsidP="00956320">
      <w:pPr>
        <w:spacing w:after="0" w:line="240" w:lineRule="auto"/>
        <w:rPr>
          <w:rFonts w:ascii="Century Gothic" w:eastAsia="Times New Roman" w:hAnsi="Century Gothic"/>
          <w:lang w:val="en-US"/>
        </w:rPr>
      </w:pPr>
    </w:p>
    <w:p w14:paraId="587974A6" w14:textId="77777777" w:rsidR="008466AE" w:rsidRDefault="008466AE" w:rsidP="0080228B">
      <w:pPr>
        <w:spacing w:after="0" w:line="240" w:lineRule="auto"/>
        <w:rPr>
          <w:rFonts w:ascii="Century Gothic" w:eastAsia="Times New Roman" w:hAnsi="Century Gothic"/>
          <w:lang w:val="en-US"/>
        </w:rPr>
      </w:pPr>
    </w:p>
    <w:p w14:paraId="25C13D76" w14:textId="4825429E" w:rsidR="0080228B" w:rsidRPr="0080228B" w:rsidRDefault="0080228B" w:rsidP="0080228B">
      <w:pPr>
        <w:spacing w:after="0" w:line="240" w:lineRule="auto"/>
        <w:rPr>
          <w:rFonts w:ascii="Century Gothic" w:eastAsia="Times New Roman" w:hAnsi="Century Gothic"/>
          <w:lang w:val="en-US"/>
        </w:rPr>
      </w:pPr>
      <w:r w:rsidRPr="0080228B">
        <w:rPr>
          <w:rFonts w:ascii="Century Gothic" w:eastAsia="Times New Roman" w:hAnsi="Century Gothic"/>
          <w:lang w:val="en-US"/>
        </w:rPr>
        <w:t>Editors-in-Chief  </w:t>
      </w:r>
    </w:p>
    <w:p w14:paraId="015FAA84" w14:textId="77777777" w:rsidR="0080228B" w:rsidRPr="0080228B" w:rsidRDefault="0080228B" w:rsidP="0080228B">
      <w:pPr>
        <w:spacing w:after="0" w:line="240" w:lineRule="auto"/>
        <w:rPr>
          <w:rFonts w:ascii="Century Gothic" w:eastAsia="Times New Roman" w:hAnsi="Century Gothic"/>
          <w:lang w:val="en-US"/>
        </w:rPr>
      </w:pPr>
      <w:r w:rsidRPr="0080228B">
        <w:rPr>
          <w:rFonts w:ascii="Century Gothic" w:eastAsia="Times New Roman" w:hAnsi="Century Gothic"/>
          <w:lang w:val="en-US"/>
        </w:rPr>
        <w:t>Agronomy for Sustainable Development  </w:t>
      </w:r>
    </w:p>
    <w:p w14:paraId="4E1D4AD7" w14:textId="77777777" w:rsidR="0080228B" w:rsidRPr="0080228B" w:rsidRDefault="0080228B" w:rsidP="0080228B">
      <w:pPr>
        <w:spacing w:after="0" w:line="240" w:lineRule="auto"/>
        <w:rPr>
          <w:rFonts w:ascii="Century Gothic" w:eastAsia="Times New Roman" w:hAnsi="Century Gothic"/>
          <w:lang w:val="en-US"/>
        </w:rPr>
      </w:pPr>
      <w:r w:rsidRPr="0080228B">
        <w:rPr>
          <w:rFonts w:ascii="Century Gothic" w:eastAsia="Times New Roman" w:hAnsi="Century Gothic"/>
          <w:lang w:val="en-US"/>
        </w:rPr>
        <w:t>Springer Nature</w:t>
      </w:r>
    </w:p>
    <w:p w14:paraId="54CCFF7C" w14:textId="77777777" w:rsidR="0080228B" w:rsidRPr="0080228B" w:rsidRDefault="0080228B" w:rsidP="0080228B">
      <w:pPr>
        <w:spacing w:after="0" w:line="240" w:lineRule="auto"/>
        <w:rPr>
          <w:rFonts w:ascii="Century Gothic" w:eastAsia="Times New Roman" w:hAnsi="Century Gothic"/>
          <w:lang w:val="en-US"/>
        </w:rPr>
      </w:pPr>
    </w:p>
    <w:p w14:paraId="21385237" w14:textId="77777777" w:rsidR="008466AE" w:rsidRPr="008466AE" w:rsidRDefault="008466AE" w:rsidP="008466AE">
      <w:pPr>
        <w:spacing w:after="0" w:line="240" w:lineRule="auto"/>
        <w:jc w:val="both"/>
        <w:rPr>
          <w:rFonts w:ascii="Century Gothic" w:eastAsia="Times New Roman" w:hAnsi="Century Gothic"/>
          <w:lang w:val="en-US"/>
        </w:rPr>
      </w:pPr>
      <w:r w:rsidRPr="008466AE">
        <w:rPr>
          <w:rFonts w:ascii="Century Gothic" w:eastAsia="Times New Roman" w:hAnsi="Century Gothic"/>
          <w:lang w:val="en-US"/>
        </w:rPr>
        <w:t>Dear Editors,</w:t>
      </w:r>
    </w:p>
    <w:p w14:paraId="08B6DC34" w14:textId="77777777" w:rsidR="008466AE" w:rsidRPr="008466AE" w:rsidRDefault="008466AE" w:rsidP="008466AE">
      <w:pPr>
        <w:spacing w:after="0" w:line="240" w:lineRule="auto"/>
        <w:jc w:val="both"/>
        <w:rPr>
          <w:rFonts w:ascii="Century Gothic" w:eastAsia="Times New Roman" w:hAnsi="Century Gothic"/>
          <w:lang w:val="en-US"/>
        </w:rPr>
      </w:pPr>
    </w:p>
    <w:p w14:paraId="6A2A70A8" w14:textId="719C56C2" w:rsidR="008466AE" w:rsidRPr="008466AE" w:rsidRDefault="008466AE" w:rsidP="008466AE">
      <w:pPr>
        <w:spacing w:after="0" w:line="240" w:lineRule="auto"/>
        <w:jc w:val="both"/>
        <w:rPr>
          <w:rFonts w:ascii="Century Gothic" w:eastAsia="Times New Roman" w:hAnsi="Century Gothic"/>
          <w:lang w:val="en-US"/>
        </w:rPr>
      </w:pPr>
      <w:r w:rsidRPr="008466AE">
        <w:rPr>
          <w:rFonts w:ascii="Century Gothic" w:eastAsia="Times New Roman" w:hAnsi="Century Gothic"/>
          <w:lang w:val="en-US"/>
        </w:rPr>
        <w:t xml:space="preserve">We are pleased to submit our manuscript entitled "Machine Learning Readiness for Supporting Agroecological Transition in Traditional Agricultural Systems. A meta-analysis" for consideration in </w:t>
      </w:r>
      <w:r w:rsidRPr="008466AE">
        <w:rPr>
          <w:rFonts w:ascii="Century Gothic" w:eastAsia="Times New Roman" w:hAnsi="Century Gothic"/>
          <w:i/>
          <w:iCs/>
          <w:lang w:val="en-US"/>
        </w:rPr>
        <w:t>Agronomy for Sustainable Development</w:t>
      </w:r>
      <w:r w:rsidRPr="008466AE">
        <w:rPr>
          <w:rFonts w:ascii="Century Gothic" w:eastAsia="Times New Roman" w:hAnsi="Century Gothic"/>
          <w:lang w:val="en-US"/>
        </w:rPr>
        <w:t>.</w:t>
      </w:r>
    </w:p>
    <w:p w14:paraId="7930DEF4" w14:textId="77777777" w:rsidR="008466AE" w:rsidRPr="008466AE" w:rsidRDefault="008466AE" w:rsidP="008466AE">
      <w:pPr>
        <w:spacing w:after="0" w:line="240" w:lineRule="auto"/>
        <w:jc w:val="both"/>
        <w:rPr>
          <w:rFonts w:ascii="Century Gothic" w:eastAsia="Times New Roman" w:hAnsi="Century Gothic"/>
          <w:lang w:val="en-US"/>
        </w:rPr>
      </w:pPr>
    </w:p>
    <w:p w14:paraId="62E6357E" w14:textId="77777777" w:rsidR="008466AE" w:rsidRPr="008466AE" w:rsidRDefault="008466AE" w:rsidP="008466AE">
      <w:pPr>
        <w:spacing w:after="0" w:line="240" w:lineRule="auto"/>
        <w:jc w:val="both"/>
        <w:rPr>
          <w:rFonts w:ascii="Century Gothic" w:eastAsia="Times New Roman" w:hAnsi="Century Gothic"/>
          <w:lang w:val="en-US"/>
        </w:rPr>
      </w:pPr>
      <w:r w:rsidRPr="008466AE">
        <w:rPr>
          <w:rFonts w:ascii="Century Gothic" w:eastAsia="Times New Roman" w:hAnsi="Century Gothic"/>
          <w:lang w:val="en-US"/>
        </w:rPr>
        <w:t>This study synthesizes 244 peer-reviewed articles (2010–2025) retrieved from Scopus and Web of Science to assess the operational readiness of machine learning for evidence-based monitoring of Traditional Agricultural Systems. Moving beyond narrative reviews, we deploy a multi-method analytical framework that integrates random-effects meta-analysis, social network analysis, multiple correspondence analysis with hierarchical clustering, and a standardized FAIR compliance assessment, providing a quantitative diagnostic of the field's technical maturity and governance gaps relevant to agroecological transition.</w:t>
      </w:r>
    </w:p>
    <w:p w14:paraId="349F108B" w14:textId="77777777" w:rsidR="008466AE" w:rsidRPr="008466AE" w:rsidRDefault="008466AE" w:rsidP="008466AE">
      <w:pPr>
        <w:spacing w:after="0" w:line="240" w:lineRule="auto"/>
        <w:jc w:val="both"/>
        <w:rPr>
          <w:rFonts w:ascii="Century Gothic" w:eastAsia="Times New Roman" w:hAnsi="Century Gothic"/>
          <w:lang w:val="en-US"/>
        </w:rPr>
      </w:pPr>
    </w:p>
    <w:p w14:paraId="554A824E" w14:textId="77777777" w:rsidR="008466AE" w:rsidRPr="008466AE" w:rsidRDefault="008466AE" w:rsidP="008466AE">
      <w:pPr>
        <w:spacing w:after="0" w:line="240" w:lineRule="auto"/>
        <w:jc w:val="both"/>
        <w:rPr>
          <w:rFonts w:ascii="Century Gothic" w:eastAsia="Times New Roman" w:hAnsi="Century Gothic"/>
          <w:lang w:val="en-US"/>
        </w:rPr>
      </w:pPr>
      <w:r w:rsidRPr="008466AE">
        <w:rPr>
          <w:rFonts w:ascii="Century Gothic" w:eastAsia="Times New Roman" w:hAnsi="Century Gothic"/>
          <w:lang w:val="en-US"/>
        </w:rPr>
        <w:t>We show that pooled classification accuracy reaches 90.7% (95% CI 89.8–91.5%) yet is accompanied by substantial heterogeneity (*I*² = 58%) and publication bias (Egger's *p* = 0.009) that reduces the corrected estimate by 1.5 percentage points; that deep learning adoption increased from 4.8% to 21.1% between 2015–2019 and 2020–2025, restructuring the knowledge network into two functionally segregated modules; and that FAIR data governance compliance remains critically low (mean 18.7/100), with only 1.1% of studies sharing code or data, establishing a structural barrier to the regulatory applicability of these models for heritage site monitoring under the GIAHS program and SDG targets 2.4 and 15.4.</w:t>
      </w:r>
    </w:p>
    <w:p w14:paraId="2675D410" w14:textId="77777777" w:rsidR="008466AE" w:rsidRPr="008466AE" w:rsidRDefault="008466AE" w:rsidP="008466AE">
      <w:pPr>
        <w:spacing w:after="0" w:line="240" w:lineRule="auto"/>
        <w:jc w:val="both"/>
        <w:rPr>
          <w:rFonts w:ascii="Century Gothic" w:eastAsia="Times New Roman" w:hAnsi="Century Gothic"/>
          <w:lang w:val="en-US"/>
        </w:rPr>
      </w:pPr>
    </w:p>
    <w:p w14:paraId="1155289B" w14:textId="77777777" w:rsidR="008466AE" w:rsidRPr="008466AE" w:rsidRDefault="008466AE" w:rsidP="008466AE">
      <w:pPr>
        <w:spacing w:after="0" w:line="240" w:lineRule="auto"/>
        <w:jc w:val="both"/>
        <w:rPr>
          <w:rFonts w:ascii="Century Gothic" w:eastAsia="Times New Roman" w:hAnsi="Century Gothic"/>
          <w:lang w:val="en-US"/>
        </w:rPr>
      </w:pPr>
      <w:r w:rsidRPr="008466AE">
        <w:rPr>
          <w:rFonts w:ascii="Century Gothic" w:eastAsia="Times New Roman" w:hAnsi="Century Gothic"/>
          <w:lang w:val="en-US"/>
        </w:rPr>
        <w:t>Our manuscript contributes to the journal's scope by offering an evidence-based, reproducible assessment of whether machine learning can operationally support agroecological transition in traditional systems, not merely as a classification tool, but as a component of auditable decision-support infrastructure whose deployment depends on data governance, spatial validation, and algorithmic transparency as much as on predictive accuracy.</w:t>
      </w:r>
    </w:p>
    <w:p w14:paraId="0B037E08" w14:textId="77777777" w:rsidR="008466AE" w:rsidRPr="008466AE" w:rsidRDefault="008466AE" w:rsidP="008466AE">
      <w:pPr>
        <w:spacing w:after="0" w:line="240" w:lineRule="auto"/>
        <w:jc w:val="both"/>
        <w:rPr>
          <w:rFonts w:ascii="Century Gothic" w:eastAsia="Times New Roman" w:hAnsi="Century Gothic"/>
          <w:lang w:val="en-US"/>
        </w:rPr>
      </w:pPr>
    </w:p>
    <w:p w14:paraId="2006A378" w14:textId="77777777" w:rsidR="008466AE" w:rsidRPr="008466AE" w:rsidRDefault="008466AE" w:rsidP="008466AE">
      <w:pPr>
        <w:spacing w:after="0" w:line="240" w:lineRule="auto"/>
        <w:jc w:val="both"/>
        <w:rPr>
          <w:rFonts w:ascii="Century Gothic" w:eastAsia="Times New Roman" w:hAnsi="Century Gothic"/>
          <w:lang w:val="en-US"/>
        </w:rPr>
      </w:pPr>
      <w:r w:rsidRPr="008466AE">
        <w:rPr>
          <w:rFonts w:ascii="Century Gothic" w:eastAsia="Times New Roman" w:hAnsi="Century Gothic"/>
          <w:lang w:val="en-US"/>
        </w:rPr>
        <w:lastRenderedPageBreak/>
        <w:t>We note that the manuscript presents Results and Discussion as separate sections. The Results section reports quantitative outputs from four distinct analytical pipelines (bibliometric, meta-analytic, multivariate, and FAIR assessment), each requiring dedicated presentation before cross-cutting interpretation. The Discussion then integrates these outputs into a unified argument on operational readiness and governance implications. This separation enhances clarity and auditability, particularly for a multi-method synthesis of this scope.</w:t>
      </w:r>
    </w:p>
    <w:p w14:paraId="39B9ECAA" w14:textId="77777777" w:rsidR="008466AE" w:rsidRPr="008466AE" w:rsidRDefault="008466AE" w:rsidP="008466AE">
      <w:pPr>
        <w:spacing w:after="0" w:line="240" w:lineRule="auto"/>
        <w:jc w:val="both"/>
        <w:rPr>
          <w:rFonts w:ascii="Century Gothic" w:eastAsia="Times New Roman" w:hAnsi="Century Gothic"/>
          <w:lang w:val="en-US"/>
        </w:rPr>
      </w:pPr>
    </w:p>
    <w:p w14:paraId="2CB906D5" w14:textId="77777777" w:rsidR="008466AE" w:rsidRPr="008466AE" w:rsidRDefault="008466AE" w:rsidP="008466AE">
      <w:pPr>
        <w:spacing w:after="0" w:line="240" w:lineRule="auto"/>
        <w:jc w:val="both"/>
        <w:rPr>
          <w:rFonts w:ascii="Century Gothic" w:eastAsia="Times New Roman" w:hAnsi="Century Gothic"/>
          <w:lang w:val="en-US"/>
        </w:rPr>
      </w:pPr>
      <w:r w:rsidRPr="008466AE">
        <w:rPr>
          <w:rFonts w:ascii="Century Gothic" w:eastAsia="Times New Roman" w:hAnsi="Century Gothic"/>
          <w:lang w:val="en-US"/>
        </w:rPr>
        <w:t>We confirm that this work is original and not under review elsewhere, and that all authors meet the journal's authorship criteria. Funding and data availability statements are provided in the submission files. Thank you for considering our submission.</w:t>
      </w:r>
    </w:p>
    <w:p w14:paraId="5147E162" w14:textId="77777777" w:rsidR="008466AE" w:rsidRPr="008466AE" w:rsidRDefault="008466AE" w:rsidP="008466AE">
      <w:pPr>
        <w:spacing w:after="0" w:line="240" w:lineRule="auto"/>
        <w:jc w:val="both"/>
        <w:rPr>
          <w:rFonts w:ascii="Century Gothic" w:eastAsia="Times New Roman" w:hAnsi="Century Gothic"/>
          <w:lang w:val="en-US"/>
        </w:rPr>
      </w:pPr>
    </w:p>
    <w:p w14:paraId="7E877557" w14:textId="77777777" w:rsidR="008466AE" w:rsidRDefault="008466AE" w:rsidP="008466AE">
      <w:pPr>
        <w:spacing w:after="0" w:line="240" w:lineRule="auto"/>
        <w:jc w:val="both"/>
        <w:rPr>
          <w:rFonts w:ascii="Century Gothic" w:eastAsia="Times New Roman" w:hAnsi="Century Gothic"/>
          <w:lang w:val="en-US"/>
        </w:rPr>
      </w:pPr>
    </w:p>
    <w:p w14:paraId="756B1C40" w14:textId="77777777" w:rsidR="008466AE" w:rsidRDefault="008466AE" w:rsidP="008466AE">
      <w:pPr>
        <w:spacing w:after="0" w:line="240" w:lineRule="auto"/>
        <w:jc w:val="both"/>
        <w:rPr>
          <w:rFonts w:ascii="Century Gothic" w:eastAsia="Times New Roman" w:hAnsi="Century Gothic"/>
          <w:lang w:val="en-US"/>
        </w:rPr>
      </w:pPr>
    </w:p>
    <w:p w14:paraId="75B8A881" w14:textId="77777777" w:rsidR="008466AE" w:rsidRDefault="008466AE" w:rsidP="008466AE">
      <w:pPr>
        <w:spacing w:after="0" w:line="240" w:lineRule="auto"/>
        <w:jc w:val="both"/>
        <w:rPr>
          <w:rFonts w:ascii="Century Gothic" w:eastAsia="Times New Roman" w:hAnsi="Century Gothic"/>
          <w:lang w:val="en-US"/>
        </w:rPr>
      </w:pPr>
    </w:p>
    <w:p w14:paraId="4D9E5BCB" w14:textId="2927C4E1" w:rsidR="008466AE" w:rsidRPr="008466AE" w:rsidRDefault="008466AE" w:rsidP="008466AE">
      <w:pPr>
        <w:spacing w:after="0" w:line="240" w:lineRule="auto"/>
        <w:jc w:val="both"/>
        <w:rPr>
          <w:rFonts w:ascii="Century Gothic" w:eastAsia="Times New Roman" w:hAnsi="Century Gothic"/>
          <w:lang w:val="en-US"/>
        </w:rPr>
      </w:pPr>
      <w:r w:rsidRPr="008466AE">
        <w:rPr>
          <w:rFonts w:ascii="Century Gothic" w:eastAsia="Times New Roman" w:hAnsi="Century Gothic"/>
          <w:lang w:val="en-US"/>
        </w:rPr>
        <w:t>Sincerely,</w:t>
      </w:r>
    </w:p>
    <w:p w14:paraId="4F3469DD" w14:textId="77777777" w:rsidR="008466AE" w:rsidRPr="008466AE" w:rsidRDefault="008466AE" w:rsidP="008466AE">
      <w:pPr>
        <w:spacing w:after="0" w:line="240" w:lineRule="auto"/>
        <w:jc w:val="both"/>
        <w:rPr>
          <w:rFonts w:ascii="Century Gothic" w:eastAsia="Times New Roman" w:hAnsi="Century Gothic"/>
          <w:lang w:val="en-US"/>
        </w:rPr>
      </w:pPr>
    </w:p>
    <w:p w14:paraId="28CE2B70" w14:textId="77777777" w:rsidR="008466AE" w:rsidRPr="008466AE" w:rsidRDefault="008466AE" w:rsidP="008466AE">
      <w:pPr>
        <w:spacing w:after="0" w:line="240" w:lineRule="auto"/>
        <w:jc w:val="both"/>
        <w:rPr>
          <w:rFonts w:ascii="Century Gothic" w:eastAsia="Times New Roman" w:hAnsi="Century Gothic"/>
          <w:lang w:val="en-US"/>
        </w:rPr>
      </w:pPr>
      <w:r w:rsidRPr="008466AE">
        <w:rPr>
          <w:rFonts w:ascii="Century Gothic" w:eastAsia="Times New Roman" w:hAnsi="Century Gothic"/>
          <w:lang w:val="en-US"/>
        </w:rPr>
        <w:t xml:space="preserve">Luiz Diego Vidal Santos  </w:t>
      </w:r>
    </w:p>
    <w:p w14:paraId="08652D99" w14:textId="77777777" w:rsidR="008466AE" w:rsidRPr="008466AE" w:rsidRDefault="008466AE" w:rsidP="008466AE">
      <w:pPr>
        <w:spacing w:after="0" w:line="240" w:lineRule="auto"/>
        <w:jc w:val="both"/>
        <w:rPr>
          <w:rFonts w:ascii="Century Gothic" w:eastAsia="Times New Roman" w:hAnsi="Century Gothic"/>
        </w:rPr>
      </w:pPr>
      <w:r w:rsidRPr="008466AE">
        <w:rPr>
          <w:rFonts w:ascii="Century Gothic" w:eastAsia="Times New Roman" w:hAnsi="Century Gothic"/>
        </w:rPr>
        <w:t xml:space="preserve">Universidade Estadual de Feira de Santana (UEFS), </w:t>
      </w:r>
      <w:proofErr w:type="spellStart"/>
      <w:r w:rsidRPr="008466AE">
        <w:rPr>
          <w:rFonts w:ascii="Century Gothic" w:eastAsia="Times New Roman" w:hAnsi="Century Gothic"/>
        </w:rPr>
        <w:t>Brazil</w:t>
      </w:r>
      <w:proofErr w:type="spellEnd"/>
      <w:r w:rsidRPr="008466AE">
        <w:rPr>
          <w:rFonts w:ascii="Century Gothic" w:eastAsia="Times New Roman" w:hAnsi="Century Gothic"/>
        </w:rPr>
        <w:t xml:space="preserve">  </w:t>
      </w:r>
    </w:p>
    <w:p w14:paraId="2C930C1E" w14:textId="77777777" w:rsidR="008466AE" w:rsidRPr="008466AE" w:rsidRDefault="008466AE" w:rsidP="008466AE">
      <w:pPr>
        <w:spacing w:after="0" w:line="240" w:lineRule="auto"/>
        <w:jc w:val="both"/>
        <w:rPr>
          <w:rFonts w:ascii="Century Gothic" w:eastAsia="Times New Roman" w:hAnsi="Century Gothic"/>
          <w:lang w:val="en-US"/>
        </w:rPr>
      </w:pPr>
      <w:r w:rsidRPr="008466AE">
        <w:rPr>
          <w:rFonts w:ascii="Century Gothic" w:eastAsia="Times New Roman" w:hAnsi="Century Gothic"/>
          <w:lang w:val="en-US"/>
        </w:rPr>
        <w:t xml:space="preserve">ldvsantos@uefs.br  </w:t>
      </w:r>
    </w:p>
    <w:p w14:paraId="1FA3A2D6" w14:textId="2044A3F5" w:rsidR="00734E6B" w:rsidRPr="00BE1837" w:rsidRDefault="008466AE" w:rsidP="008466AE">
      <w:pPr>
        <w:spacing w:after="0" w:line="240" w:lineRule="auto"/>
        <w:jc w:val="both"/>
        <w:rPr>
          <w:rFonts w:ascii="Century Gothic" w:hAnsi="Century Gothic"/>
          <w:noProof/>
          <w:lang w:eastAsia="pt-BR"/>
        </w:rPr>
      </w:pPr>
      <w:r w:rsidRPr="008466AE">
        <w:rPr>
          <w:rFonts w:ascii="Century Gothic" w:eastAsia="Times New Roman" w:hAnsi="Century Gothic"/>
          <w:lang w:val="en-US"/>
        </w:rPr>
        <w:t>ORCID: 0000-0001-8659-8557</w:t>
      </w:r>
    </w:p>
    <w:sectPr w:rsidR="00734E6B" w:rsidRPr="00BE1837" w:rsidSect="00324644">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C33A2" w14:textId="77777777" w:rsidR="00D9454F" w:rsidRDefault="00D9454F" w:rsidP="001B471B">
      <w:pPr>
        <w:spacing w:after="0" w:line="240" w:lineRule="auto"/>
      </w:pPr>
      <w:r>
        <w:separator/>
      </w:r>
    </w:p>
  </w:endnote>
  <w:endnote w:type="continuationSeparator" w:id="0">
    <w:p w14:paraId="1BA7982F" w14:textId="77777777" w:rsidR="00D9454F" w:rsidRDefault="00D9454F" w:rsidP="001B4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6861D" w14:textId="77777777" w:rsidR="00D9454F" w:rsidRDefault="00D9454F" w:rsidP="001B471B">
      <w:pPr>
        <w:spacing w:after="0" w:line="240" w:lineRule="auto"/>
      </w:pPr>
      <w:r>
        <w:separator/>
      </w:r>
    </w:p>
  </w:footnote>
  <w:footnote w:type="continuationSeparator" w:id="0">
    <w:p w14:paraId="191CB08A" w14:textId="77777777" w:rsidR="00D9454F" w:rsidRDefault="00D9454F" w:rsidP="001B47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BFB2" w14:textId="5D38FFD5" w:rsidR="00067315" w:rsidRPr="00DE48A6" w:rsidRDefault="00067315" w:rsidP="00067315">
    <w:pPr>
      <w:spacing w:after="0" w:line="360" w:lineRule="auto"/>
      <w:jc w:val="center"/>
      <w:rPr>
        <w:rFonts w:ascii="Century Gothic" w:hAnsi="Century Gothic"/>
        <w:b/>
        <w:sz w:val="20"/>
        <w:szCs w:val="20"/>
      </w:rPr>
    </w:pPr>
    <w:r w:rsidRPr="00DE48A6">
      <w:rPr>
        <w:rFonts w:ascii="Century Gothic" w:hAnsi="Century Gothic"/>
        <w:b/>
        <w:bCs/>
        <w:noProof/>
        <w:sz w:val="24"/>
        <w:szCs w:val="24"/>
        <w:lang w:eastAsia="pt-BR"/>
      </w:rPr>
      <w:drawing>
        <wp:anchor distT="0" distB="0" distL="114300" distR="114300" simplePos="0" relativeHeight="251659264" behindDoc="0" locked="0" layoutInCell="1" allowOverlap="1" wp14:anchorId="59F4F586" wp14:editId="7C943819">
          <wp:simplePos x="0" y="0"/>
          <wp:positionH relativeFrom="leftMargin">
            <wp:align>right</wp:align>
          </wp:positionH>
          <wp:positionV relativeFrom="paragraph">
            <wp:posOffset>-160020</wp:posOffset>
          </wp:positionV>
          <wp:extent cx="548640" cy="784860"/>
          <wp:effectExtent l="0" t="0" r="3810" b="0"/>
          <wp:wrapThrough wrapText="bothSides">
            <wp:wrapPolygon edited="0">
              <wp:start x="0" y="0"/>
              <wp:lineTo x="0" y="20971"/>
              <wp:lineTo x="21000" y="20971"/>
              <wp:lineTo x="21000" y="0"/>
              <wp:lineTo x="0" y="0"/>
            </wp:wrapPolygon>
          </wp:wrapThrough>
          <wp:docPr id="1862198202" name="Imagem 1862198202" descr="Desenho de personagem de desenho animad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esenho de personagem de desenho animad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 cy="7848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48A6">
      <w:rPr>
        <w:rFonts w:ascii="Century Gothic" w:hAnsi="Century Gothic"/>
        <w:b/>
        <w:bCs/>
        <w:noProof/>
        <w:sz w:val="24"/>
        <w:szCs w:val="24"/>
        <w:lang w:eastAsia="pt-BR"/>
      </w:rPr>
      <w:drawing>
        <wp:anchor distT="0" distB="0" distL="114300" distR="114300" simplePos="0" relativeHeight="251658240" behindDoc="0" locked="0" layoutInCell="1" allowOverlap="1" wp14:anchorId="1BD666C8" wp14:editId="5163D0F5">
          <wp:simplePos x="0" y="0"/>
          <wp:positionH relativeFrom="column">
            <wp:posOffset>5503545</wp:posOffset>
          </wp:positionH>
          <wp:positionV relativeFrom="paragraph">
            <wp:posOffset>-228600</wp:posOffset>
          </wp:positionV>
          <wp:extent cx="685800" cy="678180"/>
          <wp:effectExtent l="0" t="0" r="0" b="7620"/>
          <wp:wrapThrough wrapText="bothSides">
            <wp:wrapPolygon edited="0">
              <wp:start x="0" y="0"/>
              <wp:lineTo x="0" y="21236"/>
              <wp:lineTo x="21000" y="21236"/>
              <wp:lineTo x="21000" y="0"/>
              <wp:lineTo x="0" y="0"/>
            </wp:wrapPolygon>
          </wp:wrapThrough>
          <wp:docPr id="2094063913" name="Imagem 2094063913"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 nome da empres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5800" cy="678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E48A6">
      <w:rPr>
        <w:rFonts w:ascii="Century Gothic" w:hAnsi="Century Gothic"/>
        <w:b/>
        <w:sz w:val="20"/>
        <w:szCs w:val="20"/>
      </w:rPr>
      <w:t>UNIVERSIDADE FEDERAL DE SERGIPE – UFS</w:t>
    </w:r>
  </w:p>
  <w:p w14:paraId="6C671D20" w14:textId="3CCC00D9" w:rsidR="00067315" w:rsidRPr="00DE48A6" w:rsidRDefault="00067315" w:rsidP="00067315">
    <w:pPr>
      <w:spacing w:after="0" w:line="360" w:lineRule="auto"/>
      <w:jc w:val="center"/>
      <w:rPr>
        <w:rFonts w:ascii="Century Gothic" w:hAnsi="Century Gothic"/>
        <w:b/>
      </w:rPr>
    </w:pPr>
    <w:r w:rsidRPr="00DE48A6">
      <w:rPr>
        <w:rFonts w:ascii="Century Gothic" w:hAnsi="Century Gothic"/>
        <w:b/>
        <w:bCs/>
      </w:rPr>
      <w:t>DEPARTAMENTO DE ENGENHARIA AGRONÔMICA - DEA</w:t>
    </w:r>
  </w:p>
  <w:p w14:paraId="1099B473" w14:textId="6EBB65D1" w:rsidR="00390CDE" w:rsidRDefault="00067315" w:rsidP="00067315">
    <w:pPr>
      <w:pStyle w:val="Cabealho"/>
      <w:spacing w:line="360" w:lineRule="auto"/>
      <w:jc w:val="center"/>
    </w:pPr>
    <w:r w:rsidRPr="00DE48A6">
      <w:rPr>
        <w:rFonts w:ascii="Century Gothic" w:hAnsi="Century Gothic"/>
        <w:b/>
        <w:sz w:val="20"/>
        <w:szCs w:val="20"/>
      </w:rPr>
      <w:t>LABORATÓRIO DE EROSÃO E SEDIMENTAÇÃO – LABES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F7994"/>
    <w:multiLevelType w:val="hybridMultilevel"/>
    <w:tmpl w:val="E4120B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93357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6F35"/>
    <w:rsid w:val="000015FE"/>
    <w:rsid w:val="00004EFA"/>
    <w:rsid w:val="00013CF9"/>
    <w:rsid w:val="000142F3"/>
    <w:rsid w:val="000426A0"/>
    <w:rsid w:val="000547EF"/>
    <w:rsid w:val="00056A65"/>
    <w:rsid w:val="00066731"/>
    <w:rsid w:val="00067315"/>
    <w:rsid w:val="00080726"/>
    <w:rsid w:val="00085666"/>
    <w:rsid w:val="000A77CD"/>
    <w:rsid w:val="000B3820"/>
    <w:rsid w:val="000C76E9"/>
    <w:rsid w:val="000D3849"/>
    <w:rsid w:val="000D4E70"/>
    <w:rsid w:val="000E1D2C"/>
    <w:rsid w:val="001002C4"/>
    <w:rsid w:val="001009AA"/>
    <w:rsid w:val="00106662"/>
    <w:rsid w:val="001164E4"/>
    <w:rsid w:val="00122842"/>
    <w:rsid w:val="00132927"/>
    <w:rsid w:val="00134C83"/>
    <w:rsid w:val="00135C2E"/>
    <w:rsid w:val="00142FBF"/>
    <w:rsid w:val="00153840"/>
    <w:rsid w:val="001832D5"/>
    <w:rsid w:val="00185338"/>
    <w:rsid w:val="001A7145"/>
    <w:rsid w:val="001B1F18"/>
    <w:rsid w:val="001B471B"/>
    <w:rsid w:val="001C0BF8"/>
    <w:rsid w:val="001C7612"/>
    <w:rsid w:val="001D6A1F"/>
    <w:rsid w:val="001E5C78"/>
    <w:rsid w:val="001F45F2"/>
    <w:rsid w:val="001F6747"/>
    <w:rsid w:val="0020640C"/>
    <w:rsid w:val="0021242F"/>
    <w:rsid w:val="0023121F"/>
    <w:rsid w:val="00236D1E"/>
    <w:rsid w:val="0027222E"/>
    <w:rsid w:val="00287233"/>
    <w:rsid w:val="00293ED9"/>
    <w:rsid w:val="00296B02"/>
    <w:rsid w:val="002B45AB"/>
    <w:rsid w:val="002C06CA"/>
    <w:rsid w:val="002C29B1"/>
    <w:rsid w:val="002D2D6D"/>
    <w:rsid w:val="002F759E"/>
    <w:rsid w:val="003003CE"/>
    <w:rsid w:val="0030138A"/>
    <w:rsid w:val="0030466F"/>
    <w:rsid w:val="00324644"/>
    <w:rsid w:val="00330ABF"/>
    <w:rsid w:val="003461BC"/>
    <w:rsid w:val="00352229"/>
    <w:rsid w:val="00352DC4"/>
    <w:rsid w:val="00362041"/>
    <w:rsid w:val="00365AA0"/>
    <w:rsid w:val="00365E78"/>
    <w:rsid w:val="00390CDE"/>
    <w:rsid w:val="00395123"/>
    <w:rsid w:val="003A74E3"/>
    <w:rsid w:val="003C06E1"/>
    <w:rsid w:val="003C7481"/>
    <w:rsid w:val="003D206E"/>
    <w:rsid w:val="003D52CB"/>
    <w:rsid w:val="003E13E6"/>
    <w:rsid w:val="003F6EBC"/>
    <w:rsid w:val="004078E7"/>
    <w:rsid w:val="00424541"/>
    <w:rsid w:val="004311ED"/>
    <w:rsid w:val="00440145"/>
    <w:rsid w:val="0044040F"/>
    <w:rsid w:val="0045390F"/>
    <w:rsid w:val="004546C0"/>
    <w:rsid w:val="0045705E"/>
    <w:rsid w:val="0048215B"/>
    <w:rsid w:val="00490EFA"/>
    <w:rsid w:val="004A09C3"/>
    <w:rsid w:val="004C7189"/>
    <w:rsid w:val="004D4E68"/>
    <w:rsid w:val="004F6632"/>
    <w:rsid w:val="00500EEA"/>
    <w:rsid w:val="005056E0"/>
    <w:rsid w:val="00530E43"/>
    <w:rsid w:val="00533F5F"/>
    <w:rsid w:val="005417FC"/>
    <w:rsid w:val="00547600"/>
    <w:rsid w:val="0055463B"/>
    <w:rsid w:val="00571B74"/>
    <w:rsid w:val="005A04A5"/>
    <w:rsid w:val="005A2762"/>
    <w:rsid w:val="005B2B30"/>
    <w:rsid w:val="005B56DA"/>
    <w:rsid w:val="005B7A72"/>
    <w:rsid w:val="005C7F3F"/>
    <w:rsid w:val="005D64B9"/>
    <w:rsid w:val="005E5FC1"/>
    <w:rsid w:val="005E6A99"/>
    <w:rsid w:val="005F210F"/>
    <w:rsid w:val="005F34BB"/>
    <w:rsid w:val="006031B3"/>
    <w:rsid w:val="00603370"/>
    <w:rsid w:val="0060401C"/>
    <w:rsid w:val="0061567D"/>
    <w:rsid w:val="00673E61"/>
    <w:rsid w:val="00675AF6"/>
    <w:rsid w:val="006972E9"/>
    <w:rsid w:val="006F43A0"/>
    <w:rsid w:val="007068B8"/>
    <w:rsid w:val="0071329E"/>
    <w:rsid w:val="00734E6B"/>
    <w:rsid w:val="00744E09"/>
    <w:rsid w:val="00750810"/>
    <w:rsid w:val="00777D94"/>
    <w:rsid w:val="0078302F"/>
    <w:rsid w:val="007912FC"/>
    <w:rsid w:val="007C3153"/>
    <w:rsid w:val="007D3F45"/>
    <w:rsid w:val="007E18E4"/>
    <w:rsid w:val="007F33FD"/>
    <w:rsid w:val="007F3B46"/>
    <w:rsid w:val="0080228B"/>
    <w:rsid w:val="0084503A"/>
    <w:rsid w:val="00845095"/>
    <w:rsid w:val="008452F9"/>
    <w:rsid w:val="008466AE"/>
    <w:rsid w:val="00850312"/>
    <w:rsid w:val="0085067E"/>
    <w:rsid w:val="0088755C"/>
    <w:rsid w:val="00896AB6"/>
    <w:rsid w:val="008D0C3A"/>
    <w:rsid w:val="00917D55"/>
    <w:rsid w:val="00921663"/>
    <w:rsid w:val="0092565D"/>
    <w:rsid w:val="00927789"/>
    <w:rsid w:val="00933D59"/>
    <w:rsid w:val="00935351"/>
    <w:rsid w:val="00956320"/>
    <w:rsid w:val="0095790E"/>
    <w:rsid w:val="009910EF"/>
    <w:rsid w:val="00992750"/>
    <w:rsid w:val="00995AD3"/>
    <w:rsid w:val="009A5599"/>
    <w:rsid w:val="009C5558"/>
    <w:rsid w:val="009F2B66"/>
    <w:rsid w:val="009F4917"/>
    <w:rsid w:val="00A00020"/>
    <w:rsid w:val="00A22354"/>
    <w:rsid w:val="00A33244"/>
    <w:rsid w:val="00A3629A"/>
    <w:rsid w:val="00A44528"/>
    <w:rsid w:val="00A453ED"/>
    <w:rsid w:val="00A503CC"/>
    <w:rsid w:val="00A57E2E"/>
    <w:rsid w:val="00A7116F"/>
    <w:rsid w:val="00A80B14"/>
    <w:rsid w:val="00AB7C4D"/>
    <w:rsid w:val="00AD1D70"/>
    <w:rsid w:val="00AE204A"/>
    <w:rsid w:val="00AE44F0"/>
    <w:rsid w:val="00AF2ECE"/>
    <w:rsid w:val="00B13A3A"/>
    <w:rsid w:val="00B1520C"/>
    <w:rsid w:val="00BA0E9B"/>
    <w:rsid w:val="00BB30FF"/>
    <w:rsid w:val="00BB6F35"/>
    <w:rsid w:val="00BE1837"/>
    <w:rsid w:val="00BE2308"/>
    <w:rsid w:val="00C170A9"/>
    <w:rsid w:val="00C25913"/>
    <w:rsid w:val="00C35A6D"/>
    <w:rsid w:val="00C402F8"/>
    <w:rsid w:val="00C57F83"/>
    <w:rsid w:val="00C64933"/>
    <w:rsid w:val="00C64BF5"/>
    <w:rsid w:val="00C66392"/>
    <w:rsid w:val="00C71FA9"/>
    <w:rsid w:val="00C945EE"/>
    <w:rsid w:val="00C96FF4"/>
    <w:rsid w:val="00CB0EDC"/>
    <w:rsid w:val="00CC0188"/>
    <w:rsid w:val="00CC4A26"/>
    <w:rsid w:val="00CC5AE8"/>
    <w:rsid w:val="00CD7211"/>
    <w:rsid w:val="00CE1639"/>
    <w:rsid w:val="00CE1B5F"/>
    <w:rsid w:val="00D05AEA"/>
    <w:rsid w:val="00D10183"/>
    <w:rsid w:val="00D1123B"/>
    <w:rsid w:val="00D1346D"/>
    <w:rsid w:val="00D15C9D"/>
    <w:rsid w:val="00D25924"/>
    <w:rsid w:val="00D2594E"/>
    <w:rsid w:val="00D25B47"/>
    <w:rsid w:val="00D32223"/>
    <w:rsid w:val="00D3339A"/>
    <w:rsid w:val="00D34B2D"/>
    <w:rsid w:val="00D433B8"/>
    <w:rsid w:val="00D56E2F"/>
    <w:rsid w:val="00D7600E"/>
    <w:rsid w:val="00D86472"/>
    <w:rsid w:val="00D87C4F"/>
    <w:rsid w:val="00D92C46"/>
    <w:rsid w:val="00D9454F"/>
    <w:rsid w:val="00DB141B"/>
    <w:rsid w:val="00DE48A6"/>
    <w:rsid w:val="00DF1C12"/>
    <w:rsid w:val="00DF2AA3"/>
    <w:rsid w:val="00DF3699"/>
    <w:rsid w:val="00DF3CEA"/>
    <w:rsid w:val="00DF5AA4"/>
    <w:rsid w:val="00E06D38"/>
    <w:rsid w:val="00E12E77"/>
    <w:rsid w:val="00E23E7E"/>
    <w:rsid w:val="00E450E7"/>
    <w:rsid w:val="00E629DC"/>
    <w:rsid w:val="00E65565"/>
    <w:rsid w:val="00E97ED5"/>
    <w:rsid w:val="00EA6CBC"/>
    <w:rsid w:val="00EC7ABE"/>
    <w:rsid w:val="00ED3351"/>
    <w:rsid w:val="00F146AB"/>
    <w:rsid w:val="00F26F6B"/>
    <w:rsid w:val="00F51AC4"/>
    <w:rsid w:val="00F539A1"/>
    <w:rsid w:val="00F565A8"/>
    <w:rsid w:val="00F6426E"/>
    <w:rsid w:val="00F67EA9"/>
    <w:rsid w:val="00F7049F"/>
    <w:rsid w:val="00F713B3"/>
    <w:rsid w:val="00F9255D"/>
    <w:rsid w:val="00F96C57"/>
    <w:rsid w:val="00FA6B4C"/>
    <w:rsid w:val="00FD4DEF"/>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E6540"/>
  <w15:docId w15:val="{48E3DB80-E91A-4529-AE77-21EC181CA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F35"/>
    <w:pPr>
      <w:spacing w:after="200" w:line="276" w:lineRule="auto"/>
    </w:pPr>
    <w:rPr>
      <w:sz w:val="22"/>
      <w:szCs w:val="22"/>
      <w:lang w:eastAsia="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BB6F35"/>
    <w:pPr>
      <w:spacing w:after="0" w:line="240" w:lineRule="auto"/>
    </w:pPr>
    <w:rPr>
      <w:rFonts w:ascii="Tahoma" w:hAnsi="Tahoma" w:cs="Tahoma"/>
      <w:sz w:val="16"/>
      <w:szCs w:val="16"/>
    </w:rPr>
  </w:style>
  <w:style w:type="character" w:customStyle="1" w:styleId="TextodebaloChar">
    <w:name w:val="Texto de balão Char"/>
    <w:link w:val="Textodebalo"/>
    <w:uiPriority w:val="99"/>
    <w:semiHidden/>
    <w:rsid w:val="00BB6F35"/>
    <w:rPr>
      <w:rFonts w:ascii="Tahoma" w:eastAsia="Calibri" w:hAnsi="Tahoma" w:cs="Tahoma"/>
      <w:sz w:val="16"/>
      <w:szCs w:val="16"/>
    </w:rPr>
  </w:style>
  <w:style w:type="paragraph" w:styleId="Corpodetexto">
    <w:name w:val="Body Text"/>
    <w:basedOn w:val="Normal"/>
    <w:link w:val="CorpodetextoChar"/>
    <w:rsid w:val="00F51AC4"/>
    <w:pPr>
      <w:tabs>
        <w:tab w:val="left" w:pos="990"/>
      </w:tabs>
      <w:spacing w:after="0" w:line="360" w:lineRule="auto"/>
      <w:jc w:val="both"/>
    </w:pPr>
    <w:rPr>
      <w:rFonts w:ascii="Arial" w:eastAsia="Times New Roman" w:hAnsi="Arial" w:cs="Arial"/>
      <w:szCs w:val="24"/>
      <w:lang w:eastAsia="pt-BR"/>
    </w:rPr>
  </w:style>
  <w:style w:type="character" w:customStyle="1" w:styleId="CorpodetextoChar">
    <w:name w:val="Corpo de texto Char"/>
    <w:link w:val="Corpodetexto"/>
    <w:rsid w:val="00F51AC4"/>
    <w:rPr>
      <w:rFonts w:ascii="Arial" w:eastAsia="Times New Roman" w:hAnsi="Arial" w:cs="Arial"/>
      <w:sz w:val="22"/>
      <w:szCs w:val="24"/>
    </w:rPr>
  </w:style>
  <w:style w:type="character" w:styleId="Refdecomentrio">
    <w:name w:val="annotation reference"/>
    <w:uiPriority w:val="99"/>
    <w:semiHidden/>
    <w:unhideWhenUsed/>
    <w:rsid w:val="00BE2308"/>
    <w:rPr>
      <w:sz w:val="16"/>
      <w:szCs w:val="16"/>
    </w:rPr>
  </w:style>
  <w:style w:type="paragraph" w:styleId="Textodecomentrio">
    <w:name w:val="annotation text"/>
    <w:basedOn w:val="Normal"/>
    <w:link w:val="TextodecomentrioChar"/>
    <w:uiPriority w:val="99"/>
    <w:semiHidden/>
    <w:unhideWhenUsed/>
    <w:rsid w:val="00BE2308"/>
    <w:pPr>
      <w:spacing w:after="0" w:line="240" w:lineRule="auto"/>
    </w:pPr>
    <w:rPr>
      <w:rFonts w:ascii="Times New Roman" w:eastAsia="Times New Roman" w:hAnsi="Times New Roman"/>
      <w:sz w:val="20"/>
      <w:szCs w:val="20"/>
      <w:lang w:val="en-US"/>
    </w:rPr>
  </w:style>
  <w:style w:type="character" w:customStyle="1" w:styleId="TextodecomentrioChar">
    <w:name w:val="Texto de comentário Char"/>
    <w:link w:val="Textodecomentrio"/>
    <w:uiPriority w:val="99"/>
    <w:semiHidden/>
    <w:rsid w:val="00BE2308"/>
    <w:rPr>
      <w:rFonts w:ascii="Times New Roman" w:eastAsia="Times New Roman" w:hAnsi="Times New Roman"/>
      <w:lang w:val="en-US" w:eastAsia="en-US"/>
    </w:rPr>
  </w:style>
  <w:style w:type="character" w:styleId="Hyperlink">
    <w:name w:val="Hyperlink"/>
    <w:uiPriority w:val="99"/>
    <w:unhideWhenUsed/>
    <w:rsid w:val="00F146AB"/>
    <w:rPr>
      <w:color w:val="0563C1"/>
      <w:u w:val="single"/>
    </w:rPr>
  </w:style>
  <w:style w:type="character" w:customStyle="1" w:styleId="MenoPendente1">
    <w:name w:val="Menção Pendente1"/>
    <w:uiPriority w:val="99"/>
    <w:semiHidden/>
    <w:unhideWhenUsed/>
    <w:rsid w:val="00F146AB"/>
    <w:rPr>
      <w:color w:val="605E5C"/>
      <w:shd w:val="clear" w:color="auto" w:fill="E1DFDD"/>
    </w:rPr>
  </w:style>
  <w:style w:type="paragraph" w:styleId="Cabealho">
    <w:name w:val="header"/>
    <w:basedOn w:val="Normal"/>
    <w:link w:val="CabealhoChar"/>
    <w:uiPriority w:val="99"/>
    <w:unhideWhenUsed/>
    <w:rsid w:val="001B471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B471B"/>
    <w:rPr>
      <w:sz w:val="22"/>
      <w:szCs w:val="22"/>
      <w:lang w:eastAsia="en-US"/>
    </w:rPr>
  </w:style>
  <w:style w:type="paragraph" w:styleId="Rodap">
    <w:name w:val="footer"/>
    <w:basedOn w:val="Normal"/>
    <w:link w:val="RodapChar"/>
    <w:uiPriority w:val="99"/>
    <w:unhideWhenUsed/>
    <w:rsid w:val="001B471B"/>
    <w:pPr>
      <w:tabs>
        <w:tab w:val="center" w:pos="4252"/>
        <w:tab w:val="right" w:pos="8504"/>
      </w:tabs>
      <w:spacing w:after="0" w:line="240" w:lineRule="auto"/>
    </w:pPr>
  </w:style>
  <w:style w:type="character" w:customStyle="1" w:styleId="RodapChar">
    <w:name w:val="Rodapé Char"/>
    <w:basedOn w:val="Fontepargpadro"/>
    <w:link w:val="Rodap"/>
    <w:uiPriority w:val="99"/>
    <w:rsid w:val="001B471B"/>
    <w:rPr>
      <w:sz w:val="22"/>
      <w:szCs w:val="22"/>
      <w:lang w:eastAsia="en-US"/>
    </w:rPr>
  </w:style>
  <w:style w:type="character" w:styleId="TextodoEspaoReservado">
    <w:name w:val="Placeholder Text"/>
    <w:basedOn w:val="Fontepargpadro"/>
    <w:uiPriority w:val="99"/>
    <w:semiHidden/>
    <w:rsid w:val="00CC5AE8"/>
    <w:rPr>
      <w:color w:val="808080"/>
    </w:rPr>
  </w:style>
  <w:style w:type="character" w:styleId="MenoPendente">
    <w:name w:val="Unresolved Mention"/>
    <w:basedOn w:val="Fontepargpadro"/>
    <w:uiPriority w:val="99"/>
    <w:semiHidden/>
    <w:unhideWhenUsed/>
    <w:rsid w:val="001D6A1F"/>
    <w:rPr>
      <w:color w:val="605E5C"/>
      <w:shd w:val="clear" w:color="auto" w:fill="E1DFDD"/>
    </w:rPr>
  </w:style>
  <w:style w:type="paragraph" w:styleId="PargrafodaLista">
    <w:name w:val="List Paragraph"/>
    <w:basedOn w:val="Normal"/>
    <w:uiPriority w:val="34"/>
    <w:qFormat/>
    <w:rsid w:val="003F6E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399340">
      <w:bodyDiv w:val="1"/>
      <w:marLeft w:val="0"/>
      <w:marRight w:val="0"/>
      <w:marTop w:val="0"/>
      <w:marBottom w:val="0"/>
      <w:divBdr>
        <w:top w:val="none" w:sz="0" w:space="0" w:color="auto"/>
        <w:left w:val="none" w:sz="0" w:space="0" w:color="auto"/>
        <w:bottom w:val="none" w:sz="0" w:space="0" w:color="auto"/>
        <w:right w:val="none" w:sz="0" w:space="0" w:color="auto"/>
      </w:divBdr>
      <w:divsChild>
        <w:div w:id="22750516">
          <w:marLeft w:val="0"/>
          <w:marRight w:val="0"/>
          <w:marTop w:val="0"/>
          <w:marBottom w:val="0"/>
          <w:divBdr>
            <w:top w:val="none" w:sz="0" w:space="0" w:color="auto"/>
            <w:left w:val="none" w:sz="0" w:space="0" w:color="auto"/>
            <w:bottom w:val="none" w:sz="0" w:space="0" w:color="auto"/>
            <w:right w:val="none" w:sz="0" w:space="0" w:color="auto"/>
          </w:divBdr>
        </w:div>
        <w:div w:id="44725388">
          <w:marLeft w:val="0"/>
          <w:marRight w:val="0"/>
          <w:marTop w:val="0"/>
          <w:marBottom w:val="0"/>
          <w:divBdr>
            <w:top w:val="none" w:sz="0" w:space="0" w:color="auto"/>
            <w:left w:val="none" w:sz="0" w:space="0" w:color="auto"/>
            <w:bottom w:val="none" w:sz="0" w:space="0" w:color="auto"/>
            <w:right w:val="none" w:sz="0" w:space="0" w:color="auto"/>
          </w:divBdr>
        </w:div>
        <w:div w:id="235627921">
          <w:marLeft w:val="0"/>
          <w:marRight w:val="0"/>
          <w:marTop w:val="0"/>
          <w:marBottom w:val="0"/>
          <w:divBdr>
            <w:top w:val="none" w:sz="0" w:space="0" w:color="auto"/>
            <w:left w:val="none" w:sz="0" w:space="0" w:color="auto"/>
            <w:bottom w:val="none" w:sz="0" w:space="0" w:color="auto"/>
            <w:right w:val="none" w:sz="0" w:space="0" w:color="auto"/>
          </w:divBdr>
        </w:div>
        <w:div w:id="349263253">
          <w:marLeft w:val="0"/>
          <w:marRight w:val="0"/>
          <w:marTop w:val="0"/>
          <w:marBottom w:val="0"/>
          <w:divBdr>
            <w:top w:val="none" w:sz="0" w:space="0" w:color="auto"/>
            <w:left w:val="none" w:sz="0" w:space="0" w:color="auto"/>
            <w:bottom w:val="none" w:sz="0" w:space="0" w:color="auto"/>
            <w:right w:val="none" w:sz="0" w:space="0" w:color="auto"/>
          </w:divBdr>
        </w:div>
        <w:div w:id="487944044">
          <w:marLeft w:val="0"/>
          <w:marRight w:val="0"/>
          <w:marTop w:val="0"/>
          <w:marBottom w:val="0"/>
          <w:divBdr>
            <w:top w:val="none" w:sz="0" w:space="0" w:color="auto"/>
            <w:left w:val="none" w:sz="0" w:space="0" w:color="auto"/>
            <w:bottom w:val="none" w:sz="0" w:space="0" w:color="auto"/>
            <w:right w:val="none" w:sz="0" w:space="0" w:color="auto"/>
          </w:divBdr>
        </w:div>
        <w:div w:id="522592663">
          <w:marLeft w:val="0"/>
          <w:marRight w:val="0"/>
          <w:marTop w:val="0"/>
          <w:marBottom w:val="0"/>
          <w:divBdr>
            <w:top w:val="none" w:sz="0" w:space="0" w:color="auto"/>
            <w:left w:val="none" w:sz="0" w:space="0" w:color="auto"/>
            <w:bottom w:val="none" w:sz="0" w:space="0" w:color="auto"/>
            <w:right w:val="none" w:sz="0" w:space="0" w:color="auto"/>
          </w:divBdr>
        </w:div>
        <w:div w:id="723530816">
          <w:marLeft w:val="0"/>
          <w:marRight w:val="0"/>
          <w:marTop w:val="0"/>
          <w:marBottom w:val="0"/>
          <w:divBdr>
            <w:top w:val="none" w:sz="0" w:space="0" w:color="auto"/>
            <w:left w:val="none" w:sz="0" w:space="0" w:color="auto"/>
            <w:bottom w:val="none" w:sz="0" w:space="0" w:color="auto"/>
            <w:right w:val="none" w:sz="0" w:space="0" w:color="auto"/>
          </w:divBdr>
        </w:div>
        <w:div w:id="1254506731">
          <w:marLeft w:val="0"/>
          <w:marRight w:val="0"/>
          <w:marTop w:val="0"/>
          <w:marBottom w:val="0"/>
          <w:divBdr>
            <w:top w:val="none" w:sz="0" w:space="0" w:color="auto"/>
            <w:left w:val="none" w:sz="0" w:space="0" w:color="auto"/>
            <w:bottom w:val="none" w:sz="0" w:space="0" w:color="auto"/>
            <w:right w:val="none" w:sz="0" w:space="0" w:color="auto"/>
          </w:divBdr>
        </w:div>
        <w:div w:id="1453744228">
          <w:marLeft w:val="0"/>
          <w:marRight w:val="0"/>
          <w:marTop w:val="0"/>
          <w:marBottom w:val="0"/>
          <w:divBdr>
            <w:top w:val="none" w:sz="0" w:space="0" w:color="auto"/>
            <w:left w:val="none" w:sz="0" w:space="0" w:color="auto"/>
            <w:bottom w:val="none" w:sz="0" w:space="0" w:color="auto"/>
            <w:right w:val="none" w:sz="0" w:space="0" w:color="auto"/>
          </w:divBdr>
        </w:div>
        <w:div w:id="1543974879">
          <w:marLeft w:val="0"/>
          <w:marRight w:val="0"/>
          <w:marTop w:val="0"/>
          <w:marBottom w:val="0"/>
          <w:divBdr>
            <w:top w:val="none" w:sz="0" w:space="0" w:color="auto"/>
            <w:left w:val="none" w:sz="0" w:space="0" w:color="auto"/>
            <w:bottom w:val="none" w:sz="0" w:space="0" w:color="auto"/>
            <w:right w:val="none" w:sz="0" w:space="0" w:color="auto"/>
          </w:divBdr>
        </w:div>
        <w:div w:id="1619213395">
          <w:marLeft w:val="0"/>
          <w:marRight w:val="0"/>
          <w:marTop w:val="0"/>
          <w:marBottom w:val="0"/>
          <w:divBdr>
            <w:top w:val="none" w:sz="0" w:space="0" w:color="auto"/>
            <w:left w:val="none" w:sz="0" w:space="0" w:color="auto"/>
            <w:bottom w:val="none" w:sz="0" w:space="0" w:color="auto"/>
            <w:right w:val="none" w:sz="0" w:space="0" w:color="auto"/>
          </w:divBdr>
        </w:div>
      </w:divsChild>
    </w:div>
    <w:div w:id="1104347951">
      <w:bodyDiv w:val="1"/>
      <w:marLeft w:val="0"/>
      <w:marRight w:val="0"/>
      <w:marTop w:val="0"/>
      <w:marBottom w:val="0"/>
      <w:divBdr>
        <w:top w:val="none" w:sz="0" w:space="0" w:color="auto"/>
        <w:left w:val="none" w:sz="0" w:space="0" w:color="auto"/>
        <w:bottom w:val="none" w:sz="0" w:space="0" w:color="auto"/>
        <w:right w:val="none" w:sz="0" w:space="0" w:color="auto"/>
      </w:divBdr>
    </w:div>
    <w:div w:id="1191143769">
      <w:bodyDiv w:val="1"/>
      <w:marLeft w:val="0"/>
      <w:marRight w:val="0"/>
      <w:marTop w:val="0"/>
      <w:marBottom w:val="0"/>
      <w:divBdr>
        <w:top w:val="none" w:sz="0" w:space="0" w:color="auto"/>
        <w:left w:val="none" w:sz="0" w:space="0" w:color="auto"/>
        <w:bottom w:val="none" w:sz="0" w:space="0" w:color="auto"/>
        <w:right w:val="none" w:sz="0" w:space="0" w:color="auto"/>
      </w:divBdr>
    </w:div>
    <w:div w:id="1450512219">
      <w:bodyDiv w:val="1"/>
      <w:marLeft w:val="0"/>
      <w:marRight w:val="0"/>
      <w:marTop w:val="0"/>
      <w:marBottom w:val="0"/>
      <w:divBdr>
        <w:top w:val="none" w:sz="0" w:space="0" w:color="auto"/>
        <w:left w:val="none" w:sz="0" w:space="0" w:color="auto"/>
        <w:bottom w:val="none" w:sz="0" w:space="0" w:color="auto"/>
        <w:right w:val="none" w:sz="0" w:space="0" w:color="auto"/>
      </w:divBdr>
    </w:div>
    <w:div w:id="1681350963">
      <w:bodyDiv w:val="1"/>
      <w:marLeft w:val="0"/>
      <w:marRight w:val="0"/>
      <w:marTop w:val="0"/>
      <w:marBottom w:val="0"/>
      <w:divBdr>
        <w:top w:val="none" w:sz="0" w:space="0" w:color="auto"/>
        <w:left w:val="none" w:sz="0" w:space="0" w:color="auto"/>
        <w:bottom w:val="none" w:sz="0" w:space="0" w:color="auto"/>
        <w:right w:val="none" w:sz="0" w:space="0" w:color="auto"/>
      </w:divBdr>
    </w:div>
    <w:div w:id="1688483473">
      <w:bodyDiv w:val="1"/>
      <w:marLeft w:val="0"/>
      <w:marRight w:val="0"/>
      <w:marTop w:val="0"/>
      <w:marBottom w:val="0"/>
      <w:divBdr>
        <w:top w:val="none" w:sz="0" w:space="0" w:color="auto"/>
        <w:left w:val="none" w:sz="0" w:space="0" w:color="auto"/>
        <w:bottom w:val="none" w:sz="0" w:space="0" w:color="auto"/>
        <w:right w:val="none" w:sz="0" w:space="0" w:color="auto"/>
      </w:divBdr>
    </w:div>
    <w:div w:id="2009940853">
      <w:bodyDiv w:val="1"/>
      <w:marLeft w:val="0"/>
      <w:marRight w:val="0"/>
      <w:marTop w:val="0"/>
      <w:marBottom w:val="0"/>
      <w:divBdr>
        <w:top w:val="none" w:sz="0" w:space="0" w:color="auto"/>
        <w:left w:val="none" w:sz="0" w:space="0" w:color="auto"/>
        <w:bottom w:val="none" w:sz="0" w:space="0" w:color="auto"/>
        <w:right w:val="none" w:sz="0" w:space="0" w:color="auto"/>
      </w:divBdr>
    </w:div>
    <w:div w:id="2128116742">
      <w:bodyDiv w:val="1"/>
      <w:marLeft w:val="0"/>
      <w:marRight w:val="0"/>
      <w:marTop w:val="0"/>
      <w:marBottom w:val="0"/>
      <w:divBdr>
        <w:top w:val="none" w:sz="0" w:space="0" w:color="auto"/>
        <w:left w:val="none" w:sz="0" w:space="0" w:color="auto"/>
        <w:bottom w:val="none" w:sz="0" w:space="0" w:color="auto"/>
        <w:right w:val="none" w:sz="0" w:space="0" w:color="auto"/>
      </w:divBdr>
      <w:divsChild>
        <w:div w:id="630668484">
          <w:marLeft w:val="0"/>
          <w:marRight w:val="0"/>
          <w:marTop w:val="0"/>
          <w:marBottom w:val="0"/>
          <w:divBdr>
            <w:top w:val="none" w:sz="0" w:space="0" w:color="auto"/>
            <w:left w:val="none" w:sz="0" w:space="0" w:color="auto"/>
            <w:bottom w:val="none" w:sz="0" w:space="0" w:color="auto"/>
            <w:right w:val="none" w:sz="0" w:space="0" w:color="auto"/>
          </w:divBdr>
          <w:divsChild>
            <w:div w:id="7962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F277F3-C2D9-4910-AC59-BEC7B1D02A8B}">
  <we:reference id="wa200002281" version="1.0.0.0" store="pt-BR" storeType="OMEX"/>
  <we:alternateReferences>
    <we:reference id="wa200002281" version="1.0.0.0" store="wa2000022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BFEC6-D617-4B6D-9F9B-D5C856DA2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480</Words>
  <Characters>2595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Vidal Santos</dc:creator>
  <cp:lastModifiedBy>Diego Vidal Santos</cp:lastModifiedBy>
  <cp:revision>9</cp:revision>
  <dcterms:created xsi:type="dcterms:W3CDTF">2025-07-06T14:19:00Z</dcterms:created>
  <dcterms:modified xsi:type="dcterms:W3CDTF">2026-02-18T14:22:00Z</dcterms:modified>
</cp:coreProperties>
</file>