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8B57" w14:textId="0EF7A232" w:rsidR="008110A6" w:rsidRPr="000B2019" w:rsidRDefault="008110A6" w:rsidP="008110A6">
      <w:pPr>
        <w:jc w:val="center"/>
        <w:rPr>
          <w:rFonts w:ascii="Arial" w:hAnsi="Arial" w:cs="Arial"/>
          <w:b/>
          <w:bCs/>
          <w:color w:val="222222"/>
          <w:sz w:val="24"/>
          <w:szCs w:val="24"/>
          <w:shd w:val="clear" w:color="auto" w:fill="FFFFFF"/>
        </w:rPr>
      </w:pPr>
      <w:r w:rsidRPr="000B2019">
        <w:rPr>
          <w:rFonts w:ascii="Arial" w:hAnsi="Arial" w:cs="Arial"/>
          <w:b/>
          <w:bCs/>
          <w:color w:val="222222"/>
          <w:sz w:val="24"/>
          <w:szCs w:val="24"/>
          <w:shd w:val="clear" w:color="auto" w:fill="FFFFFF"/>
        </w:rPr>
        <w:t>RESPONSES TO REVIEWER 1</w:t>
      </w:r>
    </w:p>
    <w:p w14:paraId="7AA2D670" w14:textId="36630646" w:rsidR="00861AF5" w:rsidRDefault="00861AF5" w:rsidP="00DE7527">
      <w:pPr>
        <w:jc w:val="both"/>
        <w:rPr>
          <w:rFonts w:ascii="Arial" w:hAnsi="Arial" w:cs="Arial"/>
          <w:b/>
          <w:bCs/>
          <w:color w:val="222222"/>
          <w:sz w:val="24"/>
          <w:szCs w:val="24"/>
          <w:shd w:val="clear" w:color="auto" w:fill="FFFFFF"/>
        </w:rPr>
      </w:pPr>
      <w:r>
        <w:rPr>
          <w:rFonts w:ascii="Arial" w:hAnsi="Arial" w:cs="Arial"/>
          <w:b/>
          <w:bCs/>
          <w:color w:val="222222"/>
          <w:sz w:val="24"/>
          <w:szCs w:val="24"/>
          <w:shd w:val="clear" w:color="auto" w:fill="FFFFFF"/>
        </w:rPr>
        <w:t xml:space="preserve">- </w:t>
      </w:r>
      <w:r w:rsidRPr="00861AF5">
        <w:rPr>
          <w:rFonts w:ascii="Arial" w:hAnsi="Arial" w:cs="Arial"/>
          <w:b/>
          <w:bCs/>
          <w:color w:val="222222"/>
          <w:sz w:val="24"/>
          <w:szCs w:val="24"/>
          <w:shd w:val="clear" w:color="auto" w:fill="FFFFFF"/>
        </w:rPr>
        <w:t>Lines 78-84: The research questions and hypothesis are missing</w:t>
      </w:r>
    </w:p>
    <w:p w14:paraId="669A53EA" w14:textId="174DCFA1" w:rsidR="00F00B44" w:rsidRPr="003B175D" w:rsidRDefault="008F6E49" w:rsidP="00DE7527">
      <w:pPr>
        <w:jc w:val="both"/>
        <w:rPr>
          <w:rFonts w:ascii="Arial" w:hAnsi="Arial" w:cs="Arial"/>
          <w:sz w:val="24"/>
          <w:szCs w:val="24"/>
        </w:rPr>
      </w:pPr>
      <w:r w:rsidRPr="00FA2F82">
        <w:rPr>
          <w:rFonts w:ascii="Arial" w:hAnsi="Arial" w:cs="Arial"/>
          <w:color w:val="222222"/>
          <w:sz w:val="24"/>
          <w:szCs w:val="24"/>
          <w:u w:val="single"/>
          <w:shd w:val="clear" w:color="auto" w:fill="FFFFFF"/>
        </w:rPr>
        <w:t>Answer:</w:t>
      </w:r>
      <w:r w:rsidR="00BB42F6" w:rsidRPr="003F1881">
        <w:rPr>
          <w:rFonts w:ascii="Arial" w:hAnsi="Arial" w:cs="Arial"/>
          <w:sz w:val="24"/>
          <w:szCs w:val="24"/>
        </w:rPr>
        <w:t xml:space="preserve"> </w:t>
      </w:r>
      <w:r w:rsidR="003F1881" w:rsidRPr="003F1881">
        <w:rPr>
          <w:rFonts w:ascii="Arial" w:hAnsi="Arial" w:cs="Arial"/>
          <w:sz w:val="24"/>
          <w:szCs w:val="24"/>
        </w:rPr>
        <w:t xml:space="preserve">We thank the reviewer for the valuable observation. We have now explicitly included the research questions and hypotheses in the manuscript to clarify the study's aims. </w:t>
      </w:r>
      <w:r w:rsidR="001062C2" w:rsidRPr="003F1881">
        <w:rPr>
          <w:rFonts w:ascii="Arial" w:hAnsi="Arial" w:cs="Arial"/>
          <w:sz w:val="24"/>
          <w:szCs w:val="24"/>
        </w:rPr>
        <w:t>Specifically, the study aimed to answer the following questions: (1) How does the time elapsed since clear-cutting affect the quantity and quality of accumulated litter? (2) How do nutrient stocks in the litter (C, N, P, K, Ca, Mg, S) vary along the forest regeneration chronosequence? (3) How are structural characteristics of the litter related to nutrient retention and decomposition potential at different successional stages? The hypothesis is that longer regeneration times result in greater litter accumulation and higher nutrient stocks due to increased biomass input, and that areas in early stages of regeneration present litter with lower nutritional quality (higher C/N ratio and lignin content), reflecting slower decomposition rates and reduced nutrient cycling efficiency.</w:t>
      </w:r>
    </w:p>
    <w:p w14:paraId="16BD20C9" w14:textId="1D9B3704" w:rsidR="00F8683A" w:rsidRPr="00F00B44" w:rsidRDefault="008769D9" w:rsidP="00DE7527">
      <w:pPr>
        <w:jc w:val="both"/>
        <w:rPr>
          <w:rFonts w:ascii="Arial" w:hAnsi="Arial" w:cs="Arial"/>
          <w:color w:val="222222"/>
          <w:sz w:val="24"/>
          <w:szCs w:val="24"/>
        </w:rPr>
      </w:pPr>
      <w:r w:rsidRPr="0066424C">
        <w:rPr>
          <w:rFonts w:ascii="Arial" w:hAnsi="Arial" w:cs="Arial"/>
          <w:b/>
          <w:bCs/>
          <w:color w:val="222222"/>
          <w:sz w:val="24"/>
          <w:szCs w:val="24"/>
          <w:shd w:val="clear" w:color="auto" w:fill="FFFFFF"/>
        </w:rPr>
        <w:t xml:space="preserve">- </w:t>
      </w:r>
      <w:r w:rsidR="0066424C" w:rsidRPr="0066424C">
        <w:rPr>
          <w:rFonts w:ascii="Arial" w:hAnsi="Arial" w:cs="Arial"/>
          <w:b/>
          <w:bCs/>
          <w:color w:val="222222"/>
          <w:sz w:val="24"/>
          <w:szCs w:val="24"/>
          <w:shd w:val="clear" w:color="auto" w:fill="FFFFFF"/>
        </w:rPr>
        <w:t>Lines 95-96: How did you obtained the age of each area? Is it reliable?</w:t>
      </w:r>
    </w:p>
    <w:p w14:paraId="4E41EB97" w14:textId="1F230D43" w:rsidR="009034C0" w:rsidRPr="009034C0" w:rsidRDefault="009034C0" w:rsidP="00DE7527">
      <w:pPr>
        <w:jc w:val="both"/>
        <w:rPr>
          <w:rFonts w:ascii="Arial" w:hAnsi="Arial" w:cs="Arial"/>
          <w:color w:val="222222"/>
          <w:sz w:val="24"/>
          <w:szCs w:val="24"/>
          <w:shd w:val="clear" w:color="auto" w:fill="FFFFFF"/>
        </w:rPr>
      </w:pPr>
      <w:r w:rsidRPr="009034C0">
        <w:rPr>
          <w:rFonts w:ascii="Arial" w:hAnsi="Arial" w:cs="Arial"/>
          <w:color w:val="222222"/>
          <w:sz w:val="24"/>
          <w:szCs w:val="24"/>
          <w:u w:val="single"/>
          <w:shd w:val="clear" w:color="auto" w:fill="FFFFFF"/>
        </w:rPr>
        <w:t>Answer:</w:t>
      </w:r>
      <w:r w:rsidRPr="009034C0">
        <w:rPr>
          <w:rFonts w:ascii="Arial" w:hAnsi="Arial" w:cs="Arial"/>
          <w:color w:val="222222"/>
          <w:sz w:val="24"/>
          <w:szCs w:val="24"/>
          <w:shd w:val="clear" w:color="auto" w:fill="FFFFFF"/>
        </w:rPr>
        <w:t xml:space="preserve"> We appreciate the reviewer’s question regarding the determination of the ages of the study areas. The ages were obtained from official management documents, specifically a Sustainable Forest Management Plan issued by the Agência Pernambucana de Meio Ambiente (CPRH, 2008). This plan provides detailed and reliable data on the history and management timeline of each area.</w:t>
      </w:r>
      <w:r w:rsidR="008B7A1D">
        <w:rPr>
          <w:rFonts w:ascii="Arial" w:hAnsi="Arial" w:cs="Arial"/>
          <w:color w:val="222222"/>
          <w:sz w:val="24"/>
          <w:szCs w:val="24"/>
          <w:shd w:val="clear" w:color="auto" w:fill="FFFFFF"/>
        </w:rPr>
        <w:t xml:space="preserve"> </w:t>
      </w:r>
      <w:r w:rsidRPr="009034C0">
        <w:rPr>
          <w:rFonts w:ascii="Arial" w:hAnsi="Arial" w:cs="Arial"/>
          <w:color w:val="222222"/>
          <w:sz w:val="24"/>
          <w:szCs w:val="24"/>
          <w:shd w:val="clear" w:color="auto" w:fill="FFFFFF"/>
        </w:rPr>
        <w:t>To ensure transparency and clarity, we have now included this reference explicitly in the methodology section of the manuscript. This supports the reliability of the age data used in the study.</w:t>
      </w:r>
    </w:p>
    <w:p w14:paraId="5DDEC4B0" w14:textId="5B3A05B0" w:rsidR="00F00B44" w:rsidRDefault="009034C0" w:rsidP="00DE7527">
      <w:pPr>
        <w:jc w:val="both"/>
        <w:rPr>
          <w:rFonts w:ascii="Arial" w:hAnsi="Arial" w:cs="Arial"/>
          <w:color w:val="222222"/>
          <w:sz w:val="24"/>
          <w:szCs w:val="24"/>
          <w:shd w:val="clear" w:color="auto" w:fill="FFFFFF"/>
        </w:rPr>
      </w:pPr>
      <w:r w:rsidRPr="009034C0">
        <w:rPr>
          <w:rFonts w:ascii="Arial" w:hAnsi="Arial" w:cs="Arial"/>
          <w:color w:val="222222"/>
          <w:sz w:val="24"/>
          <w:szCs w:val="24"/>
          <w:shd w:val="clear" w:color="auto" w:fill="FFFFFF"/>
        </w:rPr>
        <w:t>Reference:</w:t>
      </w:r>
      <w:r w:rsidR="00BF6C83">
        <w:rPr>
          <w:rFonts w:ascii="Arial" w:hAnsi="Arial" w:cs="Arial"/>
          <w:color w:val="222222"/>
          <w:sz w:val="24"/>
          <w:szCs w:val="24"/>
          <w:shd w:val="clear" w:color="auto" w:fill="FFFFFF"/>
        </w:rPr>
        <w:t xml:space="preserve"> </w:t>
      </w:r>
      <w:r w:rsidRPr="009034C0">
        <w:rPr>
          <w:rFonts w:ascii="Arial" w:hAnsi="Arial" w:cs="Arial"/>
          <w:color w:val="222222"/>
          <w:sz w:val="24"/>
          <w:szCs w:val="24"/>
          <w:shd w:val="clear" w:color="auto" w:fill="FFFFFF"/>
        </w:rPr>
        <w:t>CPRH - Agência Pernambucana de Meio Ambiente. Plano de Manejo Florestal Sustentável em Caatinga Hiperxerófila em Floresta-PE. Recife: 2008. 27 p.</w:t>
      </w:r>
    </w:p>
    <w:p w14:paraId="5629D69D" w14:textId="7C016DD0" w:rsidR="003F67BF" w:rsidRPr="00F00B44" w:rsidRDefault="00F00B44" w:rsidP="00DE7527">
      <w:pPr>
        <w:jc w:val="both"/>
        <w:rPr>
          <w:rFonts w:ascii="Arial" w:hAnsi="Arial" w:cs="Arial"/>
          <w:b/>
          <w:bCs/>
          <w:color w:val="222222"/>
          <w:sz w:val="24"/>
          <w:szCs w:val="24"/>
          <w:shd w:val="clear" w:color="auto" w:fill="FFFFFF"/>
        </w:rPr>
      </w:pPr>
      <w:r w:rsidRPr="00F00B44">
        <w:rPr>
          <w:rFonts w:ascii="Arial" w:hAnsi="Arial" w:cs="Arial"/>
          <w:b/>
          <w:bCs/>
          <w:color w:val="222222"/>
          <w:sz w:val="24"/>
          <w:szCs w:val="24"/>
          <w:shd w:val="clear" w:color="auto" w:fill="FFFFFF"/>
        </w:rPr>
        <w:t>- Figure 2: Which month and year of each area was taken?</w:t>
      </w:r>
    </w:p>
    <w:p w14:paraId="5F8B6A59" w14:textId="1EC0788B" w:rsidR="000A007C" w:rsidRPr="003B175D" w:rsidRDefault="000A007C" w:rsidP="00DE7527">
      <w:pPr>
        <w:jc w:val="both"/>
        <w:rPr>
          <w:rFonts w:ascii="Arial" w:hAnsi="Arial" w:cs="Arial"/>
          <w:color w:val="222222"/>
          <w:sz w:val="24"/>
          <w:szCs w:val="24"/>
          <w:shd w:val="clear" w:color="auto" w:fill="FFFFFF"/>
        </w:rPr>
      </w:pPr>
      <w:r w:rsidRPr="000A007C">
        <w:rPr>
          <w:rFonts w:ascii="Arial" w:hAnsi="Arial" w:cs="Arial"/>
          <w:color w:val="222222"/>
          <w:sz w:val="24"/>
          <w:szCs w:val="24"/>
          <w:u w:val="single"/>
          <w:shd w:val="clear" w:color="auto" w:fill="FFFFFF"/>
        </w:rPr>
        <w:t>Answer:</w:t>
      </w:r>
      <w:r w:rsidRPr="000A007C">
        <w:rPr>
          <w:rFonts w:ascii="Arial" w:hAnsi="Arial" w:cs="Arial"/>
          <w:color w:val="222222"/>
          <w:sz w:val="24"/>
          <w:szCs w:val="24"/>
          <w:shd w:val="clear" w:color="auto" w:fill="FFFFFF"/>
        </w:rPr>
        <w:t xml:space="preserve"> Thank you for your question. The data collection for all areas was conducted in October 2014. This timeframe applies uniformly across all sampling sites presented in Figure 2</w:t>
      </w:r>
      <w:r w:rsidR="00716336">
        <w:rPr>
          <w:rFonts w:ascii="Arial" w:hAnsi="Arial" w:cs="Arial"/>
          <w:color w:val="222222"/>
          <w:sz w:val="24"/>
          <w:szCs w:val="24"/>
          <w:shd w:val="clear" w:color="auto" w:fill="FFFFFF"/>
        </w:rPr>
        <w:t xml:space="preserve"> in the </w:t>
      </w:r>
      <w:r w:rsidR="009B31F9" w:rsidRPr="009B31F9">
        <w:rPr>
          <w:rFonts w:ascii="Arial" w:hAnsi="Arial" w:cs="Arial"/>
          <w:color w:val="222222"/>
          <w:sz w:val="24"/>
          <w:szCs w:val="24"/>
          <w:shd w:val="clear" w:color="auto" w:fill="FFFFFF"/>
        </w:rPr>
        <w:t>manuscript</w:t>
      </w:r>
      <w:r w:rsidRPr="000A007C">
        <w:rPr>
          <w:rFonts w:ascii="Arial" w:hAnsi="Arial" w:cs="Arial"/>
          <w:color w:val="222222"/>
          <w:sz w:val="24"/>
          <w:szCs w:val="24"/>
          <w:shd w:val="clear" w:color="auto" w:fill="FFFFFF"/>
        </w:rPr>
        <w:t>.</w:t>
      </w:r>
    </w:p>
    <w:p w14:paraId="7081FBA1" w14:textId="0B2B91C7" w:rsidR="004B3CAC" w:rsidRPr="004B3CAC" w:rsidRDefault="004B3CAC" w:rsidP="00DE7527">
      <w:pPr>
        <w:jc w:val="both"/>
        <w:rPr>
          <w:rFonts w:ascii="Arial" w:hAnsi="Arial" w:cs="Arial"/>
          <w:b/>
          <w:bCs/>
          <w:color w:val="222222"/>
          <w:sz w:val="24"/>
          <w:szCs w:val="24"/>
          <w:shd w:val="clear" w:color="auto" w:fill="FFFFFF"/>
        </w:rPr>
      </w:pPr>
      <w:r w:rsidRPr="004B3CAC">
        <w:rPr>
          <w:rFonts w:ascii="Arial" w:hAnsi="Arial" w:cs="Arial"/>
          <w:b/>
          <w:bCs/>
          <w:color w:val="222222"/>
          <w:sz w:val="24"/>
          <w:szCs w:val="24"/>
          <w:shd w:val="clear" w:color="auto" w:fill="FFFFFF"/>
        </w:rPr>
        <w:t>- Line</w:t>
      </w:r>
      <w:r>
        <w:rPr>
          <w:rFonts w:ascii="Arial" w:hAnsi="Arial" w:cs="Arial"/>
          <w:b/>
          <w:bCs/>
          <w:color w:val="222222"/>
          <w:sz w:val="24"/>
          <w:szCs w:val="24"/>
          <w:shd w:val="clear" w:color="auto" w:fill="FFFFFF"/>
        </w:rPr>
        <w:t xml:space="preserve"> </w:t>
      </w:r>
      <w:r w:rsidRPr="004B3CAC">
        <w:rPr>
          <w:rFonts w:ascii="Arial" w:hAnsi="Arial" w:cs="Arial"/>
          <w:b/>
          <w:bCs/>
          <w:color w:val="222222"/>
          <w:sz w:val="24"/>
          <w:szCs w:val="24"/>
          <w:shd w:val="clear" w:color="auto" w:fill="FFFFFF"/>
        </w:rPr>
        <w:t>143: This study is quite old. The litter stocks were collected 10 years ago. How to make sure the data was up-to-date and the area has not been changed?</w:t>
      </w:r>
    </w:p>
    <w:p w14:paraId="7D98C541" w14:textId="58DD1E9F" w:rsidR="00BC1075" w:rsidRPr="003B175D" w:rsidRDefault="00C02FD5" w:rsidP="00DE7527">
      <w:pPr>
        <w:jc w:val="both"/>
        <w:rPr>
          <w:rFonts w:ascii="Arial" w:hAnsi="Arial" w:cs="Arial"/>
          <w:color w:val="222222"/>
          <w:sz w:val="24"/>
          <w:szCs w:val="24"/>
          <w:shd w:val="clear" w:color="auto" w:fill="FFFFFF"/>
        </w:rPr>
      </w:pPr>
      <w:r w:rsidRPr="00C02FD5">
        <w:rPr>
          <w:rFonts w:ascii="Arial" w:hAnsi="Arial" w:cs="Arial"/>
          <w:color w:val="222222"/>
          <w:sz w:val="24"/>
          <w:szCs w:val="24"/>
          <w:u w:val="single"/>
          <w:shd w:val="clear" w:color="auto" w:fill="FFFFFF"/>
        </w:rPr>
        <w:t>Answer:</w:t>
      </w:r>
      <w:r w:rsidRPr="00C02FD5">
        <w:rPr>
          <w:rFonts w:ascii="Arial" w:hAnsi="Arial" w:cs="Arial"/>
          <w:color w:val="222222"/>
          <w:sz w:val="24"/>
          <w:szCs w:val="24"/>
          <w:shd w:val="clear" w:color="auto" w:fill="FFFFFF"/>
        </w:rPr>
        <w:t xml:space="preserve"> This is a very important observation, and we thank you for it. To ensure that the litter stock data collected 10 years ago still adequately represent the current conditions of the study area, a comparative land use and land cover analysis was conducted using MapBiomas maps from 2015 and 2023 (the most recent available). This approach confirmed the stability of the area over this period, with no significant landscape changes observed. Therefore, the data remain reliable for interpreting the results despite the absence of new field sampling. The use of historical and recent satellite imagery provided a practical </w:t>
      </w:r>
      <w:r w:rsidRPr="00C02FD5">
        <w:rPr>
          <w:rFonts w:ascii="Arial" w:hAnsi="Arial" w:cs="Arial"/>
          <w:color w:val="222222"/>
          <w:sz w:val="24"/>
          <w:szCs w:val="24"/>
          <w:shd w:val="clear" w:color="auto" w:fill="FFFFFF"/>
        </w:rPr>
        <w:lastRenderedPageBreak/>
        <w:t>and effective means to validate the continued environmental conditions of the studied sites.</w:t>
      </w:r>
    </w:p>
    <w:p w14:paraId="4EEDEB27" w14:textId="18630C70" w:rsidR="00263A11" w:rsidRPr="00263A11" w:rsidRDefault="00263A11" w:rsidP="00DE7527">
      <w:pPr>
        <w:jc w:val="both"/>
        <w:rPr>
          <w:rFonts w:ascii="Arial" w:hAnsi="Arial" w:cs="Arial"/>
          <w:b/>
          <w:bCs/>
          <w:color w:val="222222"/>
          <w:sz w:val="24"/>
          <w:szCs w:val="24"/>
          <w:shd w:val="clear" w:color="auto" w:fill="FFFFFF"/>
        </w:rPr>
      </w:pPr>
      <w:r w:rsidRPr="00263A11">
        <w:rPr>
          <w:rFonts w:ascii="Arial" w:hAnsi="Arial" w:cs="Arial"/>
          <w:b/>
          <w:bCs/>
          <w:color w:val="222222"/>
          <w:sz w:val="24"/>
          <w:szCs w:val="24"/>
          <w:shd w:val="clear" w:color="auto" w:fill="FFFFFF"/>
        </w:rPr>
        <w:t>- Lines 155-156: Which forms of P, K, Ca, Mg were analyzed? Available or Exchangeable?</w:t>
      </w:r>
    </w:p>
    <w:p w14:paraId="6F817B05" w14:textId="35ECA775" w:rsidR="002C60CE" w:rsidRPr="002C60CE" w:rsidRDefault="002C60CE" w:rsidP="00DE7527">
      <w:pPr>
        <w:jc w:val="both"/>
        <w:rPr>
          <w:rFonts w:ascii="Arial" w:hAnsi="Arial" w:cs="Arial"/>
          <w:color w:val="222222"/>
          <w:sz w:val="24"/>
          <w:szCs w:val="24"/>
          <w:shd w:val="clear" w:color="auto" w:fill="FFFFFF"/>
        </w:rPr>
      </w:pPr>
      <w:r w:rsidRPr="002C60CE">
        <w:rPr>
          <w:rFonts w:ascii="Arial" w:hAnsi="Arial" w:cs="Arial"/>
          <w:color w:val="222222"/>
          <w:sz w:val="24"/>
          <w:szCs w:val="24"/>
          <w:u w:val="single"/>
          <w:shd w:val="clear" w:color="auto" w:fill="FFFFFF"/>
        </w:rPr>
        <w:t>Answer:</w:t>
      </w:r>
      <w:r w:rsidRPr="002C60CE">
        <w:rPr>
          <w:rFonts w:ascii="Arial" w:hAnsi="Arial" w:cs="Arial"/>
          <w:color w:val="222222"/>
          <w:sz w:val="24"/>
          <w:szCs w:val="24"/>
          <w:shd w:val="clear" w:color="auto" w:fill="FFFFFF"/>
        </w:rPr>
        <w:t xml:space="preserve"> The forms analyzed correspond to the available fractions of each nutrient. Specifically, phosphorus was determined mainly as the dihydrogen phosphate ion (H</w:t>
      </w:r>
      <w:r w:rsidRPr="002C60CE">
        <w:rPr>
          <w:rFonts w:ascii="Cambria Math" w:hAnsi="Cambria Math" w:cs="Cambria Math"/>
          <w:color w:val="222222"/>
          <w:sz w:val="24"/>
          <w:szCs w:val="24"/>
          <w:shd w:val="clear" w:color="auto" w:fill="FFFFFF"/>
        </w:rPr>
        <w:t>₂</w:t>
      </w:r>
      <w:r w:rsidRPr="002C60CE">
        <w:rPr>
          <w:rFonts w:ascii="Arial" w:hAnsi="Arial" w:cs="Arial"/>
          <w:color w:val="222222"/>
          <w:sz w:val="24"/>
          <w:szCs w:val="24"/>
          <w:shd w:val="clear" w:color="auto" w:fill="FFFFFF"/>
        </w:rPr>
        <w:t>PO</w:t>
      </w:r>
      <w:r w:rsidRPr="002C60CE">
        <w:rPr>
          <w:rFonts w:ascii="Cambria Math" w:hAnsi="Cambria Math" w:cs="Cambria Math"/>
          <w:color w:val="222222"/>
          <w:sz w:val="24"/>
          <w:szCs w:val="24"/>
          <w:shd w:val="clear" w:color="auto" w:fill="FFFFFF"/>
        </w:rPr>
        <w:t>₄⁻</w:t>
      </w:r>
      <w:r w:rsidRPr="002C60CE">
        <w:rPr>
          <w:rFonts w:ascii="Arial" w:hAnsi="Arial" w:cs="Arial"/>
          <w:color w:val="222222"/>
          <w:sz w:val="24"/>
          <w:szCs w:val="24"/>
          <w:shd w:val="clear" w:color="auto" w:fill="FFFFFF"/>
        </w:rPr>
        <w:t>), calcium as exchangeable Ca²</w:t>
      </w:r>
      <w:r w:rsidRPr="002C60CE">
        <w:rPr>
          <w:rFonts w:ascii="Cambria Math" w:hAnsi="Cambria Math" w:cs="Cambria Math"/>
          <w:color w:val="222222"/>
          <w:sz w:val="24"/>
          <w:szCs w:val="24"/>
          <w:shd w:val="clear" w:color="auto" w:fill="FFFFFF"/>
        </w:rPr>
        <w:t>⁺</w:t>
      </w:r>
      <w:r w:rsidRPr="002C60CE">
        <w:rPr>
          <w:rFonts w:ascii="Arial" w:hAnsi="Arial" w:cs="Arial"/>
          <w:color w:val="222222"/>
          <w:sz w:val="24"/>
          <w:szCs w:val="24"/>
          <w:shd w:val="clear" w:color="auto" w:fill="FFFFFF"/>
        </w:rPr>
        <w:t>, magnesium as exchangeable Mg²</w:t>
      </w:r>
      <w:r w:rsidRPr="002C60CE">
        <w:rPr>
          <w:rFonts w:ascii="Cambria Math" w:hAnsi="Cambria Math" w:cs="Cambria Math"/>
          <w:color w:val="222222"/>
          <w:sz w:val="24"/>
          <w:szCs w:val="24"/>
          <w:shd w:val="clear" w:color="auto" w:fill="FFFFFF"/>
        </w:rPr>
        <w:t>⁺</w:t>
      </w:r>
      <w:r w:rsidRPr="002C60CE">
        <w:rPr>
          <w:rFonts w:ascii="Arial" w:hAnsi="Arial" w:cs="Arial"/>
          <w:color w:val="222222"/>
          <w:sz w:val="24"/>
          <w:szCs w:val="24"/>
          <w:shd w:val="clear" w:color="auto" w:fill="FFFFFF"/>
        </w:rPr>
        <w:t>, and potassium as exchangeable K</w:t>
      </w:r>
      <w:r w:rsidRPr="002C60CE">
        <w:rPr>
          <w:rFonts w:ascii="Cambria Math" w:hAnsi="Cambria Math" w:cs="Cambria Math"/>
          <w:color w:val="222222"/>
          <w:sz w:val="24"/>
          <w:szCs w:val="24"/>
          <w:shd w:val="clear" w:color="auto" w:fill="FFFFFF"/>
        </w:rPr>
        <w:t>⁺</w:t>
      </w:r>
      <w:r w:rsidRPr="002C60CE">
        <w:rPr>
          <w:rFonts w:ascii="Arial" w:hAnsi="Arial" w:cs="Arial"/>
          <w:color w:val="222222"/>
          <w:sz w:val="24"/>
          <w:szCs w:val="24"/>
          <w:shd w:val="clear" w:color="auto" w:fill="FFFFFF"/>
        </w:rPr>
        <w:t>.</w:t>
      </w:r>
    </w:p>
    <w:p w14:paraId="39691103" w14:textId="0EBE8446" w:rsidR="008F520A" w:rsidRPr="008F520A" w:rsidRDefault="008F520A" w:rsidP="00DE7527">
      <w:pPr>
        <w:jc w:val="both"/>
        <w:rPr>
          <w:rFonts w:ascii="Arial" w:hAnsi="Arial" w:cs="Arial"/>
          <w:b/>
          <w:bCs/>
          <w:color w:val="222222"/>
          <w:sz w:val="24"/>
          <w:szCs w:val="24"/>
          <w:shd w:val="clear" w:color="auto" w:fill="FFFFFF"/>
        </w:rPr>
      </w:pPr>
      <w:r w:rsidRPr="008F520A">
        <w:rPr>
          <w:rFonts w:ascii="Arial" w:hAnsi="Arial" w:cs="Arial"/>
          <w:b/>
          <w:bCs/>
          <w:color w:val="222222"/>
          <w:sz w:val="24"/>
          <w:szCs w:val="24"/>
          <w:shd w:val="clear" w:color="auto" w:fill="FFFFFF"/>
        </w:rPr>
        <w:t>- Line 156: Why S was considered in this research?</w:t>
      </w:r>
    </w:p>
    <w:p w14:paraId="5C13B61C" w14:textId="644CF4C8" w:rsidR="006F315F" w:rsidRDefault="008F520A" w:rsidP="00DE7527">
      <w:pPr>
        <w:jc w:val="both"/>
        <w:rPr>
          <w:rFonts w:ascii="Arial" w:hAnsi="Arial" w:cs="Arial"/>
          <w:color w:val="222222"/>
          <w:sz w:val="24"/>
          <w:szCs w:val="24"/>
          <w:shd w:val="clear" w:color="auto" w:fill="FFFFFF"/>
        </w:rPr>
      </w:pPr>
      <w:bookmarkStart w:id="0" w:name="_Hlk205055261"/>
      <w:r w:rsidRPr="008F520A">
        <w:rPr>
          <w:rFonts w:ascii="Arial" w:hAnsi="Arial" w:cs="Arial"/>
          <w:color w:val="222222"/>
          <w:sz w:val="24"/>
          <w:szCs w:val="24"/>
          <w:u w:val="single"/>
          <w:shd w:val="clear" w:color="auto" w:fill="FFFFFF"/>
        </w:rPr>
        <w:t>Answer:</w:t>
      </w:r>
      <w:r w:rsidR="003B175D">
        <w:rPr>
          <w:rFonts w:ascii="Arial" w:hAnsi="Arial" w:cs="Arial"/>
          <w:color w:val="222222"/>
          <w:sz w:val="24"/>
          <w:szCs w:val="24"/>
          <w:shd w:val="clear" w:color="auto" w:fill="FFFFFF"/>
        </w:rPr>
        <w:t xml:space="preserve"> </w:t>
      </w:r>
      <w:r w:rsidR="006F315F" w:rsidRPr="008F520A">
        <w:rPr>
          <w:rFonts w:ascii="Arial" w:hAnsi="Arial" w:cs="Arial"/>
          <w:color w:val="222222"/>
          <w:sz w:val="24"/>
          <w:szCs w:val="24"/>
          <w:shd w:val="clear" w:color="auto" w:fill="FFFFFF"/>
        </w:rPr>
        <w:t>Although sulfur is often overlooked in litter studies, its inclusion is justified by its importance in plant physiology. Sulfur is a constituent of amino acids, enzymes, and antioxidant molecules, playing a role in responses to drought and heat stress, conditions common in the Caatinga. Its presence in litter can also indicate the efficiency of nutrient cycling and serve as an indicator of litter quality and ecosystem resilience in semi-arid environments.</w:t>
      </w:r>
    </w:p>
    <w:bookmarkEnd w:id="0"/>
    <w:p w14:paraId="084A9E23" w14:textId="31A16288" w:rsidR="003B175D" w:rsidRPr="003B175D" w:rsidRDefault="003B175D" w:rsidP="00DE7527">
      <w:pPr>
        <w:jc w:val="both"/>
        <w:rPr>
          <w:rFonts w:ascii="Arial" w:hAnsi="Arial" w:cs="Arial"/>
          <w:b/>
          <w:bCs/>
          <w:color w:val="222222"/>
          <w:sz w:val="24"/>
          <w:szCs w:val="24"/>
          <w:shd w:val="clear" w:color="auto" w:fill="FFFFFF"/>
        </w:rPr>
      </w:pPr>
      <w:r w:rsidRPr="003B175D">
        <w:rPr>
          <w:rFonts w:ascii="Arial" w:hAnsi="Arial" w:cs="Arial"/>
          <w:b/>
          <w:bCs/>
          <w:color w:val="222222"/>
          <w:sz w:val="24"/>
          <w:szCs w:val="24"/>
          <w:shd w:val="clear" w:color="auto" w:fill="FFFFFF"/>
        </w:rPr>
        <w:t>-</w:t>
      </w:r>
      <w:r>
        <w:rPr>
          <w:rFonts w:ascii="Arial" w:hAnsi="Arial" w:cs="Arial"/>
          <w:b/>
          <w:bCs/>
          <w:color w:val="222222"/>
          <w:sz w:val="24"/>
          <w:szCs w:val="24"/>
          <w:shd w:val="clear" w:color="auto" w:fill="FFFFFF"/>
        </w:rPr>
        <w:t xml:space="preserve"> </w:t>
      </w:r>
      <w:r w:rsidRPr="003B175D">
        <w:rPr>
          <w:rFonts w:ascii="Arial" w:hAnsi="Arial" w:cs="Arial"/>
          <w:b/>
          <w:bCs/>
          <w:color w:val="222222"/>
          <w:sz w:val="24"/>
          <w:szCs w:val="24"/>
          <w:shd w:val="clear" w:color="auto" w:fill="FFFFFF"/>
        </w:rPr>
        <w:t>Line 159: What are “CO” and “NT”?</w:t>
      </w:r>
    </w:p>
    <w:p w14:paraId="2A8FE0E8" w14:textId="0F6478B9" w:rsidR="00A84791" w:rsidRPr="003D71C2" w:rsidRDefault="003B175D" w:rsidP="00DE7527">
      <w:pPr>
        <w:jc w:val="both"/>
        <w:rPr>
          <w:rFonts w:ascii="Arial" w:hAnsi="Arial" w:cs="Arial"/>
          <w:color w:val="222222"/>
          <w:sz w:val="24"/>
          <w:szCs w:val="24"/>
          <w:shd w:val="clear" w:color="auto" w:fill="FFFFFF"/>
        </w:rPr>
      </w:pPr>
      <w:r w:rsidRPr="008F520A">
        <w:rPr>
          <w:rFonts w:ascii="Arial" w:hAnsi="Arial" w:cs="Arial"/>
          <w:color w:val="222222"/>
          <w:sz w:val="24"/>
          <w:szCs w:val="24"/>
          <w:u w:val="single"/>
          <w:shd w:val="clear" w:color="auto" w:fill="FFFFFF"/>
        </w:rPr>
        <w:t>Answer:</w:t>
      </w:r>
      <w:r w:rsidRPr="003B175D">
        <w:rPr>
          <w:rFonts w:ascii="Arial" w:hAnsi="Arial" w:cs="Arial"/>
          <w:color w:val="222222"/>
          <w:sz w:val="24"/>
          <w:szCs w:val="24"/>
          <w:shd w:val="clear" w:color="auto" w:fill="FFFFFF"/>
        </w:rPr>
        <w:t xml:space="preserve"> </w:t>
      </w:r>
      <w:r w:rsidR="00DF4504" w:rsidRPr="00DF4504">
        <w:rPr>
          <w:rFonts w:ascii="Arial" w:hAnsi="Arial" w:cs="Arial"/>
          <w:color w:val="222222"/>
          <w:sz w:val="24"/>
          <w:szCs w:val="24"/>
          <w:shd w:val="clear" w:color="auto" w:fill="FFFFFF"/>
        </w:rPr>
        <w:t>Thank you for pointing this out. The correct terms are TC – total carbon and TN – total nitrogen. This has been corrected in the manuscript.</w:t>
      </w:r>
    </w:p>
    <w:p w14:paraId="7F0384E4" w14:textId="486D7760" w:rsidR="003A4EE1" w:rsidRPr="003A4EE1" w:rsidRDefault="003A4EE1" w:rsidP="00DE7527">
      <w:pPr>
        <w:jc w:val="both"/>
        <w:rPr>
          <w:rFonts w:ascii="Arial" w:hAnsi="Arial" w:cs="Arial"/>
          <w:b/>
          <w:bCs/>
          <w:color w:val="222222"/>
          <w:sz w:val="24"/>
          <w:szCs w:val="24"/>
          <w:shd w:val="clear" w:color="auto" w:fill="FFFFFF"/>
        </w:rPr>
      </w:pPr>
      <w:bookmarkStart w:id="1" w:name="_Hlk205213076"/>
      <w:r w:rsidRPr="003A4EE1">
        <w:rPr>
          <w:rFonts w:ascii="Arial" w:hAnsi="Arial" w:cs="Arial"/>
          <w:b/>
          <w:bCs/>
          <w:color w:val="222222"/>
          <w:sz w:val="24"/>
          <w:szCs w:val="24"/>
          <w:shd w:val="clear" w:color="auto" w:fill="FFFFFF"/>
        </w:rPr>
        <w:t>- Line 308: What is “CT”?</w:t>
      </w:r>
    </w:p>
    <w:bookmarkEnd w:id="1"/>
    <w:p w14:paraId="3F3C956E" w14:textId="77777777" w:rsidR="00BF6C83" w:rsidRPr="00BF6C83" w:rsidRDefault="00BF6C83" w:rsidP="00DE7527">
      <w:pPr>
        <w:jc w:val="both"/>
        <w:rPr>
          <w:rFonts w:ascii="Arial" w:hAnsi="Arial" w:cs="Arial"/>
          <w:color w:val="222222"/>
          <w:sz w:val="24"/>
          <w:szCs w:val="24"/>
          <w:shd w:val="clear" w:color="auto" w:fill="FFFFFF"/>
        </w:rPr>
      </w:pPr>
      <w:r w:rsidRPr="008F520A">
        <w:rPr>
          <w:rFonts w:ascii="Arial" w:hAnsi="Arial" w:cs="Arial"/>
          <w:color w:val="222222"/>
          <w:sz w:val="24"/>
          <w:szCs w:val="24"/>
          <w:u w:val="single"/>
          <w:shd w:val="clear" w:color="auto" w:fill="FFFFFF"/>
        </w:rPr>
        <w:t>Answer:</w:t>
      </w:r>
      <w:r w:rsidRPr="00BF6C83">
        <w:rPr>
          <w:rFonts w:ascii="Arial" w:hAnsi="Arial" w:cs="Arial"/>
          <w:color w:val="222222"/>
          <w:sz w:val="24"/>
          <w:szCs w:val="24"/>
          <w:shd w:val="clear" w:color="auto" w:fill="FFFFFF"/>
        </w:rPr>
        <w:t xml:space="preserve"> Thank you for the observation. The term “CT” was a typographical error and should be “TC” – total carbon. This has been corrected in the manuscript.</w:t>
      </w:r>
    </w:p>
    <w:p w14:paraId="1090A055" w14:textId="17639F91" w:rsidR="00524C68" w:rsidRPr="00F656BD" w:rsidRDefault="00524C68" w:rsidP="00DE7527">
      <w:pPr>
        <w:jc w:val="both"/>
        <w:rPr>
          <w:rFonts w:ascii="Arial" w:hAnsi="Arial" w:cs="Arial"/>
          <w:b/>
          <w:bCs/>
          <w:color w:val="222222"/>
          <w:sz w:val="24"/>
          <w:szCs w:val="24"/>
          <w:shd w:val="clear" w:color="auto" w:fill="FFFFFF"/>
        </w:rPr>
      </w:pPr>
      <w:r w:rsidRPr="00F656BD">
        <w:rPr>
          <w:rFonts w:ascii="Arial" w:hAnsi="Arial" w:cs="Arial"/>
          <w:b/>
          <w:bCs/>
          <w:color w:val="222222"/>
          <w:sz w:val="24"/>
          <w:szCs w:val="24"/>
          <w:shd w:val="clear" w:color="auto" w:fill="FFFFFF"/>
        </w:rPr>
        <w:t>- Line 316: What are “TC”  “TC/NT”?</w:t>
      </w:r>
    </w:p>
    <w:p w14:paraId="54821FBB" w14:textId="41B2C693" w:rsidR="00FD6B90" w:rsidRPr="00F656BD" w:rsidRDefault="00F656BD" w:rsidP="00DE7527">
      <w:pPr>
        <w:jc w:val="both"/>
        <w:rPr>
          <w:rFonts w:ascii="Arial" w:hAnsi="Arial" w:cs="Arial"/>
          <w:color w:val="222222"/>
          <w:sz w:val="24"/>
          <w:szCs w:val="24"/>
        </w:rPr>
      </w:pPr>
      <w:r w:rsidRPr="008F520A">
        <w:rPr>
          <w:rFonts w:ascii="Arial" w:hAnsi="Arial" w:cs="Arial"/>
          <w:color w:val="222222"/>
          <w:sz w:val="24"/>
          <w:szCs w:val="24"/>
          <w:u w:val="single"/>
        </w:rPr>
        <w:t>Answer:</w:t>
      </w:r>
      <w:r w:rsidRPr="00F656BD">
        <w:rPr>
          <w:rFonts w:ascii="Arial" w:hAnsi="Arial" w:cs="Arial"/>
          <w:color w:val="222222"/>
          <w:sz w:val="24"/>
          <w:szCs w:val="24"/>
        </w:rPr>
        <w:t xml:space="preserve"> Thank you for pointing this out. “TC” stands for total carbon and “TN” stands for total nitrogen. The typo “NT” has been corrected to “TN” throughout the manuscript.</w:t>
      </w:r>
    </w:p>
    <w:p w14:paraId="227F5266" w14:textId="0988C51C" w:rsidR="008838BC" w:rsidRPr="008838BC" w:rsidRDefault="008838BC" w:rsidP="00DE7527">
      <w:pPr>
        <w:jc w:val="both"/>
        <w:rPr>
          <w:rFonts w:ascii="Arial" w:hAnsi="Arial" w:cs="Arial"/>
          <w:b/>
          <w:bCs/>
          <w:color w:val="222222"/>
          <w:sz w:val="24"/>
          <w:szCs w:val="24"/>
          <w:shd w:val="clear" w:color="auto" w:fill="FFFFFF"/>
        </w:rPr>
      </w:pPr>
      <w:r w:rsidRPr="008838BC">
        <w:rPr>
          <w:rFonts w:ascii="Arial" w:hAnsi="Arial" w:cs="Arial"/>
          <w:b/>
          <w:bCs/>
          <w:color w:val="222222"/>
          <w:sz w:val="24"/>
          <w:szCs w:val="24"/>
          <w:shd w:val="clear" w:color="auto" w:fill="FFFFFF"/>
        </w:rPr>
        <w:t>- Lines 324: What is “C/N”?</w:t>
      </w:r>
    </w:p>
    <w:p w14:paraId="24616868" w14:textId="49498F07" w:rsidR="008838BC" w:rsidRPr="008838BC" w:rsidRDefault="008838BC" w:rsidP="00DE7527">
      <w:pPr>
        <w:jc w:val="both"/>
        <w:rPr>
          <w:rFonts w:ascii="Arial" w:hAnsi="Arial" w:cs="Arial"/>
          <w:color w:val="222222"/>
          <w:sz w:val="24"/>
          <w:szCs w:val="24"/>
        </w:rPr>
      </w:pPr>
      <w:r w:rsidRPr="008F520A">
        <w:rPr>
          <w:rFonts w:ascii="Arial" w:hAnsi="Arial" w:cs="Arial"/>
          <w:color w:val="222222"/>
          <w:sz w:val="24"/>
          <w:szCs w:val="24"/>
          <w:u w:val="single"/>
          <w:shd w:val="clear" w:color="auto" w:fill="FFFFFF"/>
        </w:rPr>
        <w:t>Answer:</w:t>
      </w:r>
      <w:r w:rsidRPr="008838BC">
        <w:rPr>
          <w:rFonts w:ascii="Arial" w:hAnsi="Arial" w:cs="Arial"/>
          <w:color w:val="222222"/>
          <w:sz w:val="24"/>
          <w:szCs w:val="24"/>
          <w:shd w:val="clear" w:color="auto" w:fill="FFFFFF"/>
        </w:rPr>
        <w:t xml:space="preserve"> </w:t>
      </w:r>
      <w:r w:rsidR="000E5C28" w:rsidRPr="000E5C28">
        <w:rPr>
          <w:rFonts w:ascii="Arial" w:hAnsi="Arial" w:cs="Arial"/>
          <w:color w:val="222222"/>
          <w:sz w:val="24"/>
          <w:szCs w:val="24"/>
          <w:shd w:val="clear" w:color="auto" w:fill="FFFFFF"/>
        </w:rPr>
        <w:t>Thank you for the comment. “C/N” refers to the ratio of total carbon to total nitrogen (TC/TN). This has been clarified and corrected in the manuscript.</w:t>
      </w:r>
    </w:p>
    <w:p w14:paraId="025B271A" w14:textId="77777777" w:rsidR="00DF3493" w:rsidRPr="00DF3493" w:rsidRDefault="00DF3493" w:rsidP="00DE7527">
      <w:pPr>
        <w:jc w:val="both"/>
        <w:rPr>
          <w:rFonts w:ascii="Arial" w:hAnsi="Arial" w:cs="Arial"/>
          <w:b/>
          <w:bCs/>
          <w:color w:val="222222"/>
          <w:sz w:val="24"/>
          <w:szCs w:val="24"/>
          <w:shd w:val="clear" w:color="auto" w:fill="FFFFFF"/>
        </w:rPr>
      </w:pPr>
      <w:r w:rsidRPr="00DF3493">
        <w:rPr>
          <w:rFonts w:ascii="Arial" w:hAnsi="Arial" w:cs="Arial"/>
          <w:b/>
          <w:bCs/>
          <w:color w:val="222222"/>
          <w:sz w:val="24"/>
          <w:szCs w:val="24"/>
          <w:shd w:val="clear" w:color="auto" w:fill="FFFFFF"/>
        </w:rPr>
        <w:t>- The abbreviations are wrong and inconsistent.</w:t>
      </w:r>
    </w:p>
    <w:p w14:paraId="743BD286" w14:textId="05BAF2A7" w:rsidR="00DF3493" w:rsidRDefault="00DF3493" w:rsidP="00DE7527">
      <w:pPr>
        <w:jc w:val="both"/>
        <w:rPr>
          <w:rFonts w:ascii="Arial" w:hAnsi="Arial" w:cs="Arial"/>
          <w:color w:val="222222"/>
          <w:sz w:val="24"/>
          <w:szCs w:val="24"/>
        </w:rPr>
      </w:pPr>
      <w:r w:rsidRPr="008F520A">
        <w:rPr>
          <w:rFonts w:ascii="Arial" w:hAnsi="Arial" w:cs="Arial"/>
          <w:color w:val="222222"/>
          <w:sz w:val="24"/>
          <w:szCs w:val="24"/>
          <w:u w:val="single"/>
          <w:shd w:val="clear" w:color="auto" w:fill="FFFFFF"/>
        </w:rPr>
        <w:t>Answer:</w:t>
      </w:r>
      <w:r w:rsidRPr="00DF3493">
        <w:rPr>
          <w:rFonts w:ascii="Arial" w:hAnsi="Arial" w:cs="Arial"/>
          <w:color w:val="222222"/>
          <w:sz w:val="24"/>
          <w:szCs w:val="24"/>
          <w:shd w:val="clear" w:color="auto" w:fill="FFFFFF"/>
        </w:rPr>
        <w:t xml:space="preserve"> Thank you for pointing this out. The abbreviations have been corrected and standardized throughout the manuscript.</w:t>
      </w:r>
    </w:p>
    <w:p w14:paraId="0BB7EB4F" w14:textId="29CADDA3" w:rsidR="00EB10BD" w:rsidRPr="00EB10BD" w:rsidRDefault="00EB10BD" w:rsidP="00DE7527">
      <w:pPr>
        <w:jc w:val="both"/>
        <w:rPr>
          <w:rFonts w:ascii="Arial" w:hAnsi="Arial" w:cs="Arial"/>
          <w:b/>
          <w:bCs/>
          <w:color w:val="222222"/>
          <w:sz w:val="24"/>
          <w:szCs w:val="24"/>
          <w:shd w:val="clear" w:color="auto" w:fill="FFFFFF"/>
        </w:rPr>
      </w:pPr>
      <w:r w:rsidRPr="00EB10BD">
        <w:rPr>
          <w:rFonts w:ascii="Arial" w:hAnsi="Arial" w:cs="Arial"/>
          <w:b/>
          <w:bCs/>
          <w:color w:val="222222"/>
          <w:sz w:val="24"/>
          <w:szCs w:val="24"/>
          <w:shd w:val="clear" w:color="auto" w:fill="FFFFFF"/>
        </w:rPr>
        <w:t>- All figures are poor resolution. Please improve all. Figure 5 is unreadable.</w:t>
      </w:r>
    </w:p>
    <w:p w14:paraId="2C7D1996" w14:textId="331AC1A7" w:rsidR="00395E76" w:rsidRPr="00395E76" w:rsidRDefault="00395E76" w:rsidP="00DE7527">
      <w:pPr>
        <w:jc w:val="both"/>
        <w:rPr>
          <w:rFonts w:ascii="Arial" w:hAnsi="Arial" w:cs="Arial"/>
          <w:color w:val="222222"/>
          <w:sz w:val="24"/>
          <w:szCs w:val="24"/>
          <w:shd w:val="clear" w:color="auto" w:fill="FFFFFF"/>
        </w:rPr>
      </w:pPr>
      <w:r w:rsidRPr="008F520A">
        <w:rPr>
          <w:rFonts w:ascii="Arial" w:hAnsi="Arial" w:cs="Arial"/>
          <w:color w:val="222222"/>
          <w:sz w:val="24"/>
          <w:szCs w:val="24"/>
          <w:u w:val="single"/>
          <w:shd w:val="clear" w:color="auto" w:fill="FFFFFF"/>
        </w:rPr>
        <w:t>Answer:</w:t>
      </w:r>
      <w:r w:rsidRPr="00395E76">
        <w:rPr>
          <w:rFonts w:ascii="Arial" w:hAnsi="Arial" w:cs="Arial"/>
          <w:color w:val="222222"/>
          <w:sz w:val="24"/>
          <w:szCs w:val="24"/>
          <w:shd w:val="clear" w:color="auto" w:fill="FFFFFF"/>
        </w:rPr>
        <w:t xml:space="preserve"> The resolution of all figures has been improved, and Figure 5 is now clear and fully readable.</w:t>
      </w:r>
    </w:p>
    <w:p w14:paraId="26388059" w14:textId="60A0A455" w:rsidR="00A27BFD" w:rsidRDefault="00A27BFD" w:rsidP="00DE7527">
      <w:pPr>
        <w:jc w:val="both"/>
        <w:rPr>
          <w:rFonts w:ascii="Arial" w:hAnsi="Arial" w:cs="Arial"/>
          <w:color w:val="222222"/>
          <w:sz w:val="24"/>
          <w:szCs w:val="24"/>
          <w:shd w:val="clear" w:color="auto" w:fill="FFFFFF"/>
        </w:rPr>
      </w:pPr>
      <w:r w:rsidRPr="00A27BFD">
        <w:rPr>
          <w:rFonts w:ascii="Arial" w:hAnsi="Arial" w:cs="Arial"/>
          <w:b/>
          <w:bCs/>
          <w:color w:val="222222"/>
          <w:sz w:val="24"/>
          <w:szCs w:val="24"/>
          <w:shd w:val="clear" w:color="auto" w:fill="FFFFFF"/>
        </w:rPr>
        <w:t>- Lines 422-428: More discussion should be added. Old natural forest may contain higher litter.</w:t>
      </w:r>
      <w:r w:rsidRPr="00A27BFD">
        <w:rPr>
          <w:rFonts w:ascii="Arial" w:hAnsi="Arial" w:cs="Arial"/>
          <w:color w:val="222222"/>
          <w:sz w:val="24"/>
          <w:szCs w:val="24"/>
          <w:shd w:val="clear" w:color="auto" w:fill="FFFFFF"/>
        </w:rPr>
        <w:t xml:space="preserve"> [</w:t>
      </w:r>
      <w:hyperlink r:id="rId5" w:tgtFrame="_blank" w:history="1">
        <w:r w:rsidRPr="00A27BFD">
          <w:rPr>
            <w:rStyle w:val="Hiperligao"/>
            <w:rFonts w:ascii="Arial" w:hAnsi="Arial" w:cs="Arial"/>
            <w:sz w:val="24"/>
            <w:szCs w:val="24"/>
            <w:shd w:val="clear" w:color="auto" w:fill="FFFFFF"/>
          </w:rPr>
          <w:t>https://doi.org/10.3390/f15050797</w:t>
        </w:r>
      </w:hyperlink>
      <w:r w:rsidRPr="00A27BFD">
        <w:rPr>
          <w:rFonts w:ascii="Arial" w:hAnsi="Arial" w:cs="Arial"/>
          <w:color w:val="222222"/>
          <w:sz w:val="24"/>
          <w:szCs w:val="24"/>
          <w:shd w:val="clear" w:color="auto" w:fill="FFFFFF"/>
        </w:rPr>
        <w:t>]</w:t>
      </w:r>
    </w:p>
    <w:p w14:paraId="0E3095BB" w14:textId="204354E3" w:rsidR="00691ABE" w:rsidRPr="00C1296E" w:rsidRDefault="00691ABE" w:rsidP="00DE7527">
      <w:pPr>
        <w:jc w:val="both"/>
        <w:rPr>
          <w:rFonts w:ascii="Arial" w:hAnsi="Arial" w:cs="Arial"/>
          <w:color w:val="222222"/>
          <w:sz w:val="24"/>
          <w:szCs w:val="24"/>
          <w:shd w:val="clear" w:color="auto" w:fill="FFFFFF"/>
          <w:lang w:val="en"/>
        </w:rPr>
      </w:pPr>
      <w:r w:rsidRPr="008F520A">
        <w:rPr>
          <w:rFonts w:ascii="Arial" w:hAnsi="Arial" w:cs="Arial"/>
          <w:color w:val="222222"/>
          <w:sz w:val="24"/>
          <w:szCs w:val="24"/>
          <w:u w:val="single"/>
          <w:shd w:val="clear" w:color="auto" w:fill="FFFFFF"/>
        </w:rPr>
        <w:lastRenderedPageBreak/>
        <w:t>Answer:</w:t>
      </w:r>
      <w:r w:rsidR="00C1296E">
        <w:rPr>
          <w:rFonts w:ascii="Arial" w:hAnsi="Arial" w:cs="Arial"/>
          <w:color w:val="222222"/>
          <w:sz w:val="24"/>
          <w:szCs w:val="24"/>
          <w:shd w:val="clear" w:color="auto" w:fill="FFFFFF"/>
          <w:lang w:val="en"/>
        </w:rPr>
        <w:t xml:space="preserve"> </w:t>
      </w:r>
      <w:r w:rsidR="00484C16" w:rsidRPr="00484C16">
        <w:rPr>
          <w:rFonts w:ascii="Arial" w:hAnsi="Arial" w:cs="Arial"/>
          <w:color w:val="222222"/>
          <w:sz w:val="24"/>
          <w:szCs w:val="24"/>
          <w:shd w:val="clear" w:color="auto" w:fill="FFFFFF"/>
        </w:rPr>
        <w:t>We appreciate your comment and the suggested reference. We expanded the discussion in lines 422 to 428 by incorporating information from the cited article (Chen et al., 2024), which emphasizes that older forests tend to accumulate greater amounts of litter due to their structural complexity and longer successional development.</w:t>
      </w:r>
    </w:p>
    <w:p w14:paraId="418962AC" w14:textId="43D4BA42" w:rsidR="00DE7527" w:rsidRPr="00DE7527" w:rsidRDefault="00DE7527" w:rsidP="00DE7527">
      <w:pPr>
        <w:jc w:val="both"/>
        <w:rPr>
          <w:rFonts w:ascii="Arial" w:hAnsi="Arial" w:cs="Arial"/>
          <w:b/>
          <w:bCs/>
          <w:color w:val="222222"/>
          <w:sz w:val="24"/>
          <w:szCs w:val="24"/>
          <w:shd w:val="clear" w:color="auto" w:fill="FFFFFF"/>
        </w:rPr>
      </w:pPr>
      <w:r w:rsidRPr="00DE7527">
        <w:rPr>
          <w:rFonts w:ascii="Arial" w:hAnsi="Arial" w:cs="Arial"/>
          <w:b/>
          <w:bCs/>
          <w:color w:val="222222"/>
          <w:sz w:val="24"/>
          <w:szCs w:val="24"/>
          <w:shd w:val="clear" w:color="auto" w:fill="FFFFFF"/>
        </w:rPr>
        <w:t>- Lines 507-513: More discussion should be compared and discussed. “Older fallow fields had a tendency to accumulate more soil organic carbon (SOC) and soil organic nitrogen (STN)” [</w:t>
      </w:r>
      <w:hyperlink r:id="rId6" w:history="1">
        <w:r w:rsidRPr="00664EC1">
          <w:rPr>
            <w:rStyle w:val="Hiperligao"/>
            <w:rFonts w:ascii="Arial" w:hAnsi="Arial" w:cs="Arial"/>
            <w:b/>
            <w:bCs/>
            <w:sz w:val="24"/>
            <w:szCs w:val="24"/>
            <w:shd w:val="clear" w:color="auto" w:fill="FFFFFF"/>
          </w:rPr>
          <w:t>https://doi.org/10.3389/fenvs.2023.1213181</w:t>
        </w:r>
      </w:hyperlink>
      <w:r w:rsidRPr="00DE7527">
        <w:rPr>
          <w:rFonts w:ascii="Arial" w:hAnsi="Arial" w:cs="Arial"/>
          <w:b/>
          <w:bCs/>
          <w:color w:val="222222"/>
          <w:sz w:val="24"/>
          <w:szCs w:val="24"/>
          <w:shd w:val="clear" w:color="auto" w:fill="FFFFFF"/>
        </w:rPr>
        <w:t>]</w:t>
      </w:r>
    </w:p>
    <w:p w14:paraId="794D07D7" w14:textId="53042413" w:rsidR="0088320C" w:rsidRDefault="0088320C" w:rsidP="00DE7527">
      <w:pPr>
        <w:jc w:val="both"/>
        <w:rPr>
          <w:rFonts w:ascii="Arial" w:hAnsi="Arial" w:cs="Arial"/>
          <w:color w:val="222222"/>
          <w:sz w:val="24"/>
          <w:szCs w:val="24"/>
        </w:rPr>
      </w:pPr>
      <w:r w:rsidRPr="008F520A">
        <w:rPr>
          <w:rFonts w:ascii="Arial" w:hAnsi="Arial" w:cs="Arial"/>
          <w:color w:val="222222"/>
          <w:sz w:val="24"/>
          <w:szCs w:val="24"/>
          <w:u w:val="single"/>
          <w:shd w:val="clear" w:color="auto" w:fill="FFFFFF"/>
        </w:rPr>
        <w:t>Answer:</w:t>
      </w:r>
      <w:r w:rsidR="00664EC1" w:rsidRPr="00664EC1">
        <w:t xml:space="preserve"> </w:t>
      </w:r>
      <w:r w:rsidR="00664EC1" w:rsidRPr="00664EC1">
        <w:rPr>
          <w:rFonts w:ascii="Arial" w:hAnsi="Arial" w:cs="Arial"/>
          <w:color w:val="222222"/>
          <w:sz w:val="24"/>
          <w:szCs w:val="24"/>
          <w:shd w:val="clear" w:color="auto" w:fill="FFFFFF"/>
        </w:rPr>
        <w:t>Thank you for the suggestion. We expanded the discussion in lines 507 to 513 by incorporating findings from the cited article (Arunrat et al., 2023), which highlights that older fallow fields tend to accumulate higher levels of total soil carbon (TC) and total soil nitrogen (TN). This supports our results by reinforcing the idea that longer fallow periods contribute to greater organic matter accumulation due to reduced disturbances and increased litter input over time.</w:t>
      </w:r>
    </w:p>
    <w:p w14:paraId="7DCB172D" w14:textId="47076E2D" w:rsidR="00A8761A" w:rsidRPr="00DE7527" w:rsidRDefault="00DE7527" w:rsidP="00DE7527">
      <w:pPr>
        <w:jc w:val="both"/>
        <w:rPr>
          <w:rFonts w:ascii="Arial" w:hAnsi="Arial" w:cs="Arial"/>
          <w:b/>
          <w:bCs/>
          <w:color w:val="222222"/>
          <w:sz w:val="24"/>
          <w:szCs w:val="24"/>
          <w:shd w:val="clear" w:color="auto" w:fill="FFFFFF"/>
        </w:rPr>
      </w:pPr>
      <w:r w:rsidRPr="00DE7527">
        <w:rPr>
          <w:rFonts w:ascii="Arial" w:hAnsi="Arial" w:cs="Arial"/>
          <w:b/>
          <w:bCs/>
          <w:color w:val="222222"/>
          <w:sz w:val="24"/>
          <w:szCs w:val="24"/>
          <w:shd w:val="clear" w:color="auto" w:fill="FFFFFF"/>
        </w:rPr>
        <w:t>- Conclusion was separated into many paragraphs. Please combine into one or two paragraphs.</w:t>
      </w:r>
    </w:p>
    <w:p w14:paraId="088B49CB" w14:textId="77777777" w:rsidR="00E1150F" w:rsidRDefault="00DE7527" w:rsidP="00DE7527">
      <w:pPr>
        <w:jc w:val="both"/>
        <w:rPr>
          <w:rFonts w:ascii="Arial" w:hAnsi="Arial" w:cs="Arial"/>
          <w:color w:val="222222"/>
          <w:sz w:val="24"/>
          <w:szCs w:val="24"/>
          <w:shd w:val="clear" w:color="auto" w:fill="FFFFFF"/>
        </w:rPr>
      </w:pPr>
      <w:r w:rsidRPr="00DE7527">
        <w:rPr>
          <w:rFonts w:ascii="Arial" w:hAnsi="Arial" w:cs="Arial"/>
          <w:color w:val="222222"/>
          <w:sz w:val="24"/>
          <w:szCs w:val="24"/>
          <w:u w:val="single"/>
          <w:shd w:val="clear" w:color="auto" w:fill="FFFFFF"/>
        </w:rPr>
        <w:t>Answer:</w:t>
      </w:r>
      <w:r w:rsidR="00982D1F" w:rsidRPr="00982D1F">
        <w:t xml:space="preserve"> </w:t>
      </w:r>
      <w:r w:rsidR="00982D1F" w:rsidRPr="00982D1F">
        <w:rPr>
          <w:rFonts w:ascii="Arial" w:hAnsi="Arial" w:cs="Arial"/>
          <w:color w:val="222222"/>
          <w:sz w:val="24"/>
          <w:szCs w:val="24"/>
          <w:shd w:val="clear" w:color="auto" w:fill="FFFFFF"/>
        </w:rPr>
        <w:t>The conclusion has been revised and synthesized into two concise paragraphs to improve clarity and cohesion, as suggested.</w:t>
      </w:r>
    </w:p>
    <w:p w14:paraId="79EAFB2B" w14:textId="72B2649C" w:rsidR="0025709E" w:rsidRPr="0025709E" w:rsidRDefault="0025709E" w:rsidP="0025709E">
      <w:pPr>
        <w:jc w:val="center"/>
        <w:rPr>
          <w:rFonts w:ascii="Arial" w:hAnsi="Arial" w:cs="Arial"/>
          <w:b/>
          <w:bCs/>
          <w:color w:val="222222"/>
          <w:sz w:val="24"/>
          <w:szCs w:val="24"/>
        </w:rPr>
      </w:pPr>
      <w:r w:rsidRPr="0025709E">
        <w:rPr>
          <w:rFonts w:ascii="Arial" w:hAnsi="Arial" w:cs="Arial"/>
          <w:b/>
          <w:bCs/>
          <w:color w:val="222222"/>
          <w:sz w:val="24"/>
          <w:szCs w:val="24"/>
        </w:rPr>
        <w:t xml:space="preserve">RESPONSES TO REVIEWER </w:t>
      </w:r>
      <w:r w:rsidR="000B2019">
        <w:rPr>
          <w:rFonts w:ascii="Arial" w:hAnsi="Arial" w:cs="Arial"/>
          <w:b/>
          <w:bCs/>
          <w:color w:val="222222"/>
          <w:sz w:val="24"/>
          <w:szCs w:val="24"/>
        </w:rPr>
        <w:t>2</w:t>
      </w:r>
    </w:p>
    <w:p w14:paraId="615A3D1E" w14:textId="04DA5EB3" w:rsidR="00A17EE8" w:rsidRPr="00A17EE8" w:rsidRDefault="00A17EE8" w:rsidP="00A17EE8">
      <w:pPr>
        <w:jc w:val="both"/>
        <w:rPr>
          <w:rFonts w:ascii="Arial" w:hAnsi="Arial" w:cs="Arial"/>
          <w:color w:val="222222"/>
          <w:sz w:val="24"/>
          <w:szCs w:val="24"/>
        </w:rPr>
      </w:pPr>
      <w:r w:rsidRPr="00A17EE8">
        <w:rPr>
          <w:rFonts w:ascii="Arial" w:hAnsi="Arial" w:cs="Arial"/>
          <w:color w:val="222222"/>
          <w:sz w:val="24"/>
          <w:szCs w:val="24"/>
        </w:rPr>
        <w:t>The presented article, titled "Litter Dynamics and Nutrient Stocks in a Chronosequence of</w:t>
      </w:r>
      <w:r>
        <w:rPr>
          <w:rFonts w:ascii="Arial" w:hAnsi="Arial" w:cs="Arial"/>
          <w:color w:val="222222"/>
          <w:sz w:val="24"/>
          <w:szCs w:val="24"/>
        </w:rPr>
        <w:t xml:space="preserve"> </w:t>
      </w:r>
      <w:r w:rsidRPr="00A17EE8">
        <w:rPr>
          <w:rFonts w:ascii="Arial" w:hAnsi="Arial" w:cs="Arial"/>
          <w:color w:val="222222"/>
          <w:sz w:val="24"/>
          <w:szCs w:val="24"/>
        </w:rPr>
        <w:t>Hyperxerophilous Forests under the Effect of Clear Felling," is extremely important for understanding</w:t>
      </w:r>
      <w:r>
        <w:rPr>
          <w:rFonts w:ascii="Arial" w:hAnsi="Arial" w:cs="Arial"/>
          <w:color w:val="222222"/>
          <w:sz w:val="24"/>
          <w:szCs w:val="24"/>
        </w:rPr>
        <w:t xml:space="preserve"> </w:t>
      </w:r>
      <w:r w:rsidRPr="00A17EE8">
        <w:rPr>
          <w:rFonts w:ascii="Arial" w:hAnsi="Arial" w:cs="Arial"/>
          <w:color w:val="222222"/>
          <w:sz w:val="24"/>
          <w:szCs w:val="24"/>
        </w:rPr>
        <w:t>the rate of litter and element cycling. It allows for better assessment of the effects of clear-felling and</w:t>
      </w:r>
      <w:r>
        <w:rPr>
          <w:rFonts w:ascii="Arial" w:hAnsi="Arial" w:cs="Arial"/>
          <w:color w:val="222222"/>
          <w:sz w:val="24"/>
          <w:szCs w:val="24"/>
        </w:rPr>
        <w:t xml:space="preserve"> </w:t>
      </w:r>
      <w:r w:rsidRPr="00A17EE8">
        <w:rPr>
          <w:rFonts w:ascii="Arial" w:hAnsi="Arial" w:cs="Arial"/>
          <w:color w:val="222222"/>
          <w:sz w:val="24"/>
          <w:szCs w:val="24"/>
        </w:rPr>
        <w:t>planning actions to minimize negative impacts on soil and accelerate forest regeneration. This is a key</w:t>
      </w:r>
      <w:r>
        <w:rPr>
          <w:rFonts w:ascii="Arial" w:hAnsi="Arial" w:cs="Arial"/>
          <w:color w:val="222222"/>
          <w:sz w:val="24"/>
          <w:szCs w:val="24"/>
        </w:rPr>
        <w:t xml:space="preserve"> </w:t>
      </w:r>
      <w:r w:rsidRPr="00A17EE8">
        <w:rPr>
          <w:rFonts w:ascii="Arial" w:hAnsi="Arial" w:cs="Arial"/>
          <w:color w:val="222222"/>
          <w:sz w:val="24"/>
          <w:szCs w:val="24"/>
        </w:rPr>
        <w:t>element of sustainable forestry. The authors analyze the long-term impact of clear-felling on litter and</w:t>
      </w:r>
      <w:r>
        <w:rPr>
          <w:rFonts w:ascii="Arial" w:hAnsi="Arial" w:cs="Arial"/>
          <w:color w:val="222222"/>
          <w:sz w:val="24"/>
          <w:szCs w:val="24"/>
        </w:rPr>
        <w:t xml:space="preserve"> </w:t>
      </w:r>
      <w:r w:rsidRPr="00A17EE8">
        <w:rPr>
          <w:rFonts w:ascii="Arial" w:hAnsi="Arial" w:cs="Arial"/>
          <w:color w:val="222222"/>
          <w:sz w:val="24"/>
          <w:szCs w:val="24"/>
        </w:rPr>
        <w:t>nutrient resources in Caatinga areas with different regeneration times (0, 6, 9, 12, 25, 50 years and a</w:t>
      </w:r>
      <w:r>
        <w:rPr>
          <w:rFonts w:ascii="Arial" w:hAnsi="Arial" w:cs="Arial"/>
          <w:color w:val="222222"/>
          <w:sz w:val="24"/>
          <w:szCs w:val="24"/>
        </w:rPr>
        <w:t xml:space="preserve"> </w:t>
      </w:r>
      <w:r w:rsidRPr="00A17EE8">
        <w:rPr>
          <w:rFonts w:ascii="Arial" w:hAnsi="Arial" w:cs="Arial"/>
          <w:color w:val="222222"/>
          <w:sz w:val="24"/>
          <w:szCs w:val="24"/>
        </w:rPr>
        <w:t>reference reserve), which may additionally provide a broader perspective on the impact of this type of</w:t>
      </w:r>
      <w:r>
        <w:rPr>
          <w:rFonts w:ascii="Arial" w:hAnsi="Arial" w:cs="Arial"/>
          <w:color w:val="222222"/>
          <w:sz w:val="24"/>
          <w:szCs w:val="24"/>
        </w:rPr>
        <w:t xml:space="preserve"> </w:t>
      </w:r>
      <w:r w:rsidRPr="00A17EE8">
        <w:rPr>
          <w:rFonts w:ascii="Arial" w:hAnsi="Arial" w:cs="Arial"/>
          <w:color w:val="222222"/>
          <w:sz w:val="24"/>
          <w:szCs w:val="24"/>
        </w:rPr>
        <w:t>land management, providing important recommendations for the future.</w:t>
      </w:r>
      <w:r>
        <w:rPr>
          <w:rFonts w:ascii="Arial" w:hAnsi="Arial" w:cs="Arial"/>
          <w:color w:val="222222"/>
          <w:sz w:val="24"/>
          <w:szCs w:val="24"/>
        </w:rPr>
        <w:t xml:space="preserve"> </w:t>
      </w:r>
      <w:r w:rsidRPr="00A17EE8">
        <w:rPr>
          <w:rFonts w:ascii="Arial" w:hAnsi="Arial" w:cs="Arial"/>
          <w:color w:val="222222"/>
          <w:sz w:val="24"/>
          <w:szCs w:val="24"/>
        </w:rPr>
        <w:t>Comments on the content of the manuscript:</w:t>
      </w:r>
    </w:p>
    <w:p w14:paraId="5DE78110" w14:textId="77777777" w:rsidR="00A17EE8" w:rsidRPr="00A17EE8" w:rsidRDefault="00A17EE8" w:rsidP="00A17EE8">
      <w:pPr>
        <w:jc w:val="both"/>
        <w:rPr>
          <w:rFonts w:ascii="Arial" w:hAnsi="Arial" w:cs="Arial"/>
          <w:b/>
          <w:bCs/>
          <w:color w:val="222222"/>
          <w:sz w:val="24"/>
          <w:szCs w:val="24"/>
        </w:rPr>
      </w:pPr>
      <w:r w:rsidRPr="00A17EE8">
        <w:rPr>
          <w:rFonts w:ascii="Arial" w:hAnsi="Arial" w:cs="Arial"/>
          <w:b/>
          <w:bCs/>
          <w:color w:val="222222"/>
          <w:sz w:val="24"/>
          <w:szCs w:val="24"/>
        </w:rPr>
        <w:t>Abstract</w:t>
      </w:r>
    </w:p>
    <w:p w14:paraId="36269A78" w14:textId="6E0D2CB3" w:rsidR="00A17EE8" w:rsidRDefault="00A17EE8" w:rsidP="00A17EE8">
      <w:pPr>
        <w:jc w:val="both"/>
        <w:rPr>
          <w:rFonts w:ascii="Arial" w:hAnsi="Arial" w:cs="Arial"/>
          <w:color w:val="222222"/>
          <w:sz w:val="24"/>
          <w:szCs w:val="24"/>
        </w:rPr>
      </w:pPr>
      <w:r w:rsidRPr="00A17EE8">
        <w:rPr>
          <w:rFonts w:ascii="Arial" w:hAnsi="Arial" w:cs="Arial"/>
          <w:color w:val="222222"/>
          <w:sz w:val="24"/>
          <w:szCs w:val="24"/>
        </w:rPr>
        <w:t>The abstract provides an introduction, a clear objective of the research and the research methods</w:t>
      </w:r>
      <w:r>
        <w:rPr>
          <w:rFonts w:ascii="Arial" w:hAnsi="Arial" w:cs="Arial"/>
          <w:color w:val="222222"/>
          <w:sz w:val="24"/>
          <w:szCs w:val="24"/>
        </w:rPr>
        <w:t xml:space="preserve"> </w:t>
      </w:r>
      <w:r w:rsidRPr="00A17EE8">
        <w:rPr>
          <w:rFonts w:ascii="Arial" w:hAnsi="Arial" w:cs="Arial"/>
          <w:color w:val="222222"/>
          <w:sz w:val="24"/>
          <w:szCs w:val="24"/>
        </w:rPr>
        <w:t>used, including the use of statistical elements, which lead to obtaining an answer to the stated research</w:t>
      </w:r>
      <w:r>
        <w:rPr>
          <w:rFonts w:ascii="Arial" w:hAnsi="Arial" w:cs="Arial"/>
          <w:color w:val="222222"/>
          <w:sz w:val="24"/>
          <w:szCs w:val="24"/>
        </w:rPr>
        <w:t xml:space="preserve"> </w:t>
      </w:r>
      <w:r w:rsidRPr="00A17EE8">
        <w:rPr>
          <w:rFonts w:ascii="Arial" w:hAnsi="Arial" w:cs="Arial"/>
          <w:color w:val="222222"/>
          <w:sz w:val="24"/>
          <w:szCs w:val="24"/>
        </w:rPr>
        <w:t>objective.</w:t>
      </w:r>
    </w:p>
    <w:p w14:paraId="007F3DF4" w14:textId="6D27572B" w:rsidR="00ED2065" w:rsidRPr="00A17EE8" w:rsidRDefault="00ED2065" w:rsidP="00A17EE8">
      <w:pPr>
        <w:jc w:val="both"/>
        <w:rPr>
          <w:rFonts w:ascii="Arial" w:hAnsi="Arial" w:cs="Arial"/>
          <w:color w:val="222222"/>
          <w:sz w:val="24"/>
          <w:szCs w:val="24"/>
        </w:rPr>
      </w:pPr>
      <w:r w:rsidRPr="008F520A">
        <w:rPr>
          <w:rFonts w:ascii="Arial" w:hAnsi="Arial" w:cs="Arial"/>
          <w:color w:val="222222"/>
          <w:sz w:val="24"/>
          <w:szCs w:val="24"/>
          <w:u w:val="single"/>
        </w:rPr>
        <w:t>Answer:</w:t>
      </w:r>
      <w:r w:rsidR="00BD49CC" w:rsidRPr="00BD49CC">
        <w:t xml:space="preserve"> </w:t>
      </w:r>
      <w:r w:rsidR="00BD49CC" w:rsidRPr="00BD49CC">
        <w:rPr>
          <w:rFonts w:ascii="Arial" w:hAnsi="Arial" w:cs="Arial"/>
          <w:color w:val="222222"/>
          <w:sz w:val="24"/>
          <w:szCs w:val="24"/>
        </w:rPr>
        <w:t>Thank you for your positive feedback.</w:t>
      </w:r>
    </w:p>
    <w:p w14:paraId="0200B2AF" w14:textId="77777777" w:rsidR="00A17EE8" w:rsidRPr="00A17EE8" w:rsidRDefault="00A17EE8" w:rsidP="00A17EE8">
      <w:pPr>
        <w:jc w:val="both"/>
        <w:rPr>
          <w:rFonts w:ascii="Arial" w:hAnsi="Arial" w:cs="Arial"/>
          <w:b/>
          <w:bCs/>
          <w:color w:val="222222"/>
          <w:sz w:val="24"/>
          <w:szCs w:val="24"/>
        </w:rPr>
      </w:pPr>
      <w:r w:rsidRPr="00A17EE8">
        <w:rPr>
          <w:rFonts w:ascii="Arial" w:hAnsi="Arial" w:cs="Arial"/>
          <w:b/>
          <w:bCs/>
          <w:color w:val="222222"/>
          <w:sz w:val="24"/>
          <w:szCs w:val="24"/>
        </w:rPr>
        <w:t>Introduction</w:t>
      </w:r>
    </w:p>
    <w:p w14:paraId="5AFE0591" w14:textId="62B3D7CD" w:rsidR="00A17EE8" w:rsidRDefault="00A17EE8" w:rsidP="00A17EE8">
      <w:pPr>
        <w:jc w:val="both"/>
        <w:rPr>
          <w:rFonts w:ascii="Arial" w:hAnsi="Arial" w:cs="Arial"/>
          <w:color w:val="222222"/>
          <w:sz w:val="24"/>
          <w:szCs w:val="24"/>
        </w:rPr>
      </w:pPr>
      <w:r w:rsidRPr="00A17EE8">
        <w:rPr>
          <w:rFonts w:ascii="Arial" w:hAnsi="Arial" w:cs="Arial"/>
          <w:color w:val="222222"/>
          <w:sz w:val="24"/>
          <w:szCs w:val="24"/>
        </w:rPr>
        <w:t>In the introduction, the authors make use of an extensive review of recent literature. The introduction</w:t>
      </w:r>
      <w:r>
        <w:rPr>
          <w:rFonts w:ascii="Arial" w:hAnsi="Arial" w:cs="Arial"/>
          <w:color w:val="222222"/>
          <w:sz w:val="24"/>
          <w:szCs w:val="24"/>
        </w:rPr>
        <w:t xml:space="preserve"> </w:t>
      </w:r>
      <w:r w:rsidRPr="00A17EE8">
        <w:rPr>
          <w:rFonts w:ascii="Arial" w:hAnsi="Arial" w:cs="Arial"/>
          <w:color w:val="222222"/>
          <w:sz w:val="24"/>
          <w:szCs w:val="24"/>
        </w:rPr>
        <w:t>includes a description, the specifics of the area and the problem to be faced, i.e. changing weather</w:t>
      </w:r>
      <w:r>
        <w:rPr>
          <w:rFonts w:ascii="Arial" w:hAnsi="Arial" w:cs="Arial"/>
          <w:color w:val="222222"/>
          <w:sz w:val="24"/>
          <w:szCs w:val="24"/>
        </w:rPr>
        <w:t xml:space="preserve"> </w:t>
      </w:r>
      <w:r w:rsidRPr="00A17EE8">
        <w:rPr>
          <w:rFonts w:ascii="Arial" w:hAnsi="Arial" w:cs="Arial"/>
          <w:color w:val="222222"/>
          <w:sz w:val="24"/>
          <w:szCs w:val="24"/>
        </w:rPr>
        <w:t>conditions and game pressure which affects the amount of litter. An additional problem is clearcutting,</w:t>
      </w:r>
      <w:r>
        <w:rPr>
          <w:rFonts w:ascii="Arial" w:hAnsi="Arial" w:cs="Arial"/>
          <w:color w:val="222222"/>
          <w:sz w:val="24"/>
          <w:szCs w:val="24"/>
        </w:rPr>
        <w:t xml:space="preserve"> </w:t>
      </w:r>
      <w:r w:rsidRPr="00A17EE8">
        <w:rPr>
          <w:rFonts w:ascii="Arial" w:hAnsi="Arial" w:cs="Arial"/>
          <w:color w:val="222222"/>
          <w:sz w:val="24"/>
          <w:szCs w:val="24"/>
        </w:rPr>
        <w:t xml:space="preserve">which can </w:t>
      </w:r>
      <w:r w:rsidRPr="00A17EE8">
        <w:rPr>
          <w:rFonts w:ascii="Arial" w:hAnsi="Arial" w:cs="Arial"/>
          <w:color w:val="222222"/>
          <w:sz w:val="24"/>
          <w:szCs w:val="24"/>
        </w:rPr>
        <w:lastRenderedPageBreak/>
        <w:t>exacerbate the impact of desertification over time, especially in the face of ongoing</w:t>
      </w:r>
      <w:r>
        <w:rPr>
          <w:rFonts w:ascii="Arial" w:hAnsi="Arial" w:cs="Arial"/>
          <w:color w:val="222222"/>
          <w:sz w:val="24"/>
          <w:szCs w:val="24"/>
        </w:rPr>
        <w:t xml:space="preserve"> </w:t>
      </w:r>
      <w:r w:rsidRPr="00A17EE8">
        <w:rPr>
          <w:rFonts w:ascii="Arial" w:hAnsi="Arial" w:cs="Arial"/>
          <w:color w:val="222222"/>
          <w:sz w:val="24"/>
          <w:szCs w:val="24"/>
        </w:rPr>
        <w:t>climate change with extreme events that are difficult to predict. Finally, the authors highlighted a</w:t>
      </w:r>
      <w:r>
        <w:rPr>
          <w:rFonts w:ascii="Arial" w:hAnsi="Arial" w:cs="Arial"/>
          <w:color w:val="222222"/>
          <w:sz w:val="24"/>
          <w:szCs w:val="24"/>
        </w:rPr>
        <w:t xml:space="preserve"> </w:t>
      </w:r>
      <w:r w:rsidRPr="00A17EE8">
        <w:rPr>
          <w:rFonts w:ascii="Arial" w:hAnsi="Arial" w:cs="Arial"/>
          <w:color w:val="222222"/>
          <w:sz w:val="24"/>
          <w:szCs w:val="24"/>
        </w:rPr>
        <w:t>knowledge gap that is worth filling by formulating an appropriate research objective.</w:t>
      </w:r>
    </w:p>
    <w:p w14:paraId="3F74F8D7" w14:textId="77E39A16" w:rsidR="00ED2065" w:rsidRPr="00A17EE8" w:rsidRDefault="00ED2065" w:rsidP="00A17EE8">
      <w:pPr>
        <w:jc w:val="both"/>
        <w:rPr>
          <w:rFonts w:ascii="Arial" w:hAnsi="Arial" w:cs="Arial"/>
          <w:color w:val="222222"/>
          <w:sz w:val="24"/>
          <w:szCs w:val="24"/>
        </w:rPr>
      </w:pPr>
      <w:r w:rsidRPr="008F520A">
        <w:rPr>
          <w:rFonts w:ascii="Arial" w:hAnsi="Arial" w:cs="Arial"/>
          <w:color w:val="222222"/>
          <w:sz w:val="24"/>
          <w:szCs w:val="24"/>
          <w:u w:val="single"/>
        </w:rPr>
        <w:t>Answer:</w:t>
      </w:r>
      <w:r w:rsidR="002216B4" w:rsidRPr="002216B4">
        <w:t xml:space="preserve"> </w:t>
      </w:r>
      <w:r w:rsidR="002216B4" w:rsidRPr="002216B4">
        <w:rPr>
          <w:rFonts w:ascii="Arial" w:hAnsi="Arial" w:cs="Arial"/>
          <w:color w:val="222222"/>
          <w:sz w:val="24"/>
          <w:szCs w:val="24"/>
        </w:rPr>
        <w:t>Thank you for your detailed and positive evaluation of the introduction.</w:t>
      </w:r>
    </w:p>
    <w:p w14:paraId="5E28801D" w14:textId="77777777" w:rsidR="00A17EE8" w:rsidRPr="00A17EE8" w:rsidRDefault="00A17EE8" w:rsidP="00A17EE8">
      <w:pPr>
        <w:jc w:val="both"/>
        <w:rPr>
          <w:rFonts w:ascii="Arial" w:hAnsi="Arial" w:cs="Arial"/>
          <w:b/>
          <w:bCs/>
          <w:color w:val="222222"/>
          <w:sz w:val="24"/>
          <w:szCs w:val="24"/>
        </w:rPr>
      </w:pPr>
      <w:r w:rsidRPr="00A17EE8">
        <w:rPr>
          <w:rFonts w:ascii="Arial" w:hAnsi="Arial" w:cs="Arial"/>
          <w:b/>
          <w:bCs/>
          <w:color w:val="222222"/>
          <w:sz w:val="24"/>
          <w:szCs w:val="24"/>
        </w:rPr>
        <w:t>Materials and methods</w:t>
      </w:r>
    </w:p>
    <w:p w14:paraId="075108F0" w14:textId="4748DB3F" w:rsidR="00A17EE8" w:rsidRDefault="00A17EE8" w:rsidP="00A17EE8">
      <w:pPr>
        <w:jc w:val="both"/>
        <w:rPr>
          <w:rFonts w:ascii="Arial" w:hAnsi="Arial" w:cs="Arial"/>
          <w:color w:val="222222"/>
          <w:sz w:val="24"/>
          <w:szCs w:val="24"/>
        </w:rPr>
      </w:pPr>
      <w:r w:rsidRPr="00A17EE8">
        <w:rPr>
          <w:rFonts w:ascii="Arial" w:hAnsi="Arial" w:cs="Arial"/>
          <w:color w:val="222222"/>
          <w:sz w:val="24"/>
          <w:szCs w:val="24"/>
        </w:rPr>
        <w:t>In line: 104, the authors mention on the soil that it has been classified as ‘Haplustepts’, but it is not</w:t>
      </w:r>
      <w:r>
        <w:rPr>
          <w:rFonts w:ascii="Arial" w:hAnsi="Arial" w:cs="Arial"/>
          <w:color w:val="222222"/>
          <w:sz w:val="24"/>
          <w:szCs w:val="24"/>
        </w:rPr>
        <w:t xml:space="preserve"> </w:t>
      </w:r>
      <w:r w:rsidRPr="00A17EE8">
        <w:rPr>
          <w:rFonts w:ascii="Arial" w:hAnsi="Arial" w:cs="Arial"/>
          <w:color w:val="222222"/>
          <w:sz w:val="24"/>
          <w:szCs w:val="24"/>
        </w:rPr>
        <w:t>stated according to which classification WRB (World Reference Base for Soil Resources) or Soil</w:t>
      </w:r>
      <w:r>
        <w:rPr>
          <w:rFonts w:ascii="Arial" w:hAnsi="Arial" w:cs="Arial"/>
          <w:color w:val="222222"/>
          <w:sz w:val="24"/>
          <w:szCs w:val="24"/>
        </w:rPr>
        <w:t xml:space="preserve"> </w:t>
      </w:r>
      <w:r w:rsidRPr="00A17EE8">
        <w:rPr>
          <w:rFonts w:ascii="Arial" w:hAnsi="Arial" w:cs="Arial"/>
          <w:color w:val="222222"/>
          <w:sz w:val="24"/>
          <w:szCs w:val="24"/>
        </w:rPr>
        <w:t>Taxonomy (USDA). I think this is important so that the public can understand more clearly which soil is</w:t>
      </w:r>
      <w:r>
        <w:rPr>
          <w:rFonts w:ascii="Arial" w:hAnsi="Arial" w:cs="Arial"/>
          <w:color w:val="222222"/>
          <w:sz w:val="24"/>
          <w:szCs w:val="24"/>
        </w:rPr>
        <w:t xml:space="preserve"> </w:t>
      </w:r>
      <w:r w:rsidRPr="00A17EE8">
        <w:rPr>
          <w:rFonts w:ascii="Arial" w:hAnsi="Arial" w:cs="Arial"/>
          <w:color w:val="222222"/>
          <w:sz w:val="24"/>
          <w:szCs w:val="24"/>
        </w:rPr>
        <w:t>being referred to. A photo with a soil profile and its description including diagnostic descriptions may</w:t>
      </w:r>
      <w:r>
        <w:rPr>
          <w:rFonts w:ascii="Arial" w:hAnsi="Arial" w:cs="Arial"/>
          <w:color w:val="222222"/>
          <w:sz w:val="24"/>
          <w:szCs w:val="24"/>
        </w:rPr>
        <w:t xml:space="preserve"> </w:t>
      </w:r>
      <w:r w:rsidRPr="00A17EE8">
        <w:rPr>
          <w:rFonts w:ascii="Arial" w:hAnsi="Arial" w:cs="Arial"/>
          <w:color w:val="222222"/>
          <w:sz w:val="24"/>
          <w:szCs w:val="24"/>
        </w:rPr>
        <w:t>be added for consideration. The methodology further mentions another soil type which may be crucial</w:t>
      </w:r>
      <w:r>
        <w:rPr>
          <w:rFonts w:ascii="Arial" w:hAnsi="Arial" w:cs="Arial"/>
          <w:color w:val="222222"/>
          <w:sz w:val="24"/>
          <w:szCs w:val="24"/>
        </w:rPr>
        <w:t xml:space="preserve"> </w:t>
      </w:r>
      <w:r w:rsidRPr="00A17EE8">
        <w:rPr>
          <w:rFonts w:ascii="Arial" w:hAnsi="Arial" w:cs="Arial"/>
          <w:color w:val="222222"/>
          <w:sz w:val="24"/>
          <w:szCs w:val="24"/>
        </w:rPr>
        <w:t>in the rate of decomposition and which has different chemical properties. Perhaps in line: 104 add to</w:t>
      </w:r>
      <w:r>
        <w:rPr>
          <w:rFonts w:ascii="Arial" w:hAnsi="Arial" w:cs="Arial"/>
          <w:color w:val="222222"/>
          <w:sz w:val="24"/>
          <w:szCs w:val="24"/>
        </w:rPr>
        <w:t xml:space="preserve"> </w:t>
      </w:r>
      <w:r w:rsidRPr="00A17EE8">
        <w:rPr>
          <w:rFonts w:ascii="Arial" w:hAnsi="Arial" w:cs="Arial"/>
          <w:color w:val="222222"/>
          <w:sz w:val="24"/>
          <w:szCs w:val="24"/>
        </w:rPr>
        <w:t>the information that two soil types were found depending on the rate of regeneration.</w:t>
      </w:r>
    </w:p>
    <w:p w14:paraId="4E1903F7" w14:textId="7909D499" w:rsidR="00ED2065" w:rsidRPr="00A17EE8" w:rsidRDefault="00ED2065" w:rsidP="00A17EE8">
      <w:pPr>
        <w:jc w:val="both"/>
        <w:rPr>
          <w:rFonts w:ascii="Arial" w:hAnsi="Arial" w:cs="Arial"/>
          <w:color w:val="222222"/>
          <w:sz w:val="24"/>
          <w:szCs w:val="24"/>
        </w:rPr>
      </w:pPr>
      <w:r w:rsidRPr="008F520A">
        <w:rPr>
          <w:rFonts w:ascii="Arial" w:hAnsi="Arial" w:cs="Arial"/>
          <w:color w:val="222222"/>
          <w:sz w:val="24"/>
          <w:szCs w:val="24"/>
          <w:u w:val="single"/>
        </w:rPr>
        <w:t>Answer:</w:t>
      </w:r>
      <w:r w:rsidR="00592327" w:rsidRPr="00592327">
        <w:t xml:space="preserve"> </w:t>
      </w:r>
      <w:r w:rsidR="009B5EE2" w:rsidRPr="009B5EE2">
        <w:rPr>
          <w:rFonts w:ascii="Arial" w:hAnsi="Arial" w:cs="Arial"/>
          <w:color w:val="222222"/>
          <w:sz w:val="24"/>
          <w:szCs w:val="24"/>
        </w:rPr>
        <w:t>We appreciate the observation. Indeed, two soil types were identified in the study areas, both classified according to the Soil Taxonomy system (</w:t>
      </w:r>
      <w:r w:rsidR="00CB4F4A" w:rsidRPr="00CB4F4A">
        <w:rPr>
          <w:rFonts w:ascii="Arial" w:hAnsi="Arial" w:cs="Arial"/>
          <w:color w:val="222222"/>
          <w:sz w:val="24"/>
          <w:szCs w:val="24"/>
        </w:rPr>
        <w:t>Soil Survey Staff, 2022</w:t>
      </w:r>
      <w:r w:rsidR="009B5EE2" w:rsidRPr="009B5EE2">
        <w:rPr>
          <w:rFonts w:ascii="Arial" w:hAnsi="Arial" w:cs="Arial"/>
          <w:color w:val="222222"/>
          <w:sz w:val="24"/>
          <w:szCs w:val="24"/>
        </w:rPr>
        <w:t>): Inceptisols and Alfisols. This distinction is related to the different edaphic conditions and stages of regeneration of the sampled areas. For greater clarity and standardization, we maintained the Soil Taxonomy nomenclature in the descriptions and detailed the specific physical and chemical characteristics of each soil type in their respective profiles.</w:t>
      </w:r>
    </w:p>
    <w:p w14:paraId="4AD0A6AB" w14:textId="77777777" w:rsidR="00A17EE8" w:rsidRPr="00A17EE8" w:rsidRDefault="00A17EE8" w:rsidP="00A17EE8">
      <w:pPr>
        <w:jc w:val="both"/>
        <w:rPr>
          <w:rFonts w:ascii="Arial" w:hAnsi="Arial" w:cs="Arial"/>
          <w:b/>
          <w:bCs/>
          <w:color w:val="222222"/>
          <w:sz w:val="24"/>
          <w:szCs w:val="24"/>
        </w:rPr>
      </w:pPr>
      <w:r w:rsidRPr="00A17EE8">
        <w:rPr>
          <w:rFonts w:ascii="Arial" w:hAnsi="Arial" w:cs="Arial"/>
          <w:b/>
          <w:bCs/>
          <w:color w:val="222222"/>
          <w:sz w:val="24"/>
          <w:szCs w:val="24"/>
        </w:rPr>
        <w:t>Results</w:t>
      </w:r>
    </w:p>
    <w:p w14:paraId="285C5C69" w14:textId="0B696AC5" w:rsidR="00A17EE8" w:rsidRDefault="00A17EE8" w:rsidP="00A17EE8">
      <w:pPr>
        <w:jc w:val="both"/>
        <w:rPr>
          <w:rFonts w:ascii="Arial" w:hAnsi="Arial" w:cs="Arial"/>
          <w:color w:val="222222"/>
          <w:sz w:val="24"/>
          <w:szCs w:val="24"/>
        </w:rPr>
      </w:pPr>
      <w:r w:rsidRPr="00A17EE8">
        <w:rPr>
          <w:rFonts w:ascii="Arial" w:hAnsi="Arial" w:cs="Arial"/>
          <w:color w:val="222222"/>
          <w:sz w:val="24"/>
          <w:szCs w:val="24"/>
        </w:rPr>
        <w:t>The data is well and thoroughly described. In Table 1 and Table 2, the result up to two decimal numbers</w:t>
      </w:r>
      <w:r>
        <w:rPr>
          <w:rFonts w:ascii="Arial" w:hAnsi="Arial" w:cs="Arial"/>
          <w:color w:val="222222"/>
          <w:sz w:val="24"/>
          <w:szCs w:val="24"/>
        </w:rPr>
        <w:t xml:space="preserve"> </w:t>
      </w:r>
      <w:r w:rsidRPr="00A17EE8">
        <w:rPr>
          <w:rFonts w:ascii="Arial" w:hAnsi="Arial" w:cs="Arial"/>
          <w:color w:val="222222"/>
          <w:sz w:val="24"/>
          <w:szCs w:val="24"/>
        </w:rPr>
        <w:t>can be included for increased readability. In addition, replace commas (,) with dots (.) especially as</w:t>
      </w:r>
      <w:r>
        <w:rPr>
          <w:rFonts w:ascii="Arial" w:hAnsi="Arial" w:cs="Arial"/>
          <w:color w:val="222222"/>
          <w:sz w:val="24"/>
          <w:szCs w:val="24"/>
        </w:rPr>
        <w:t xml:space="preserve"> </w:t>
      </w:r>
      <w:r w:rsidRPr="00A17EE8">
        <w:rPr>
          <w:rFonts w:ascii="Arial" w:hAnsi="Arial" w:cs="Arial"/>
          <w:color w:val="222222"/>
          <w:sz w:val="24"/>
          <w:szCs w:val="24"/>
        </w:rPr>
        <w:t>there are dots in the other tables. Figure 5 It is not very readable maybe better to give one under the</w:t>
      </w:r>
      <w:r>
        <w:rPr>
          <w:rFonts w:ascii="Arial" w:hAnsi="Arial" w:cs="Arial"/>
          <w:color w:val="222222"/>
          <w:sz w:val="24"/>
          <w:szCs w:val="24"/>
        </w:rPr>
        <w:t xml:space="preserve"> </w:t>
      </w:r>
      <w:r w:rsidRPr="00A17EE8">
        <w:rPr>
          <w:rFonts w:ascii="Arial" w:hAnsi="Arial" w:cs="Arial"/>
          <w:color w:val="222222"/>
          <w:sz w:val="24"/>
          <w:szCs w:val="24"/>
        </w:rPr>
        <w:t>other then it will be better quality. Despite the poor visibility, the authors have described this PCA</w:t>
      </w:r>
      <w:r>
        <w:rPr>
          <w:rFonts w:ascii="Arial" w:hAnsi="Arial" w:cs="Arial"/>
          <w:color w:val="222222"/>
          <w:sz w:val="24"/>
          <w:szCs w:val="24"/>
        </w:rPr>
        <w:t xml:space="preserve"> </w:t>
      </w:r>
      <w:r w:rsidRPr="00A17EE8">
        <w:rPr>
          <w:rFonts w:ascii="Arial" w:hAnsi="Arial" w:cs="Arial"/>
          <w:color w:val="222222"/>
          <w:sz w:val="24"/>
          <w:szCs w:val="24"/>
        </w:rPr>
        <w:t>graph in detail and for cluster analysis.</w:t>
      </w:r>
    </w:p>
    <w:p w14:paraId="741940B5" w14:textId="65BCDD74" w:rsidR="00ED2065" w:rsidRPr="00A17EE8" w:rsidRDefault="00ED2065" w:rsidP="00A17EE8">
      <w:pPr>
        <w:jc w:val="both"/>
        <w:rPr>
          <w:rFonts w:ascii="Arial" w:hAnsi="Arial" w:cs="Arial"/>
          <w:color w:val="222222"/>
          <w:sz w:val="24"/>
          <w:szCs w:val="24"/>
        </w:rPr>
      </w:pPr>
      <w:r w:rsidRPr="008F520A">
        <w:rPr>
          <w:rFonts w:ascii="Arial" w:hAnsi="Arial" w:cs="Arial"/>
          <w:color w:val="222222"/>
          <w:sz w:val="24"/>
          <w:szCs w:val="24"/>
          <w:u w:val="single"/>
        </w:rPr>
        <w:t>Answer:</w:t>
      </w:r>
      <w:r w:rsidR="00423C9B" w:rsidRPr="00423C9B">
        <w:t xml:space="preserve"> </w:t>
      </w:r>
      <w:r w:rsidR="00423C9B" w:rsidRPr="00423C9B">
        <w:rPr>
          <w:rFonts w:ascii="Arial" w:hAnsi="Arial" w:cs="Arial"/>
          <w:color w:val="222222"/>
          <w:sz w:val="24"/>
          <w:szCs w:val="24"/>
        </w:rPr>
        <w:t>Thank you for your feedback. We have revised Tables 1 and 2 to present the data with two decimal places for improved readability and replaced commas with dots to ensure consistency across all tables. Regarding Figure 5, we have improved its quality and reorganized the layout as suggested, placing the graphs one below the other to enhance clarity and readability.</w:t>
      </w:r>
    </w:p>
    <w:p w14:paraId="7A51E415" w14:textId="77777777" w:rsidR="00A17EE8" w:rsidRPr="00A17EE8" w:rsidRDefault="00A17EE8" w:rsidP="00A17EE8">
      <w:pPr>
        <w:jc w:val="both"/>
        <w:rPr>
          <w:rFonts w:ascii="Arial" w:hAnsi="Arial" w:cs="Arial"/>
          <w:b/>
          <w:bCs/>
          <w:color w:val="222222"/>
          <w:sz w:val="24"/>
          <w:szCs w:val="24"/>
        </w:rPr>
      </w:pPr>
      <w:r w:rsidRPr="00A17EE8">
        <w:rPr>
          <w:rFonts w:ascii="Arial" w:hAnsi="Arial" w:cs="Arial"/>
          <w:b/>
          <w:bCs/>
          <w:color w:val="222222"/>
          <w:sz w:val="24"/>
          <w:szCs w:val="24"/>
        </w:rPr>
        <w:t>Discussion</w:t>
      </w:r>
    </w:p>
    <w:p w14:paraId="732B0F3E" w14:textId="026CE682" w:rsidR="00A17EE8" w:rsidRDefault="00A17EE8" w:rsidP="00A17EE8">
      <w:pPr>
        <w:jc w:val="both"/>
        <w:rPr>
          <w:rFonts w:ascii="Arial" w:hAnsi="Arial" w:cs="Arial"/>
          <w:color w:val="222222"/>
          <w:sz w:val="24"/>
          <w:szCs w:val="24"/>
        </w:rPr>
      </w:pPr>
      <w:r w:rsidRPr="00A17EE8">
        <w:rPr>
          <w:rFonts w:ascii="Arial" w:hAnsi="Arial" w:cs="Arial"/>
          <w:color w:val="222222"/>
          <w:sz w:val="24"/>
          <w:szCs w:val="24"/>
        </w:rPr>
        <w:t>The discussion is extensively divided into paragraphs that make it easy to read and relate to the results.</w:t>
      </w:r>
      <w:r>
        <w:rPr>
          <w:rFonts w:ascii="Arial" w:hAnsi="Arial" w:cs="Arial"/>
          <w:color w:val="222222"/>
          <w:sz w:val="24"/>
          <w:szCs w:val="24"/>
        </w:rPr>
        <w:t xml:space="preserve"> </w:t>
      </w:r>
      <w:r w:rsidRPr="00A17EE8">
        <w:rPr>
          <w:rFonts w:ascii="Arial" w:hAnsi="Arial" w:cs="Arial"/>
          <w:color w:val="222222"/>
          <w:sz w:val="24"/>
          <w:szCs w:val="24"/>
        </w:rPr>
        <w:t>I would suggest including the paragraph ‘Principal Component Analysis - PCA and Clustering’ in the</w:t>
      </w:r>
      <w:r>
        <w:rPr>
          <w:rFonts w:ascii="Arial" w:hAnsi="Arial" w:cs="Arial"/>
          <w:color w:val="222222"/>
          <w:sz w:val="24"/>
          <w:szCs w:val="24"/>
        </w:rPr>
        <w:t xml:space="preserve"> </w:t>
      </w:r>
      <w:r w:rsidRPr="00A17EE8">
        <w:rPr>
          <w:rFonts w:ascii="Arial" w:hAnsi="Arial" w:cs="Arial"/>
          <w:color w:val="222222"/>
          <w:sz w:val="24"/>
          <w:szCs w:val="24"/>
        </w:rPr>
        <w:t>other sections as a confirmation of the result obtained, or as a brief summary of the discussion without</w:t>
      </w:r>
      <w:r>
        <w:rPr>
          <w:rFonts w:ascii="Arial" w:hAnsi="Arial" w:cs="Arial"/>
          <w:color w:val="222222"/>
          <w:sz w:val="24"/>
          <w:szCs w:val="24"/>
        </w:rPr>
        <w:t xml:space="preserve"> </w:t>
      </w:r>
      <w:r w:rsidRPr="00A17EE8">
        <w:rPr>
          <w:rFonts w:ascii="Arial" w:hAnsi="Arial" w:cs="Arial"/>
          <w:color w:val="222222"/>
          <w:sz w:val="24"/>
          <w:szCs w:val="24"/>
        </w:rPr>
        <w:t>a detailed dissection. Shortening this fragment would help the clarity of this discussion.</w:t>
      </w:r>
    </w:p>
    <w:p w14:paraId="761E4A62" w14:textId="714B3102" w:rsidR="00ED2065" w:rsidRPr="00A17EE8" w:rsidRDefault="00ED2065" w:rsidP="00A17EE8">
      <w:pPr>
        <w:jc w:val="both"/>
        <w:rPr>
          <w:rFonts w:ascii="Arial" w:hAnsi="Arial" w:cs="Arial"/>
          <w:color w:val="222222"/>
          <w:sz w:val="24"/>
          <w:szCs w:val="24"/>
        </w:rPr>
      </w:pPr>
      <w:r w:rsidRPr="008F520A">
        <w:rPr>
          <w:rFonts w:ascii="Arial" w:hAnsi="Arial" w:cs="Arial"/>
          <w:color w:val="222222"/>
          <w:sz w:val="24"/>
          <w:szCs w:val="24"/>
          <w:u w:val="single"/>
        </w:rPr>
        <w:lastRenderedPageBreak/>
        <w:t>Answer:</w:t>
      </w:r>
      <w:r w:rsidR="008E3F22" w:rsidRPr="008E3F22">
        <w:t xml:space="preserve"> </w:t>
      </w:r>
      <w:r w:rsidR="008E3F22" w:rsidRPr="008E3F22">
        <w:rPr>
          <w:rFonts w:ascii="Arial" w:hAnsi="Arial" w:cs="Arial"/>
          <w:color w:val="222222"/>
          <w:sz w:val="24"/>
          <w:szCs w:val="24"/>
        </w:rPr>
        <w:t xml:space="preserve">Thank you for your suggestion. We agree that integrating the content of the "Principal Component Analysis – PCA and Clustering" section into the other discussion topics improves the overall clarity and cohesion of the manuscript. In response, we have removed the separate PCA section and redistributed the relevant interpretations across the existing subsections (Total </w:t>
      </w:r>
      <w:r w:rsidR="00B557F7" w:rsidRPr="008E3F22">
        <w:rPr>
          <w:rFonts w:ascii="Arial" w:hAnsi="Arial" w:cs="Arial"/>
          <w:color w:val="222222"/>
          <w:sz w:val="24"/>
          <w:szCs w:val="24"/>
        </w:rPr>
        <w:t>l</w:t>
      </w:r>
      <w:r w:rsidR="008E3F22" w:rsidRPr="008E3F22">
        <w:rPr>
          <w:rFonts w:ascii="Arial" w:hAnsi="Arial" w:cs="Arial"/>
          <w:color w:val="222222"/>
          <w:sz w:val="24"/>
          <w:szCs w:val="24"/>
        </w:rPr>
        <w:t xml:space="preserve">itter, Nutrients in </w:t>
      </w:r>
      <w:r w:rsidR="00B557F7" w:rsidRPr="008E3F22">
        <w:rPr>
          <w:rFonts w:ascii="Arial" w:hAnsi="Arial" w:cs="Arial"/>
          <w:color w:val="222222"/>
          <w:sz w:val="24"/>
          <w:szCs w:val="24"/>
        </w:rPr>
        <w:t>l</w:t>
      </w:r>
      <w:r w:rsidR="008E3F22" w:rsidRPr="008E3F22">
        <w:rPr>
          <w:rFonts w:ascii="Arial" w:hAnsi="Arial" w:cs="Arial"/>
          <w:color w:val="222222"/>
          <w:sz w:val="24"/>
          <w:szCs w:val="24"/>
        </w:rPr>
        <w:t xml:space="preserve">itter, and Carbon and TC:TN </w:t>
      </w:r>
      <w:r w:rsidR="00B557F7" w:rsidRPr="008E3F22">
        <w:rPr>
          <w:rFonts w:ascii="Arial" w:hAnsi="Arial" w:cs="Arial"/>
          <w:color w:val="222222"/>
          <w:sz w:val="24"/>
          <w:szCs w:val="24"/>
        </w:rPr>
        <w:t>ratio in litter</w:t>
      </w:r>
      <w:r w:rsidR="008E3F22" w:rsidRPr="008E3F22">
        <w:rPr>
          <w:rFonts w:ascii="Arial" w:hAnsi="Arial" w:cs="Arial"/>
          <w:color w:val="222222"/>
          <w:sz w:val="24"/>
          <w:szCs w:val="24"/>
        </w:rPr>
        <w:t>), aligning the multivariate results directly with the specific findings.</w:t>
      </w:r>
    </w:p>
    <w:p w14:paraId="55F4A393" w14:textId="77777777" w:rsidR="00A17EE8" w:rsidRPr="00A17EE8" w:rsidRDefault="00A17EE8" w:rsidP="00A17EE8">
      <w:pPr>
        <w:jc w:val="both"/>
        <w:rPr>
          <w:rFonts w:ascii="Arial" w:hAnsi="Arial" w:cs="Arial"/>
          <w:b/>
          <w:bCs/>
          <w:color w:val="222222"/>
          <w:sz w:val="24"/>
          <w:szCs w:val="24"/>
        </w:rPr>
      </w:pPr>
      <w:r w:rsidRPr="00A17EE8">
        <w:rPr>
          <w:rFonts w:ascii="Arial" w:hAnsi="Arial" w:cs="Arial"/>
          <w:b/>
          <w:bCs/>
          <w:color w:val="222222"/>
          <w:sz w:val="24"/>
          <w:szCs w:val="24"/>
        </w:rPr>
        <w:t>Conclusions</w:t>
      </w:r>
    </w:p>
    <w:p w14:paraId="5957D488" w14:textId="4ED1010C" w:rsidR="00A17EE8" w:rsidRDefault="00A17EE8" w:rsidP="00A17EE8">
      <w:pPr>
        <w:jc w:val="both"/>
        <w:rPr>
          <w:rFonts w:ascii="Arial" w:hAnsi="Arial" w:cs="Arial"/>
          <w:color w:val="222222"/>
          <w:sz w:val="24"/>
          <w:szCs w:val="24"/>
        </w:rPr>
      </w:pPr>
      <w:r w:rsidRPr="00A17EE8">
        <w:rPr>
          <w:rFonts w:ascii="Arial" w:hAnsi="Arial" w:cs="Arial"/>
          <w:color w:val="222222"/>
          <w:sz w:val="24"/>
          <w:szCs w:val="24"/>
        </w:rPr>
        <w:t>In my opinion, the summary lacks significant recommendations on what to do or how to improve the</w:t>
      </w:r>
      <w:r>
        <w:rPr>
          <w:rFonts w:ascii="Arial" w:hAnsi="Arial" w:cs="Arial"/>
          <w:color w:val="222222"/>
          <w:sz w:val="24"/>
          <w:szCs w:val="24"/>
        </w:rPr>
        <w:t xml:space="preserve"> </w:t>
      </w:r>
      <w:r w:rsidRPr="00A17EE8">
        <w:rPr>
          <w:rFonts w:ascii="Arial" w:hAnsi="Arial" w:cs="Arial"/>
          <w:color w:val="222222"/>
          <w:sz w:val="24"/>
          <w:szCs w:val="24"/>
        </w:rPr>
        <w:t>environment by providing more mulch or increasing biodiversity and soil chemical properties. These</w:t>
      </w:r>
      <w:r>
        <w:rPr>
          <w:rFonts w:ascii="Arial" w:hAnsi="Arial" w:cs="Arial"/>
          <w:color w:val="222222"/>
          <w:sz w:val="24"/>
          <w:szCs w:val="24"/>
        </w:rPr>
        <w:t xml:space="preserve"> </w:t>
      </w:r>
      <w:r w:rsidRPr="00A17EE8">
        <w:rPr>
          <w:rFonts w:ascii="Arial" w:hAnsi="Arial" w:cs="Arial"/>
          <w:color w:val="222222"/>
          <w:sz w:val="24"/>
          <w:szCs w:val="24"/>
        </w:rPr>
        <w:t>are important elements that will help to improve the quality of the soil, and enrich it with essential</w:t>
      </w:r>
      <w:r>
        <w:rPr>
          <w:rFonts w:ascii="Arial" w:hAnsi="Arial" w:cs="Arial"/>
          <w:color w:val="222222"/>
          <w:sz w:val="24"/>
          <w:szCs w:val="24"/>
        </w:rPr>
        <w:t xml:space="preserve"> </w:t>
      </w:r>
      <w:r w:rsidRPr="00A17EE8">
        <w:rPr>
          <w:rFonts w:ascii="Arial" w:hAnsi="Arial" w:cs="Arial"/>
          <w:color w:val="222222"/>
          <w:sz w:val="24"/>
          <w:szCs w:val="24"/>
        </w:rPr>
        <w:t>nutrients, which in future could help to maintain more stable stands in times of drought</w:t>
      </w:r>
      <w:r>
        <w:rPr>
          <w:rFonts w:ascii="Arial" w:hAnsi="Arial" w:cs="Arial"/>
          <w:color w:val="222222"/>
          <w:sz w:val="24"/>
          <w:szCs w:val="24"/>
        </w:rPr>
        <w:t>.</w:t>
      </w:r>
    </w:p>
    <w:p w14:paraId="3F02398B" w14:textId="7293750B" w:rsidR="00FB14C6" w:rsidRPr="003D71C2" w:rsidRDefault="00ED2065" w:rsidP="005B7AE2">
      <w:pPr>
        <w:jc w:val="both"/>
        <w:rPr>
          <w:rFonts w:ascii="Arial" w:hAnsi="Arial" w:cs="Arial"/>
          <w:color w:val="222222"/>
          <w:sz w:val="24"/>
          <w:szCs w:val="24"/>
        </w:rPr>
      </w:pPr>
      <w:r w:rsidRPr="008F520A">
        <w:rPr>
          <w:rFonts w:ascii="Arial" w:hAnsi="Arial" w:cs="Arial"/>
          <w:color w:val="222222"/>
          <w:sz w:val="24"/>
          <w:szCs w:val="24"/>
          <w:u w:val="single"/>
        </w:rPr>
        <w:t>Answer:</w:t>
      </w:r>
      <w:r w:rsidR="00BD2FD0" w:rsidRPr="00BD2FD0">
        <w:t xml:space="preserve"> </w:t>
      </w:r>
      <w:r w:rsidR="00BD2FD0" w:rsidRPr="00BD2FD0">
        <w:rPr>
          <w:rFonts w:ascii="Arial" w:hAnsi="Arial" w:cs="Arial"/>
          <w:color w:val="222222"/>
          <w:sz w:val="24"/>
          <w:szCs w:val="24"/>
        </w:rPr>
        <w:t>Thank you for your insightful comment. We agree that providing practical recommendations strengthens the conclusion and highlights the applied relevance of our findings. In response, we have revised the conclusion to include specific suggestions on how the maintenance or enhancement of litter input, as well as the promotion of plant diversity, can contribute to improving soil quality, nutrient cycling, and resilience against drought. These additions reflect the ecological implications of our study and align with strategies for sustainable forest management and restoration.</w:t>
      </w:r>
    </w:p>
    <w:sectPr w:rsidR="00FB14C6" w:rsidRPr="003D71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1084"/>
    <w:multiLevelType w:val="hybridMultilevel"/>
    <w:tmpl w:val="4B94F1C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2664CDE"/>
    <w:multiLevelType w:val="hybridMultilevel"/>
    <w:tmpl w:val="36409498"/>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4B35A08"/>
    <w:multiLevelType w:val="hybridMultilevel"/>
    <w:tmpl w:val="9C46929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6324339B"/>
    <w:multiLevelType w:val="hybridMultilevel"/>
    <w:tmpl w:val="483C967A"/>
    <w:lvl w:ilvl="0" w:tplc="C94C1DE6">
      <w:start w:val="1"/>
      <w:numFmt w:val="decimal"/>
      <w:lvlText w:val="%1)"/>
      <w:lvlJc w:val="left"/>
      <w:pPr>
        <w:ind w:left="720" w:hanging="360"/>
      </w:pPr>
      <w:rPr>
        <w:rFonts w:asciiTheme="minorHAnsi" w:hAnsiTheme="minorHAnsi" w:cstheme="minorBidi" w:hint="default"/>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24739010">
    <w:abstractNumId w:val="0"/>
  </w:num>
  <w:num w:numId="2" w16cid:durableId="569073225">
    <w:abstractNumId w:val="2"/>
  </w:num>
  <w:num w:numId="3" w16cid:durableId="1783306180">
    <w:abstractNumId w:val="3"/>
  </w:num>
  <w:num w:numId="4" w16cid:durableId="921984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D9"/>
    <w:rsid w:val="000057A3"/>
    <w:rsid w:val="00025ACF"/>
    <w:rsid w:val="00034DF6"/>
    <w:rsid w:val="00044ED9"/>
    <w:rsid w:val="00082002"/>
    <w:rsid w:val="000848DD"/>
    <w:rsid w:val="000A007C"/>
    <w:rsid w:val="000B2019"/>
    <w:rsid w:val="000E5C28"/>
    <w:rsid w:val="000F0A9D"/>
    <w:rsid w:val="001062C2"/>
    <w:rsid w:val="00140498"/>
    <w:rsid w:val="00157B08"/>
    <w:rsid w:val="00173959"/>
    <w:rsid w:val="001F20D9"/>
    <w:rsid w:val="002216B4"/>
    <w:rsid w:val="0025709E"/>
    <w:rsid w:val="00260D79"/>
    <w:rsid w:val="00263A11"/>
    <w:rsid w:val="00287F6D"/>
    <w:rsid w:val="002C0CA7"/>
    <w:rsid w:val="002C37E8"/>
    <w:rsid w:val="002C60CE"/>
    <w:rsid w:val="002F24AA"/>
    <w:rsid w:val="002F346C"/>
    <w:rsid w:val="00307261"/>
    <w:rsid w:val="00374E4C"/>
    <w:rsid w:val="00395E76"/>
    <w:rsid w:val="003A440C"/>
    <w:rsid w:val="003A4EE1"/>
    <w:rsid w:val="003B175D"/>
    <w:rsid w:val="003D71C2"/>
    <w:rsid w:val="003E2AB1"/>
    <w:rsid w:val="003F1881"/>
    <w:rsid w:val="003F67BF"/>
    <w:rsid w:val="00423C9B"/>
    <w:rsid w:val="00453393"/>
    <w:rsid w:val="00463A3D"/>
    <w:rsid w:val="00484C16"/>
    <w:rsid w:val="004B0A69"/>
    <w:rsid w:val="004B3CAC"/>
    <w:rsid w:val="00504E14"/>
    <w:rsid w:val="00524C68"/>
    <w:rsid w:val="00592327"/>
    <w:rsid w:val="005A4C76"/>
    <w:rsid w:val="005B7AE2"/>
    <w:rsid w:val="005C27C6"/>
    <w:rsid w:val="005E1D18"/>
    <w:rsid w:val="00601FA3"/>
    <w:rsid w:val="0066424C"/>
    <w:rsid w:val="00664EC1"/>
    <w:rsid w:val="00691ABE"/>
    <w:rsid w:val="006D6246"/>
    <w:rsid w:val="006F315F"/>
    <w:rsid w:val="006F55F8"/>
    <w:rsid w:val="00716336"/>
    <w:rsid w:val="008110A6"/>
    <w:rsid w:val="00850926"/>
    <w:rsid w:val="00861AF5"/>
    <w:rsid w:val="008769D9"/>
    <w:rsid w:val="0088320C"/>
    <w:rsid w:val="008838BC"/>
    <w:rsid w:val="008B7A1D"/>
    <w:rsid w:val="008E3F22"/>
    <w:rsid w:val="008E67C0"/>
    <w:rsid w:val="008F520A"/>
    <w:rsid w:val="008F6E49"/>
    <w:rsid w:val="009034C0"/>
    <w:rsid w:val="00982D1F"/>
    <w:rsid w:val="009B31F9"/>
    <w:rsid w:val="009B5EE2"/>
    <w:rsid w:val="009D1015"/>
    <w:rsid w:val="009D43E9"/>
    <w:rsid w:val="009F7877"/>
    <w:rsid w:val="00A17EE8"/>
    <w:rsid w:val="00A27BFD"/>
    <w:rsid w:val="00A71B1A"/>
    <w:rsid w:val="00A84791"/>
    <w:rsid w:val="00A8761A"/>
    <w:rsid w:val="00AB314B"/>
    <w:rsid w:val="00B04D5E"/>
    <w:rsid w:val="00B5528D"/>
    <w:rsid w:val="00B557F7"/>
    <w:rsid w:val="00BB20C8"/>
    <w:rsid w:val="00BB42F6"/>
    <w:rsid w:val="00BB5E65"/>
    <w:rsid w:val="00BC1075"/>
    <w:rsid w:val="00BD2FD0"/>
    <w:rsid w:val="00BD49CC"/>
    <w:rsid w:val="00BF60B4"/>
    <w:rsid w:val="00BF6C83"/>
    <w:rsid w:val="00C02FD5"/>
    <w:rsid w:val="00C0440B"/>
    <w:rsid w:val="00C07860"/>
    <w:rsid w:val="00C1296E"/>
    <w:rsid w:val="00C5059E"/>
    <w:rsid w:val="00CA0B0E"/>
    <w:rsid w:val="00CB4F4A"/>
    <w:rsid w:val="00D0340A"/>
    <w:rsid w:val="00D50140"/>
    <w:rsid w:val="00DE7527"/>
    <w:rsid w:val="00DF3493"/>
    <w:rsid w:val="00DF4504"/>
    <w:rsid w:val="00E1150F"/>
    <w:rsid w:val="00E45F44"/>
    <w:rsid w:val="00E60592"/>
    <w:rsid w:val="00E83049"/>
    <w:rsid w:val="00EB10BD"/>
    <w:rsid w:val="00EB3E75"/>
    <w:rsid w:val="00EC57EC"/>
    <w:rsid w:val="00ED2065"/>
    <w:rsid w:val="00ED521C"/>
    <w:rsid w:val="00F00B44"/>
    <w:rsid w:val="00F656BD"/>
    <w:rsid w:val="00F83297"/>
    <w:rsid w:val="00F8683A"/>
    <w:rsid w:val="00FA2F82"/>
    <w:rsid w:val="00FB14C6"/>
    <w:rsid w:val="00FD6B90"/>
    <w:rsid w:val="00FD6E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1348"/>
  <w15:chartTrackingRefBased/>
  <w15:docId w15:val="{A9672275-3934-44F1-95B1-027A0BE61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709E"/>
  </w:style>
  <w:style w:type="paragraph" w:styleId="Ttulo1">
    <w:name w:val="heading 1"/>
    <w:basedOn w:val="Normal"/>
    <w:next w:val="Normal"/>
    <w:link w:val="Ttulo1Carter"/>
    <w:uiPriority w:val="9"/>
    <w:qFormat/>
    <w:rsid w:val="00876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876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8769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8769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8769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8769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8769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8769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8769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8769D9"/>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8769D9"/>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8769D9"/>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8769D9"/>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8769D9"/>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8769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8769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8769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8769D9"/>
    <w:rPr>
      <w:rFonts w:eastAsiaTheme="majorEastAsia" w:cstheme="majorBidi"/>
      <w:color w:val="272727" w:themeColor="text1" w:themeTint="D8"/>
    </w:rPr>
  </w:style>
  <w:style w:type="paragraph" w:styleId="Ttulo">
    <w:name w:val="Title"/>
    <w:basedOn w:val="Normal"/>
    <w:next w:val="Normal"/>
    <w:link w:val="TtuloCarter"/>
    <w:uiPriority w:val="10"/>
    <w:qFormat/>
    <w:rsid w:val="008769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8769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8769D9"/>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8769D9"/>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8769D9"/>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8769D9"/>
    <w:rPr>
      <w:i/>
      <w:iCs/>
      <w:color w:val="404040" w:themeColor="text1" w:themeTint="BF"/>
    </w:rPr>
  </w:style>
  <w:style w:type="paragraph" w:styleId="PargrafodaLista">
    <w:name w:val="List Paragraph"/>
    <w:basedOn w:val="Normal"/>
    <w:uiPriority w:val="34"/>
    <w:qFormat/>
    <w:rsid w:val="008769D9"/>
    <w:pPr>
      <w:ind w:left="720"/>
      <w:contextualSpacing/>
    </w:pPr>
  </w:style>
  <w:style w:type="character" w:styleId="nfaseIntensa">
    <w:name w:val="Intense Emphasis"/>
    <w:basedOn w:val="Tipodeletrapredefinidodopargrafo"/>
    <w:uiPriority w:val="21"/>
    <w:qFormat/>
    <w:rsid w:val="008769D9"/>
    <w:rPr>
      <w:i/>
      <w:iCs/>
      <w:color w:val="2F5496" w:themeColor="accent1" w:themeShade="BF"/>
    </w:rPr>
  </w:style>
  <w:style w:type="paragraph" w:styleId="CitaoIntensa">
    <w:name w:val="Intense Quote"/>
    <w:basedOn w:val="Normal"/>
    <w:next w:val="Normal"/>
    <w:link w:val="CitaoIntensaCarter"/>
    <w:uiPriority w:val="30"/>
    <w:qFormat/>
    <w:rsid w:val="00876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8769D9"/>
    <w:rPr>
      <w:i/>
      <w:iCs/>
      <w:color w:val="2F5496" w:themeColor="accent1" w:themeShade="BF"/>
    </w:rPr>
  </w:style>
  <w:style w:type="character" w:styleId="RefernciaIntensa">
    <w:name w:val="Intense Reference"/>
    <w:basedOn w:val="Tipodeletrapredefinidodopargrafo"/>
    <w:uiPriority w:val="32"/>
    <w:qFormat/>
    <w:rsid w:val="008769D9"/>
    <w:rPr>
      <w:b/>
      <w:bCs/>
      <w:smallCaps/>
      <w:color w:val="2F5496" w:themeColor="accent1" w:themeShade="BF"/>
      <w:spacing w:val="5"/>
    </w:rPr>
  </w:style>
  <w:style w:type="character" w:styleId="Hiperligao">
    <w:name w:val="Hyperlink"/>
    <w:basedOn w:val="Tipodeletrapredefinidodopargrafo"/>
    <w:uiPriority w:val="99"/>
    <w:unhideWhenUsed/>
    <w:rsid w:val="008769D9"/>
    <w:rPr>
      <w:color w:val="0000FF"/>
      <w:u w:val="single"/>
    </w:rPr>
  </w:style>
  <w:style w:type="character" w:styleId="Refdecomentrio">
    <w:name w:val="annotation reference"/>
    <w:basedOn w:val="Tipodeletrapredefinidodopargrafo"/>
    <w:uiPriority w:val="99"/>
    <w:semiHidden/>
    <w:unhideWhenUsed/>
    <w:rsid w:val="001F20D9"/>
    <w:rPr>
      <w:sz w:val="16"/>
      <w:szCs w:val="16"/>
    </w:rPr>
  </w:style>
  <w:style w:type="paragraph" w:styleId="Textodecomentrio">
    <w:name w:val="annotation text"/>
    <w:basedOn w:val="Normal"/>
    <w:link w:val="TextodecomentrioCarter"/>
    <w:uiPriority w:val="99"/>
    <w:semiHidden/>
    <w:unhideWhenUsed/>
    <w:rsid w:val="001F20D9"/>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1F20D9"/>
    <w:rPr>
      <w:sz w:val="20"/>
      <w:szCs w:val="20"/>
    </w:rPr>
  </w:style>
  <w:style w:type="paragraph" w:styleId="Assuntodecomentrio">
    <w:name w:val="annotation subject"/>
    <w:basedOn w:val="Textodecomentrio"/>
    <w:next w:val="Textodecomentrio"/>
    <w:link w:val="AssuntodecomentrioCarter"/>
    <w:uiPriority w:val="99"/>
    <w:semiHidden/>
    <w:unhideWhenUsed/>
    <w:rsid w:val="001F20D9"/>
    <w:rPr>
      <w:b/>
      <w:bCs/>
    </w:rPr>
  </w:style>
  <w:style w:type="character" w:customStyle="1" w:styleId="AssuntodecomentrioCarter">
    <w:name w:val="Assunto de comentário Caráter"/>
    <w:basedOn w:val="TextodecomentrioCarter"/>
    <w:link w:val="Assuntodecomentrio"/>
    <w:uiPriority w:val="99"/>
    <w:semiHidden/>
    <w:rsid w:val="001F20D9"/>
    <w:rPr>
      <w:b/>
      <w:bCs/>
      <w:sz w:val="20"/>
      <w:szCs w:val="20"/>
    </w:rPr>
  </w:style>
  <w:style w:type="character" w:styleId="Hiperligaovisitada">
    <w:name w:val="FollowedHyperlink"/>
    <w:basedOn w:val="Tipodeletrapredefinidodopargrafo"/>
    <w:uiPriority w:val="99"/>
    <w:semiHidden/>
    <w:unhideWhenUsed/>
    <w:rsid w:val="00EC57EC"/>
    <w:rPr>
      <w:color w:val="954F72" w:themeColor="followedHyperlink"/>
      <w:u w:val="single"/>
    </w:rPr>
  </w:style>
  <w:style w:type="character" w:styleId="MenoNoResolvida">
    <w:name w:val="Unresolved Mention"/>
    <w:basedOn w:val="Tipodeletrapredefinidodopargrafo"/>
    <w:uiPriority w:val="99"/>
    <w:semiHidden/>
    <w:unhideWhenUsed/>
    <w:rsid w:val="00A27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89/fenvs.2023.1213181" TargetMode="External"/><Relationship Id="rId5" Type="http://schemas.openxmlformats.org/officeDocument/2006/relationships/hyperlink" Target="https://doi.org/10.3390/f15050797"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258</TotalTime>
  <Pages>5</Pages>
  <Words>1926</Words>
  <Characters>10404</Characters>
  <Application>Microsoft Office Word</Application>
  <DocSecurity>0</DocSecurity>
  <Lines>86</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RENISSON</dc:creator>
  <cp:keywords/>
  <dc:description/>
  <cp:lastModifiedBy>Ludmilla Morais</cp:lastModifiedBy>
  <cp:revision>102</cp:revision>
  <dcterms:created xsi:type="dcterms:W3CDTF">2025-08-02T21:54:00Z</dcterms:created>
  <dcterms:modified xsi:type="dcterms:W3CDTF">2025-08-06T18:38:00Z</dcterms:modified>
</cp:coreProperties>
</file>