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D89135" w14:textId="77777777" w:rsidR="00881E9D" w:rsidRPr="00944AFC" w:rsidRDefault="0018209E" w:rsidP="00881E9D">
      <w:pPr>
        <w:pStyle w:val="7Pr-textoIdentificaodoCurso"/>
        <w:spacing w:line="360" w:lineRule="auto"/>
        <w:rPr>
          <w:sz w:val="32"/>
        </w:rPr>
      </w:pPr>
      <w:r w:rsidRPr="00944AFC">
        <w:rPr>
          <w:noProof/>
          <w:sz w:val="32"/>
        </w:rPr>
        <w:drawing>
          <wp:anchor distT="0" distB="0" distL="114300" distR="114300" simplePos="0" relativeHeight="251657728" behindDoc="1" locked="0" layoutInCell="1" allowOverlap="1" wp14:anchorId="2451B15D" wp14:editId="6D0DF069">
            <wp:simplePos x="0" y="0"/>
            <wp:positionH relativeFrom="page">
              <wp:posOffset>3301365</wp:posOffset>
            </wp:positionH>
            <wp:positionV relativeFrom="page">
              <wp:posOffset>516255</wp:posOffset>
            </wp:positionV>
            <wp:extent cx="1019810" cy="1116965"/>
            <wp:effectExtent l="0" t="0" r="8890" b="6985"/>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9810" cy="1116965"/>
                    </a:xfrm>
                    <a:prstGeom prst="rect">
                      <a:avLst/>
                    </a:prstGeom>
                    <a:noFill/>
                  </pic:spPr>
                </pic:pic>
              </a:graphicData>
            </a:graphic>
            <wp14:sizeRelH relativeFrom="page">
              <wp14:pctWidth>0</wp14:pctWidth>
            </wp14:sizeRelH>
            <wp14:sizeRelV relativeFrom="page">
              <wp14:pctHeight>0</wp14:pctHeight>
            </wp14:sizeRelV>
          </wp:anchor>
        </w:drawing>
      </w:r>
    </w:p>
    <w:p w14:paraId="5A477817" w14:textId="77777777" w:rsidR="00881E9D" w:rsidRPr="00944AFC" w:rsidRDefault="00881E9D" w:rsidP="00F62B5C">
      <w:pPr>
        <w:pStyle w:val="7Pr-textoIdentificaodoCurso"/>
        <w:rPr>
          <w:sz w:val="32"/>
        </w:rPr>
      </w:pPr>
    </w:p>
    <w:p w14:paraId="02D70265" w14:textId="77777777" w:rsidR="004D31BD" w:rsidRPr="004977F8" w:rsidRDefault="004D31BD" w:rsidP="004D31BD">
      <w:pPr>
        <w:jc w:val="center"/>
        <w:rPr>
          <w:rFonts w:eastAsia="Arial"/>
          <w:b/>
          <w:sz w:val="28"/>
          <w:szCs w:val="28"/>
        </w:rPr>
      </w:pPr>
      <w:r w:rsidRPr="004977F8">
        <w:rPr>
          <w:rFonts w:eastAsia="Arial"/>
          <w:b/>
          <w:sz w:val="28"/>
          <w:szCs w:val="28"/>
        </w:rPr>
        <w:t>UNIV</w:t>
      </w:r>
      <w:r w:rsidRPr="004977F8">
        <w:rPr>
          <w:rFonts w:eastAsia="Arial"/>
          <w:b/>
          <w:spacing w:val="-4"/>
          <w:sz w:val="28"/>
          <w:szCs w:val="28"/>
        </w:rPr>
        <w:t>E</w:t>
      </w:r>
      <w:r w:rsidRPr="004977F8">
        <w:rPr>
          <w:rFonts w:eastAsia="Arial"/>
          <w:b/>
          <w:sz w:val="28"/>
          <w:szCs w:val="28"/>
        </w:rPr>
        <w:t>RSI</w:t>
      </w:r>
      <w:r w:rsidRPr="004977F8">
        <w:rPr>
          <w:rFonts w:eastAsia="Arial"/>
          <w:b/>
          <w:spacing w:val="3"/>
          <w:sz w:val="28"/>
          <w:szCs w:val="28"/>
        </w:rPr>
        <w:t>D</w:t>
      </w:r>
      <w:r w:rsidRPr="004977F8">
        <w:rPr>
          <w:rFonts w:eastAsia="Arial"/>
          <w:b/>
          <w:sz w:val="28"/>
          <w:szCs w:val="28"/>
        </w:rPr>
        <w:t>ADE</w:t>
      </w:r>
      <w:r w:rsidRPr="004977F8">
        <w:rPr>
          <w:rFonts w:eastAsia="Arial"/>
          <w:b/>
          <w:spacing w:val="-4"/>
          <w:sz w:val="28"/>
          <w:szCs w:val="28"/>
        </w:rPr>
        <w:t xml:space="preserve"> </w:t>
      </w:r>
      <w:r w:rsidRPr="004977F8">
        <w:rPr>
          <w:rFonts w:eastAsia="Arial"/>
          <w:b/>
          <w:spacing w:val="3"/>
          <w:sz w:val="28"/>
          <w:szCs w:val="28"/>
        </w:rPr>
        <w:t>F</w:t>
      </w:r>
      <w:r w:rsidRPr="004977F8">
        <w:rPr>
          <w:rFonts w:eastAsia="Arial"/>
          <w:b/>
          <w:sz w:val="28"/>
          <w:szCs w:val="28"/>
        </w:rPr>
        <w:t>ED</w:t>
      </w:r>
      <w:r w:rsidRPr="004977F8">
        <w:rPr>
          <w:rFonts w:eastAsia="Arial"/>
          <w:b/>
          <w:spacing w:val="-4"/>
          <w:sz w:val="28"/>
          <w:szCs w:val="28"/>
        </w:rPr>
        <w:t>E</w:t>
      </w:r>
      <w:r w:rsidRPr="004977F8">
        <w:rPr>
          <w:rFonts w:eastAsia="Arial"/>
          <w:b/>
          <w:spacing w:val="4"/>
          <w:sz w:val="28"/>
          <w:szCs w:val="28"/>
        </w:rPr>
        <w:t>R</w:t>
      </w:r>
      <w:r w:rsidRPr="004977F8">
        <w:rPr>
          <w:rFonts w:eastAsia="Arial"/>
          <w:b/>
          <w:spacing w:val="-2"/>
          <w:sz w:val="28"/>
          <w:szCs w:val="28"/>
        </w:rPr>
        <w:t>A</w:t>
      </w:r>
      <w:r w:rsidRPr="004977F8">
        <w:rPr>
          <w:rFonts w:eastAsia="Arial"/>
          <w:b/>
          <w:sz w:val="28"/>
          <w:szCs w:val="28"/>
        </w:rPr>
        <w:t>L DO</w:t>
      </w:r>
      <w:r w:rsidRPr="004977F8">
        <w:rPr>
          <w:rFonts w:eastAsia="Arial"/>
          <w:b/>
          <w:spacing w:val="2"/>
          <w:sz w:val="28"/>
          <w:szCs w:val="28"/>
        </w:rPr>
        <w:t xml:space="preserve"> </w:t>
      </w:r>
      <w:r w:rsidRPr="004977F8">
        <w:rPr>
          <w:rFonts w:eastAsia="Arial"/>
          <w:b/>
          <w:spacing w:val="7"/>
          <w:sz w:val="28"/>
          <w:szCs w:val="28"/>
        </w:rPr>
        <w:t>T</w:t>
      </w:r>
      <w:r w:rsidRPr="004977F8">
        <w:rPr>
          <w:rFonts w:eastAsia="Arial"/>
          <w:b/>
          <w:w w:val="102"/>
          <w:sz w:val="28"/>
          <w:szCs w:val="28"/>
        </w:rPr>
        <w:t>OC</w:t>
      </w:r>
      <w:r w:rsidRPr="004977F8">
        <w:rPr>
          <w:rFonts w:eastAsia="Arial"/>
          <w:b/>
          <w:spacing w:val="-5"/>
          <w:w w:val="102"/>
          <w:sz w:val="28"/>
          <w:szCs w:val="28"/>
        </w:rPr>
        <w:t>A</w:t>
      </w:r>
      <w:r w:rsidRPr="004977F8">
        <w:rPr>
          <w:rFonts w:eastAsia="Arial"/>
          <w:b/>
          <w:sz w:val="28"/>
          <w:szCs w:val="28"/>
        </w:rPr>
        <w:t>N</w:t>
      </w:r>
      <w:r w:rsidRPr="004977F8">
        <w:rPr>
          <w:rFonts w:eastAsia="Arial"/>
          <w:b/>
          <w:spacing w:val="6"/>
          <w:sz w:val="28"/>
          <w:szCs w:val="28"/>
        </w:rPr>
        <w:t>T</w:t>
      </w:r>
      <w:r w:rsidRPr="004977F8">
        <w:rPr>
          <w:rFonts w:eastAsia="Arial"/>
          <w:b/>
          <w:spacing w:val="-4"/>
          <w:sz w:val="28"/>
          <w:szCs w:val="28"/>
        </w:rPr>
        <w:t>I</w:t>
      </w:r>
      <w:r w:rsidRPr="004977F8">
        <w:rPr>
          <w:rFonts w:eastAsia="Arial"/>
          <w:b/>
          <w:sz w:val="28"/>
          <w:szCs w:val="28"/>
        </w:rPr>
        <w:t>NS</w:t>
      </w:r>
    </w:p>
    <w:p w14:paraId="0D838FB9" w14:textId="77777777" w:rsidR="004D31BD" w:rsidRPr="004977F8" w:rsidRDefault="004D31BD" w:rsidP="004D31BD">
      <w:pPr>
        <w:jc w:val="center"/>
        <w:rPr>
          <w:rFonts w:eastAsia="Arial"/>
          <w:b/>
          <w:sz w:val="28"/>
          <w:szCs w:val="28"/>
        </w:rPr>
      </w:pPr>
      <w:r w:rsidRPr="004977F8">
        <w:rPr>
          <w:rFonts w:eastAsia="Arial"/>
          <w:b/>
          <w:sz w:val="28"/>
          <w:szCs w:val="28"/>
        </w:rPr>
        <w:t>CA</w:t>
      </w:r>
      <w:r w:rsidRPr="004977F8">
        <w:rPr>
          <w:rFonts w:eastAsia="Arial"/>
          <w:b/>
          <w:spacing w:val="-5"/>
          <w:sz w:val="28"/>
          <w:szCs w:val="28"/>
        </w:rPr>
        <w:t>M</w:t>
      </w:r>
      <w:r w:rsidRPr="004977F8">
        <w:rPr>
          <w:rFonts w:eastAsia="Arial"/>
          <w:b/>
          <w:spacing w:val="3"/>
          <w:sz w:val="28"/>
          <w:szCs w:val="28"/>
        </w:rPr>
        <w:t>P</w:t>
      </w:r>
      <w:r w:rsidRPr="004977F8">
        <w:rPr>
          <w:rFonts w:eastAsia="Arial"/>
          <w:b/>
          <w:sz w:val="28"/>
          <w:szCs w:val="28"/>
        </w:rPr>
        <w:t>US UNIVERSITÁRIO DE</w:t>
      </w:r>
      <w:r w:rsidR="00BE0B7E">
        <w:rPr>
          <w:rFonts w:eastAsia="Arial"/>
          <w:b/>
          <w:sz w:val="28"/>
          <w:szCs w:val="28"/>
        </w:rPr>
        <w:t xml:space="preserve"> GURUPI</w:t>
      </w:r>
    </w:p>
    <w:p w14:paraId="0B2D5413" w14:textId="77777777" w:rsidR="004D31BD" w:rsidRPr="004977F8" w:rsidRDefault="004D31BD" w:rsidP="004D31BD">
      <w:pPr>
        <w:spacing w:before="2"/>
        <w:jc w:val="center"/>
        <w:rPr>
          <w:b/>
          <w:sz w:val="28"/>
          <w:szCs w:val="28"/>
        </w:rPr>
      </w:pPr>
      <w:r w:rsidRPr="004977F8">
        <w:rPr>
          <w:rFonts w:eastAsia="Arial"/>
          <w:b/>
          <w:spacing w:val="-3"/>
          <w:sz w:val="28"/>
          <w:szCs w:val="28"/>
        </w:rPr>
        <w:t xml:space="preserve">PROGRAMA DE PÓS-GRADUAÇÃO </w:t>
      </w:r>
      <w:r w:rsidR="00BE0B7E">
        <w:rPr>
          <w:rFonts w:eastAsia="Arial"/>
          <w:b/>
          <w:spacing w:val="-3"/>
          <w:sz w:val="28"/>
          <w:szCs w:val="28"/>
        </w:rPr>
        <w:t>EM CIÊNCIAS FLORESTAIS E AMBIENTAIS</w:t>
      </w:r>
    </w:p>
    <w:p w14:paraId="64FF194B" w14:textId="77777777" w:rsidR="00161DDE" w:rsidRPr="00944AFC" w:rsidRDefault="00161DDE" w:rsidP="00EB492E">
      <w:pPr>
        <w:pStyle w:val="7Pr-textoIdentificaodoCurso"/>
        <w:spacing w:line="360" w:lineRule="auto"/>
        <w:rPr>
          <w:sz w:val="32"/>
        </w:rPr>
      </w:pPr>
    </w:p>
    <w:p w14:paraId="297A3B86" w14:textId="77777777" w:rsidR="00161DDE" w:rsidRDefault="00161DDE" w:rsidP="00EB492E">
      <w:pPr>
        <w:pStyle w:val="7Pr-textoTtulodoTrabalho"/>
      </w:pPr>
    </w:p>
    <w:p w14:paraId="514A3F06" w14:textId="77777777" w:rsidR="00C36CAD" w:rsidRDefault="00C36CAD" w:rsidP="00EB492E">
      <w:pPr>
        <w:pStyle w:val="7Pr-textoTtulodoTrabalho"/>
      </w:pPr>
    </w:p>
    <w:p w14:paraId="28609DA0" w14:textId="77777777" w:rsidR="00C36CAD" w:rsidRPr="00944AFC" w:rsidRDefault="00C36CAD" w:rsidP="00EB492E">
      <w:pPr>
        <w:pStyle w:val="7Pr-textoTtulodoTrabalho"/>
      </w:pPr>
    </w:p>
    <w:p w14:paraId="1D8BD1CD" w14:textId="77777777" w:rsidR="00161DDE" w:rsidRPr="00944AFC" w:rsidRDefault="00161DDE" w:rsidP="00EB492E">
      <w:pPr>
        <w:pStyle w:val="7Pr-textoTtulodoTrabalho"/>
      </w:pPr>
    </w:p>
    <w:p w14:paraId="17FC74AD" w14:textId="77777777" w:rsidR="004D7A7F" w:rsidRPr="004977F8" w:rsidRDefault="00C36CAD" w:rsidP="004D7A7F">
      <w:pPr>
        <w:pStyle w:val="7Pr-textoIdentificaodoCurso"/>
        <w:spacing w:line="360" w:lineRule="auto"/>
        <w:rPr>
          <w:sz w:val="24"/>
          <w:szCs w:val="24"/>
        </w:rPr>
      </w:pPr>
      <w:r>
        <w:rPr>
          <w:sz w:val="24"/>
          <w:szCs w:val="24"/>
        </w:rPr>
        <w:t>THAIS BERNARDES DE OLIVEIRA</w:t>
      </w:r>
    </w:p>
    <w:p w14:paraId="4B14C419" w14:textId="77777777" w:rsidR="004D7A7F" w:rsidRPr="004977F8" w:rsidRDefault="004D7A7F" w:rsidP="004D7A7F">
      <w:pPr>
        <w:pStyle w:val="7Pr-textoTtulodoTrabalho"/>
        <w:rPr>
          <w:sz w:val="24"/>
          <w:szCs w:val="24"/>
        </w:rPr>
      </w:pPr>
    </w:p>
    <w:p w14:paraId="76B3D636" w14:textId="77777777" w:rsidR="00161DDE" w:rsidRPr="004977F8" w:rsidRDefault="00161DDE" w:rsidP="00EB492E">
      <w:pPr>
        <w:pStyle w:val="7Pr-textoTtulodoTrabalho"/>
        <w:rPr>
          <w:sz w:val="24"/>
          <w:szCs w:val="24"/>
        </w:rPr>
      </w:pPr>
    </w:p>
    <w:p w14:paraId="6C2DBB5E" w14:textId="77777777" w:rsidR="00161DDE" w:rsidRPr="004977F8" w:rsidRDefault="00161DDE" w:rsidP="00EB492E">
      <w:pPr>
        <w:pStyle w:val="7Pr-textoTtulodoTrabalho"/>
        <w:rPr>
          <w:sz w:val="24"/>
          <w:szCs w:val="24"/>
        </w:rPr>
      </w:pPr>
    </w:p>
    <w:p w14:paraId="3179F8C4" w14:textId="77777777" w:rsidR="00161DDE" w:rsidRPr="004977F8" w:rsidRDefault="00161DDE" w:rsidP="00EB492E">
      <w:pPr>
        <w:pStyle w:val="7Pr-textoTtulodoTrabalho"/>
        <w:rPr>
          <w:sz w:val="24"/>
          <w:szCs w:val="24"/>
        </w:rPr>
      </w:pPr>
    </w:p>
    <w:p w14:paraId="2F49352C" w14:textId="77777777" w:rsidR="00161DDE" w:rsidRDefault="00161DDE" w:rsidP="00EB492E">
      <w:pPr>
        <w:pStyle w:val="7Pr-textoTtulodoTrabalho"/>
        <w:rPr>
          <w:sz w:val="24"/>
          <w:szCs w:val="24"/>
        </w:rPr>
      </w:pPr>
    </w:p>
    <w:p w14:paraId="268994C7" w14:textId="77777777" w:rsidR="00C36CAD" w:rsidRPr="004977F8" w:rsidRDefault="00C36CAD" w:rsidP="00EB492E">
      <w:pPr>
        <w:pStyle w:val="7Pr-textoTtulodoTrabalho"/>
        <w:rPr>
          <w:sz w:val="24"/>
          <w:szCs w:val="24"/>
        </w:rPr>
      </w:pPr>
    </w:p>
    <w:p w14:paraId="071D6E30" w14:textId="77777777" w:rsidR="00161DDE" w:rsidRPr="004977F8" w:rsidRDefault="00161DDE" w:rsidP="00EB492E">
      <w:pPr>
        <w:pStyle w:val="7Pr-textoTtulodoTrabalho"/>
        <w:rPr>
          <w:sz w:val="24"/>
          <w:szCs w:val="24"/>
        </w:rPr>
      </w:pPr>
    </w:p>
    <w:p w14:paraId="0F18DD64" w14:textId="77777777" w:rsidR="00161DDE" w:rsidRPr="004977F8" w:rsidRDefault="00161DDE" w:rsidP="00EB492E">
      <w:pPr>
        <w:pStyle w:val="7Pr-textoTtulodoTrabalho"/>
        <w:rPr>
          <w:sz w:val="24"/>
          <w:szCs w:val="24"/>
        </w:rPr>
      </w:pPr>
    </w:p>
    <w:p w14:paraId="47F1F069" w14:textId="77777777" w:rsidR="00161DDE" w:rsidRPr="004977F8" w:rsidRDefault="00161DDE" w:rsidP="00EB492E">
      <w:pPr>
        <w:pStyle w:val="7Pr-textoTtulodoTrabalho"/>
        <w:rPr>
          <w:sz w:val="24"/>
          <w:szCs w:val="24"/>
        </w:rPr>
      </w:pPr>
    </w:p>
    <w:p w14:paraId="6064A8DC" w14:textId="559FAD9D" w:rsidR="00161DDE" w:rsidRPr="004977F8" w:rsidRDefault="00DA3047" w:rsidP="00EB492E">
      <w:pPr>
        <w:pStyle w:val="7Pr-textoTtulodoTrabalho"/>
        <w:rPr>
          <w:sz w:val="24"/>
          <w:szCs w:val="24"/>
        </w:rPr>
      </w:pPr>
      <w:r>
        <w:t>Fósforo em Frações Húmicas do Solo sob Diferentes Usos da Terra no Sul do Tocantins</w:t>
      </w:r>
    </w:p>
    <w:p w14:paraId="10AEF0EB" w14:textId="77777777" w:rsidR="00161DDE" w:rsidRPr="004977F8" w:rsidRDefault="00161DDE" w:rsidP="00EB492E">
      <w:pPr>
        <w:pStyle w:val="7Pr-textoTtulodoTrabalho"/>
        <w:rPr>
          <w:sz w:val="24"/>
          <w:szCs w:val="24"/>
        </w:rPr>
      </w:pPr>
    </w:p>
    <w:p w14:paraId="225D178D" w14:textId="77777777" w:rsidR="00161DDE" w:rsidRPr="004977F8" w:rsidRDefault="00161DDE" w:rsidP="00EB492E">
      <w:pPr>
        <w:pStyle w:val="7Pr-textoTtulodoTrabalho"/>
        <w:rPr>
          <w:sz w:val="24"/>
          <w:szCs w:val="24"/>
        </w:rPr>
      </w:pPr>
    </w:p>
    <w:p w14:paraId="685D4E31" w14:textId="77777777" w:rsidR="00161DDE" w:rsidRPr="004977F8" w:rsidRDefault="00161DDE" w:rsidP="00EB492E">
      <w:pPr>
        <w:pStyle w:val="7Pr-textoTtulodoTrabalho"/>
        <w:rPr>
          <w:sz w:val="24"/>
          <w:szCs w:val="24"/>
        </w:rPr>
      </w:pPr>
    </w:p>
    <w:p w14:paraId="5E8DA310" w14:textId="77777777" w:rsidR="00161DDE" w:rsidRPr="004977F8" w:rsidRDefault="00161DDE" w:rsidP="00EB492E">
      <w:pPr>
        <w:pStyle w:val="7Pr-textoTtulodoTrabalho"/>
        <w:rPr>
          <w:sz w:val="24"/>
          <w:szCs w:val="24"/>
        </w:rPr>
      </w:pPr>
    </w:p>
    <w:p w14:paraId="7AB580EA" w14:textId="77777777" w:rsidR="00161DDE" w:rsidRPr="004977F8" w:rsidRDefault="00161DDE" w:rsidP="00EB492E">
      <w:pPr>
        <w:pStyle w:val="7Pr-textoTtulodoTrabalho"/>
        <w:rPr>
          <w:sz w:val="24"/>
          <w:szCs w:val="24"/>
        </w:rPr>
      </w:pPr>
    </w:p>
    <w:p w14:paraId="201F84A0" w14:textId="77777777" w:rsidR="00161DDE" w:rsidRPr="004977F8" w:rsidRDefault="00161DDE" w:rsidP="00EB492E">
      <w:pPr>
        <w:pStyle w:val="7Pr-textoTtulodoTrabalho"/>
        <w:rPr>
          <w:sz w:val="24"/>
          <w:szCs w:val="24"/>
        </w:rPr>
      </w:pPr>
    </w:p>
    <w:p w14:paraId="742FAC16" w14:textId="77777777" w:rsidR="00161DDE" w:rsidRPr="004977F8" w:rsidRDefault="00161DDE" w:rsidP="00EB492E">
      <w:pPr>
        <w:pStyle w:val="7Pr-textoTtulodoTrabalho"/>
        <w:rPr>
          <w:sz w:val="24"/>
          <w:szCs w:val="24"/>
        </w:rPr>
      </w:pPr>
    </w:p>
    <w:p w14:paraId="63E9D082" w14:textId="77777777" w:rsidR="00161DDE" w:rsidRPr="004977F8" w:rsidRDefault="00161DDE" w:rsidP="00EB492E">
      <w:pPr>
        <w:pStyle w:val="7Pr-textoTtulodoTrabalho"/>
        <w:rPr>
          <w:sz w:val="24"/>
          <w:szCs w:val="24"/>
        </w:rPr>
      </w:pPr>
    </w:p>
    <w:p w14:paraId="1BF109A2" w14:textId="77777777" w:rsidR="00161DDE" w:rsidRPr="004977F8" w:rsidRDefault="00161DDE" w:rsidP="00EB492E">
      <w:pPr>
        <w:pStyle w:val="7Pr-textoTtulodoTrabalho"/>
        <w:rPr>
          <w:sz w:val="24"/>
          <w:szCs w:val="24"/>
        </w:rPr>
      </w:pPr>
    </w:p>
    <w:p w14:paraId="090B4FBE" w14:textId="77777777" w:rsidR="00161DDE" w:rsidRPr="004977F8" w:rsidRDefault="00161DDE" w:rsidP="00EB492E">
      <w:pPr>
        <w:pStyle w:val="7Pr-textoTtulodoTrabalho"/>
        <w:rPr>
          <w:sz w:val="24"/>
          <w:szCs w:val="24"/>
        </w:rPr>
      </w:pPr>
    </w:p>
    <w:p w14:paraId="11FECEDE" w14:textId="77777777" w:rsidR="00161DDE" w:rsidRPr="004977F8" w:rsidRDefault="00161DDE" w:rsidP="00EB492E">
      <w:pPr>
        <w:pStyle w:val="7Pr-textoTtulodoTrabalho"/>
        <w:rPr>
          <w:sz w:val="24"/>
          <w:szCs w:val="24"/>
        </w:rPr>
      </w:pPr>
    </w:p>
    <w:p w14:paraId="7752DFE1" w14:textId="77777777" w:rsidR="00161DDE" w:rsidRPr="004977F8" w:rsidRDefault="00161DDE" w:rsidP="00EB492E">
      <w:pPr>
        <w:pStyle w:val="7Pr-textoTtulodoTrabalho"/>
        <w:rPr>
          <w:sz w:val="24"/>
          <w:szCs w:val="24"/>
        </w:rPr>
      </w:pPr>
    </w:p>
    <w:p w14:paraId="4163B4A6" w14:textId="77777777" w:rsidR="00161DDE" w:rsidRPr="004977F8" w:rsidRDefault="00161DDE" w:rsidP="00EB492E">
      <w:pPr>
        <w:pStyle w:val="7Pr-textoTtulodoTrabalho"/>
        <w:rPr>
          <w:sz w:val="24"/>
          <w:szCs w:val="24"/>
        </w:rPr>
      </w:pPr>
    </w:p>
    <w:p w14:paraId="29160C2A" w14:textId="77777777" w:rsidR="004977F8" w:rsidRDefault="004977F8" w:rsidP="00EB492E">
      <w:pPr>
        <w:pStyle w:val="7Pr-textoTtulodoTrabalho"/>
        <w:rPr>
          <w:sz w:val="24"/>
          <w:szCs w:val="24"/>
        </w:rPr>
      </w:pPr>
    </w:p>
    <w:p w14:paraId="4DDD6227" w14:textId="77777777" w:rsidR="004977F8" w:rsidRDefault="004977F8" w:rsidP="00EB492E">
      <w:pPr>
        <w:pStyle w:val="7Pr-textoTtulodoTrabalho"/>
        <w:rPr>
          <w:sz w:val="24"/>
          <w:szCs w:val="24"/>
        </w:rPr>
      </w:pPr>
    </w:p>
    <w:p w14:paraId="410B432A" w14:textId="77777777" w:rsidR="004977F8" w:rsidRDefault="004977F8" w:rsidP="00EB492E">
      <w:pPr>
        <w:pStyle w:val="7Pr-textoTtulodoTrabalho"/>
        <w:rPr>
          <w:sz w:val="24"/>
          <w:szCs w:val="24"/>
        </w:rPr>
      </w:pPr>
    </w:p>
    <w:p w14:paraId="681C89A8" w14:textId="77777777" w:rsidR="004977F8" w:rsidRDefault="004977F8" w:rsidP="00EB492E">
      <w:pPr>
        <w:pStyle w:val="7Pr-textoTtulodoTrabalho"/>
        <w:rPr>
          <w:sz w:val="24"/>
          <w:szCs w:val="24"/>
        </w:rPr>
      </w:pPr>
    </w:p>
    <w:p w14:paraId="29D9E559" w14:textId="77777777" w:rsidR="00267514" w:rsidRPr="004977F8" w:rsidRDefault="00267514" w:rsidP="00EB492E">
      <w:pPr>
        <w:pStyle w:val="7Pr-textoTtulodoTrabalho"/>
        <w:rPr>
          <w:sz w:val="24"/>
          <w:szCs w:val="24"/>
        </w:rPr>
      </w:pPr>
    </w:p>
    <w:p w14:paraId="27404FB7" w14:textId="77777777" w:rsidR="00AA2E3D" w:rsidRPr="004977F8" w:rsidRDefault="00AA2E3D" w:rsidP="00EB492E">
      <w:pPr>
        <w:pStyle w:val="7Pr-textoTtulodoTrabalho"/>
        <w:rPr>
          <w:sz w:val="24"/>
          <w:szCs w:val="24"/>
        </w:rPr>
      </w:pPr>
    </w:p>
    <w:p w14:paraId="693EE4C9" w14:textId="77777777" w:rsidR="00AA2E3D" w:rsidRPr="004977F8" w:rsidRDefault="00AA2E3D" w:rsidP="00EB492E">
      <w:pPr>
        <w:pStyle w:val="7Pr-textoTtulodoTrabalho"/>
        <w:rPr>
          <w:sz w:val="24"/>
          <w:szCs w:val="24"/>
        </w:rPr>
      </w:pPr>
    </w:p>
    <w:p w14:paraId="2CDBF3E6" w14:textId="77777777" w:rsidR="004D7A7F" w:rsidRPr="004977F8" w:rsidRDefault="005E7A1C" w:rsidP="00EB492E">
      <w:pPr>
        <w:pStyle w:val="7Pr-textoTextodaCapa"/>
        <w:rPr>
          <w:b/>
          <w:sz w:val="24"/>
          <w:szCs w:val="24"/>
        </w:rPr>
      </w:pPr>
      <w:r>
        <w:rPr>
          <w:b/>
          <w:sz w:val="24"/>
          <w:szCs w:val="24"/>
        </w:rPr>
        <w:t>Gurupi</w:t>
      </w:r>
      <w:r w:rsidR="004D31BD" w:rsidRPr="004977F8">
        <w:rPr>
          <w:b/>
          <w:sz w:val="24"/>
          <w:szCs w:val="24"/>
        </w:rPr>
        <w:t>, TO</w:t>
      </w:r>
    </w:p>
    <w:p w14:paraId="0D288238" w14:textId="77777777" w:rsidR="000760A8" w:rsidRPr="009876F5" w:rsidRDefault="005E7A1C" w:rsidP="009876F5">
      <w:pPr>
        <w:pStyle w:val="7Pr-textoTextodaCapa"/>
        <w:rPr>
          <w:b/>
          <w:sz w:val="24"/>
          <w:szCs w:val="24"/>
        </w:rPr>
      </w:pPr>
      <w:r>
        <w:rPr>
          <w:b/>
          <w:sz w:val="24"/>
          <w:szCs w:val="24"/>
        </w:rPr>
        <w:t>2025</w:t>
      </w:r>
    </w:p>
    <w:p w14:paraId="3EDCABB4" w14:textId="77777777" w:rsidR="00665B21" w:rsidRDefault="00665B21" w:rsidP="00EB492E">
      <w:pPr>
        <w:pStyle w:val="7Pr-textoTtulodoTrabalho"/>
        <w:rPr>
          <w:caps w:val="0"/>
          <w:sz w:val="24"/>
          <w:szCs w:val="24"/>
        </w:rPr>
      </w:pPr>
      <w:r>
        <w:rPr>
          <w:caps w:val="0"/>
          <w:sz w:val="24"/>
          <w:szCs w:val="24"/>
        </w:rPr>
        <w:br w:type="page"/>
      </w:r>
    </w:p>
    <w:p w14:paraId="3C9CF064" w14:textId="77777777" w:rsidR="00665B21" w:rsidRDefault="00665B21" w:rsidP="00EB492E">
      <w:pPr>
        <w:pStyle w:val="7Pr-textoTtulodoTrabalho"/>
        <w:rPr>
          <w:caps w:val="0"/>
          <w:sz w:val="24"/>
          <w:szCs w:val="24"/>
        </w:rPr>
      </w:pPr>
    </w:p>
    <w:p w14:paraId="661852A4" w14:textId="32B3F3CE" w:rsidR="00161DDE" w:rsidRDefault="009876F5" w:rsidP="00EB492E">
      <w:pPr>
        <w:pStyle w:val="7Pr-textoTtulodoTrabalho"/>
        <w:rPr>
          <w:caps w:val="0"/>
          <w:sz w:val="24"/>
          <w:szCs w:val="24"/>
        </w:rPr>
      </w:pPr>
      <w:r w:rsidRPr="009876F5">
        <w:rPr>
          <w:caps w:val="0"/>
          <w:sz w:val="24"/>
          <w:szCs w:val="24"/>
        </w:rPr>
        <w:t>Thais Bernardes de Oliveira</w:t>
      </w:r>
    </w:p>
    <w:p w14:paraId="4E27558A" w14:textId="77777777" w:rsidR="009876F5" w:rsidRPr="00944AFC" w:rsidRDefault="009876F5" w:rsidP="00EB492E">
      <w:pPr>
        <w:pStyle w:val="7Pr-textoTtulodoTrabalho"/>
      </w:pPr>
    </w:p>
    <w:p w14:paraId="5609618E" w14:textId="77777777" w:rsidR="00161DDE" w:rsidRPr="00944AFC" w:rsidRDefault="00161DDE" w:rsidP="00EB492E">
      <w:pPr>
        <w:pStyle w:val="7Pr-textoTtulodoTrabalho"/>
      </w:pPr>
    </w:p>
    <w:p w14:paraId="40F056EF" w14:textId="77777777" w:rsidR="00161DDE" w:rsidRPr="00944AFC" w:rsidRDefault="00161DDE" w:rsidP="00EB492E">
      <w:pPr>
        <w:pStyle w:val="7Pr-textoTtulodoTrabalho"/>
      </w:pPr>
    </w:p>
    <w:p w14:paraId="5F43DA33" w14:textId="77777777" w:rsidR="00161DDE" w:rsidRPr="00944AFC" w:rsidRDefault="00161DDE" w:rsidP="00EB492E">
      <w:pPr>
        <w:pStyle w:val="7Pr-textoTtulodoTrabalho"/>
      </w:pPr>
    </w:p>
    <w:p w14:paraId="4916CC64" w14:textId="77777777" w:rsidR="00161DDE" w:rsidRPr="00944AFC" w:rsidRDefault="00161DDE" w:rsidP="00EB492E">
      <w:pPr>
        <w:pStyle w:val="7Pr-textoTtulodoTrabalho"/>
      </w:pPr>
    </w:p>
    <w:p w14:paraId="0AABE775" w14:textId="77777777" w:rsidR="004D7A7F" w:rsidRPr="00944AFC" w:rsidRDefault="004D7A7F" w:rsidP="00EB492E">
      <w:pPr>
        <w:pStyle w:val="7Pr-textoTtulodoTrabalho"/>
      </w:pPr>
    </w:p>
    <w:p w14:paraId="7FDB1FC8" w14:textId="77777777" w:rsidR="004D7A7F" w:rsidRDefault="004D7A7F" w:rsidP="00EB492E">
      <w:pPr>
        <w:pStyle w:val="7Pr-textoTtulodoTrabalho"/>
      </w:pPr>
    </w:p>
    <w:p w14:paraId="145F4946" w14:textId="77777777" w:rsidR="008D438C" w:rsidRPr="00944AFC" w:rsidRDefault="008D438C" w:rsidP="00EB492E">
      <w:pPr>
        <w:pStyle w:val="7Pr-textoTtulodoTrabalho"/>
      </w:pPr>
    </w:p>
    <w:p w14:paraId="268AC199" w14:textId="77777777" w:rsidR="00161DDE" w:rsidRPr="00944AFC" w:rsidRDefault="00161DDE" w:rsidP="00EB492E">
      <w:pPr>
        <w:pStyle w:val="7Pr-textoTtulodoTrabalho"/>
      </w:pPr>
    </w:p>
    <w:p w14:paraId="3431C2C8" w14:textId="77777777" w:rsidR="00161DDE" w:rsidRPr="00944AFC" w:rsidRDefault="00161DDE" w:rsidP="00EB492E">
      <w:pPr>
        <w:pStyle w:val="7Pr-textoTtulodoTrabalho"/>
      </w:pPr>
    </w:p>
    <w:p w14:paraId="740A2EF8" w14:textId="50924E21" w:rsidR="00161DDE" w:rsidRPr="00D3363E" w:rsidRDefault="00DA3047" w:rsidP="00EB492E">
      <w:pPr>
        <w:pStyle w:val="7Pr-textoTextodaCapa"/>
        <w:rPr>
          <w:b/>
          <w:sz w:val="24"/>
          <w:szCs w:val="24"/>
        </w:rPr>
      </w:pPr>
      <w:r w:rsidRPr="00DA3047">
        <w:rPr>
          <w:b/>
          <w:sz w:val="24"/>
          <w:szCs w:val="24"/>
        </w:rPr>
        <w:t>FÓSFORO EM FRAÇÕES HÚMICAS DO SOLO SOB DIFERENTES USOS DA TERRA NO SUL DO TOCANTINS</w:t>
      </w:r>
    </w:p>
    <w:p w14:paraId="45B8E8C3" w14:textId="77777777" w:rsidR="00161DDE" w:rsidRPr="00944AFC" w:rsidRDefault="00161DDE" w:rsidP="00EB492E">
      <w:pPr>
        <w:pStyle w:val="7Pr-textoTextodaCapa"/>
      </w:pPr>
    </w:p>
    <w:p w14:paraId="61C666AA" w14:textId="77777777" w:rsidR="00161DDE" w:rsidRPr="00944AFC" w:rsidRDefault="00161DDE" w:rsidP="00EB492E">
      <w:pPr>
        <w:pStyle w:val="7Pr-textoTextodaCapa"/>
      </w:pPr>
    </w:p>
    <w:p w14:paraId="135D8232" w14:textId="77777777" w:rsidR="00161DDE" w:rsidRPr="00944AFC" w:rsidRDefault="00161DDE" w:rsidP="00EB492E">
      <w:pPr>
        <w:pStyle w:val="7Pr-textoTextodaCapa"/>
      </w:pPr>
    </w:p>
    <w:p w14:paraId="05586400" w14:textId="77777777" w:rsidR="004D7A7F" w:rsidRPr="00944AFC" w:rsidRDefault="004D7A7F" w:rsidP="00EB492E">
      <w:pPr>
        <w:pStyle w:val="7Pr-textoTextodaCapa"/>
      </w:pPr>
    </w:p>
    <w:p w14:paraId="2B011171" w14:textId="77777777" w:rsidR="004D7A7F" w:rsidRPr="00944AFC" w:rsidRDefault="004D7A7F" w:rsidP="00EB492E">
      <w:pPr>
        <w:pStyle w:val="7Pr-textoTextodaCapa"/>
      </w:pPr>
    </w:p>
    <w:p w14:paraId="6306F3CA" w14:textId="77777777" w:rsidR="00161DDE" w:rsidRPr="00944AFC" w:rsidRDefault="00161DDE" w:rsidP="00EB492E">
      <w:pPr>
        <w:pStyle w:val="7Pr-textoTextodaCapa"/>
      </w:pPr>
    </w:p>
    <w:p w14:paraId="1CC38120" w14:textId="77777777" w:rsidR="00161DDE" w:rsidRPr="00944AFC" w:rsidRDefault="00161DDE" w:rsidP="00EB492E">
      <w:pPr>
        <w:pStyle w:val="7Pr-textoTextodaCapa"/>
      </w:pPr>
    </w:p>
    <w:p w14:paraId="133D5BF4" w14:textId="77777777" w:rsidR="00B875A2" w:rsidRDefault="00161DDE" w:rsidP="00F62B5C">
      <w:pPr>
        <w:pStyle w:val="7Pr-textoTextodeApresentao"/>
        <w:ind w:left="4536" w:firstLine="0"/>
        <w:rPr>
          <w:sz w:val="20"/>
        </w:rPr>
      </w:pPr>
      <w:r w:rsidRPr="00944AFC">
        <w:rPr>
          <w:sz w:val="20"/>
        </w:rPr>
        <w:t xml:space="preserve">Dissertação apresentada </w:t>
      </w:r>
      <w:r w:rsidR="00E722F6" w:rsidRPr="00944AFC">
        <w:rPr>
          <w:sz w:val="20"/>
        </w:rPr>
        <w:t xml:space="preserve">ao Programa de Pós-Graduação em </w:t>
      </w:r>
      <w:r w:rsidR="009876F5" w:rsidRPr="009876F5">
        <w:rPr>
          <w:sz w:val="20"/>
        </w:rPr>
        <w:t>C</w:t>
      </w:r>
      <w:r w:rsidR="009876F5">
        <w:rPr>
          <w:sz w:val="20"/>
        </w:rPr>
        <w:t xml:space="preserve">iências Florestais e Ambientais </w:t>
      </w:r>
      <w:r w:rsidR="003F1474">
        <w:rPr>
          <w:sz w:val="20"/>
        </w:rPr>
        <w:t xml:space="preserve">da Universidade Federal do Tocantins (UFT), como requisito </w:t>
      </w:r>
      <w:r w:rsidR="009876F5">
        <w:rPr>
          <w:sz w:val="20"/>
        </w:rPr>
        <w:t xml:space="preserve">à obtenção do grau de Mestra </w:t>
      </w:r>
      <w:r w:rsidR="009876F5" w:rsidRPr="009876F5">
        <w:rPr>
          <w:sz w:val="20"/>
        </w:rPr>
        <w:t>em Ciências Florestais e Ambientais.</w:t>
      </w:r>
    </w:p>
    <w:p w14:paraId="33FD6360" w14:textId="77777777" w:rsidR="00CA6578" w:rsidRPr="00944AFC" w:rsidRDefault="00CA6578" w:rsidP="00F62B5C">
      <w:pPr>
        <w:pStyle w:val="7Pr-textoTextodeApresentao"/>
        <w:ind w:left="4536" w:firstLine="0"/>
        <w:rPr>
          <w:sz w:val="20"/>
        </w:rPr>
      </w:pPr>
    </w:p>
    <w:p w14:paraId="1ADA3B82" w14:textId="77777777" w:rsidR="00161DDE" w:rsidRPr="00944AFC" w:rsidRDefault="003F1474" w:rsidP="00F62B5C">
      <w:pPr>
        <w:pStyle w:val="7Pr-textoTextodeApresentao"/>
        <w:ind w:left="4536" w:firstLine="0"/>
        <w:rPr>
          <w:sz w:val="20"/>
        </w:rPr>
      </w:pPr>
      <w:r>
        <w:rPr>
          <w:sz w:val="20"/>
        </w:rPr>
        <w:t>O</w:t>
      </w:r>
      <w:r w:rsidR="008D438C">
        <w:rPr>
          <w:sz w:val="20"/>
        </w:rPr>
        <w:t>rientador</w:t>
      </w:r>
      <w:r w:rsidR="00161DDE" w:rsidRPr="00944AFC">
        <w:rPr>
          <w:sz w:val="20"/>
        </w:rPr>
        <w:t xml:space="preserve">: </w:t>
      </w:r>
      <w:r w:rsidR="008D438C" w:rsidRPr="008D438C">
        <w:rPr>
          <w:sz w:val="20"/>
        </w:rPr>
        <w:t>Dr. Renisson Neponuceno de Araújo Filho</w:t>
      </w:r>
    </w:p>
    <w:p w14:paraId="4129B7B4" w14:textId="77777777" w:rsidR="00161DDE" w:rsidRPr="00944AFC" w:rsidRDefault="00161DDE" w:rsidP="003F1474">
      <w:pPr>
        <w:pStyle w:val="7Pr-textoTextodeApresentao"/>
        <w:ind w:left="4536" w:firstLine="0"/>
      </w:pPr>
    </w:p>
    <w:p w14:paraId="7879472F" w14:textId="77777777" w:rsidR="00161DDE" w:rsidRPr="00944AFC" w:rsidRDefault="00161DDE" w:rsidP="00EB492E">
      <w:pPr>
        <w:pStyle w:val="7Pr-textoTextodaCapa"/>
      </w:pPr>
    </w:p>
    <w:p w14:paraId="5FACCB43" w14:textId="77777777" w:rsidR="00161DDE" w:rsidRPr="00944AFC" w:rsidRDefault="00161DDE" w:rsidP="00EB492E">
      <w:pPr>
        <w:pStyle w:val="7Pr-textoTextodaCapa"/>
      </w:pPr>
    </w:p>
    <w:p w14:paraId="02FEA67B" w14:textId="77777777" w:rsidR="0097554E" w:rsidRPr="00944AFC" w:rsidRDefault="0097554E" w:rsidP="00EB492E">
      <w:pPr>
        <w:pStyle w:val="7Pr-textoTextodaCapa"/>
      </w:pPr>
    </w:p>
    <w:p w14:paraId="7E4567B0" w14:textId="77777777" w:rsidR="00161DDE" w:rsidRPr="00944AFC" w:rsidRDefault="00161DDE" w:rsidP="00EB492E">
      <w:pPr>
        <w:pStyle w:val="7Pr-textoTextodaCapa"/>
      </w:pPr>
    </w:p>
    <w:p w14:paraId="47A7D52F" w14:textId="77777777" w:rsidR="004D7A7F" w:rsidRPr="00944AFC" w:rsidRDefault="004D7A7F" w:rsidP="00EB492E">
      <w:pPr>
        <w:pStyle w:val="7Pr-textoTextodaCapa"/>
      </w:pPr>
    </w:p>
    <w:p w14:paraId="0CAA3B6D" w14:textId="77777777" w:rsidR="004D7A7F" w:rsidRPr="00944AFC" w:rsidRDefault="004D7A7F" w:rsidP="00EB492E">
      <w:pPr>
        <w:pStyle w:val="7Pr-textoTextodaCapa"/>
      </w:pPr>
    </w:p>
    <w:p w14:paraId="79B685C8" w14:textId="77777777" w:rsidR="004D7A7F" w:rsidRPr="00944AFC" w:rsidRDefault="004D7A7F" w:rsidP="00EB492E">
      <w:pPr>
        <w:pStyle w:val="7Pr-textoTextodaCapa"/>
      </w:pPr>
    </w:p>
    <w:p w14:paraId="6A374AE8" w14:textId="77777777" w:rsidR="004D7A7F" w:rsidRPr="00944AFC" w:rsidRDefault="004D7A7F" w:rsidP="00EB492E">
      <w:pPr>
        <w:pStyle w:val="7Pr-textoTextodaCapa"/>
      </w:pPr>
    </w:p>
    <w:p w14:paraId="66418CDB" w14:textId="77777777" w:rsidR="004D7A7F" w:rsidRPr="00944AFC" w:rsidRDefault="004D7A7F" w:rsidP="00EB492E">
      <w:pPr>
        <w:pStyle w:val="7Pr-textoTextodaCapa"/>
      </w:pPr>
    </w:p>
    <w:p w14:paraId="7BC5A0F2" w14:textId="77777777" w:rsidR="004D7A7F" w:rsidRDefault="004D7A7F" w:rsidP="00EB492E">
      <w:pPr>
        <w:pStyle w:val="7Pr-textoTextodaCapa"/>
      </w:pPr>
    </w:p>
    <w:p w14:paraId="67BC59A0" w14:textId="77777777" w:rsidR="00B4101C" w:rsidRDefault="00B4101C" w:rsidP="00EB492E">
      <w:pPr>
        <w:pStyle w:val="7Pr-textoTextodaCapa"/>
      </w:pPr>
    </w:p>
    <w:p w14:paraId="3FC736C0" w14:textId="77777777" w:rsidR="004D7A7F" w:rsidRPr="00944AFC" w:rsidRDefault="004D7A7F" w:rsidP="00EB492E">
      <w:pPr>
        <w:pStyle w:val="7Pr-textoTextodaCapa"/>
      </w:pPr>
    </w:p>
    <w:p w14:paraId="588C459B" w14:textId="77777777" w:rsidR="004D7A7F" w:rsidRDefault="004D7A7F" w:rsidP="00EB492E">
      <w:pPr>
        <w:pStyle w:val="7Pr-textoTextodaCapa"/>
      </w:pPr>
    </w:p>
    <w:p w14:paraId="18572DB1" w14:textId="77777777" w:rsidR="008D438C" w:rsidRPr="00944AFC" w:rsidRDefault="008D438C" w:rsidP="00EB492E">
      <w:pPr>
        <w:pStyle w:val="7Pr-textoTextodaCapa"/>
      </w:pPr>
    </w:p>
    <w:p w14:paraId="6380A5BB" w14:textId="77777777" w:rsidR="004D7A7F" w:rsidRDefault="004D7A7F" w:rsidP="00EB492E">
      <w:pPr>
        <w:pStyle w:val="7Pr-textoTextodaCapa"/>
      </w:pPr>
    </w:p>
    <w:p w14:paraId="5962ED3E" w14:textId="77777777" w:rsidR="00D3363E" w:rsidRDefault="00D3363E" w:rsidP="00EB492E">
      <w:pPr>
        <w:pStyle w:val="7Pr-textoTextodaCapa"/>
      </w:pPr>
    </w:p>
    <w:p w14:paraId="43345C75" w14:textId="77777777" w:rsidR="00606214" w:rsidRPr="00D3363E" w:rsidRDefault="008D438C" w:rsidP="00606214">
      <w:pPr>
        <w:pStyle w:val="7Pr-textoTextodaCapa"/>
        <w:rPr>
          <w:b/>
          <w:sz w:val="24"/>
          <w:szCs w:val="24"/>
        </w:rPr>
      </w:pPr>
      <w:r>
        <w:rPr>
          <w:b/>
          <w:sz w:val="24"/>
          <w:szCs w:val="24"/>
        </w:rPr>
        <w:t>Gurupi</w:t>
      </w:r>
      <w:r w:rsidR="00606214" w:rsidRPr="00D3363E">
        <w:rPr>
          <w:b/>
          <w:sz w:val="24"/>
          <w:szCs w:val="24"/>
        </w:rPr>
        <w:t>, TO</w:t>
      </w:r>
    </w:p>
    <w:p w14:paraId="4ACBD4C9" w14:textId="77777777" w:rsidR="00606214" w:rsidRPr="00D3363E" w:rsidRDefault="008D438C" w:rsidP="00606214">
      <w:pPr>
        <w:pStyle w:val="7Pr-textoTextodaCapa"/>
        <w:rPr>
          <w:b/>
          <w:sz w:val="24"/>
          <w:szCs w:val="24"/>
        </w:rPr>
      </w:pPr>
      <w:r>
        <w:rPr>
          <w:b/>
          <w:sz w:val="24"/>
          <w:szCs w:val="24"/>
        </w:rPr>
        <w:t>2025</w:t>
      </w:r>
    </w:p>
    <w:p w14:paraId="08AF0C86" w14:textId="77777777" w:rsidR="00CD4814" w:rsidRPr="00944AFC" w:rsidRDefault="00CD4814" w:rsidP="00EB492E">
      <w:pPr>
        <w:pStyle w:val="7Pr-textoTtulodoSumrio"/>
        <w:rPr>
          <w:color w:val="222222"/>
          <w:sz w:val="19"/>
          <w:szCs w:val="19"/>
          <w:shd w:val="clear" w:color="auto" w:fill="FFFFFF"/>
        </w:rPr>
      </w:pPr>
    </w:p>
    <w:p w14:paraId="3E801A91" w14:textId="77777777" w:rsidR="00CD4814" w:rsidRPr="00944AFC" w:rsidRDefault="00CD4814" w:rsidP="00EB492E">
      <w:pPr>
        <w:pStyle w:val="7Pr-textoTtulodoSumrio"/>
        <w:rPr>
          <w:color w:val="222222"/>
          <w:sz w:val="19"/>
          <w:szCs w:val="19"/>
          <w:shd w:val="clear" w:color="auto" w:fill="FFFFFF"/>
        </w:rPr>
      </w:pPr>
    </w:p>
    <w:p w14:paraId="5387F4C2" w14:textId="77777777" w:rsidR="00CD4814" w:rsidRPr="00944AFC" w:rsidRDefault="00CD4814" w:rsidP="00EB492E">
      <w:pPr>
        <w:pStyle w:val="7Pr-textoTtulodoSumrio"/>
        <w:rPr>
          <w:color w:val="222222"/>
          <w:sz w:val="19"/>
          <w:szCs w:val="19"/>
          <w:shd w:val="clear" w:color="auto" w:fill="FFFFFF"/>
        </w:rPr>
      </w:pPr>
    </w:p>
    <w:p w14:paraId="21C58647" w14:textId="77777777" w:rsidR="00CD4814" w:rsidRPr="00944AFC" w:rsidRDefault="00CD4814" w:rsidP="00EB492E">
      <w:pPr>
        <w:pStyle w:val="7Pr-textoTtulodoSumrio"/>
        <w:rPr>
          <w:color w:val="222222"/>
          <w:sz w:val="19"/>
          <w:szCs w:val="19"/>
          <w:shd w:val="clear" w:color="auto" w:fill="FFFFFF"/>
        </w:rPr>
      </w:pPr>
    </w:p>
    <w:p w14:paraId="31BD166E" w14:textId="77777777" w:rsidR="00CD4814" w:rsidRDefault="00CD4814" w:rsidP="00EB492E">
      <w:pPr>
        <w:pStyle w:val="7Pr-textoTtulodoSumrio"/>
        <w:rPr>
          <w:color w:val="222222"/>
          <w:sz w:val="19"/>
          <w:szCs w:val="19"/>
          <w:shd w:val="clear" w:color="auto" w:fill="FFFFFF"/>
        </w:rPr>
      </w:pPr>
    </w:p>
    <w:p w14:paraId="3E123C20" w14:textId="77777777" w:rsidR="00944AFC" w:rsidRDefault="00944AFC" w:rsidP="00EB492E">
      <w:pPr>
        <w:pStyle w:val="7Pr-textoTtulodoSumrio"/>
        <w:rPr>
          <w:color w:val="222222"/>
          <w:sz w:val="19"/>
          <w:szCs w:val="19"/>
          <w:shd w:val="clear" w:color="auto" w:fill="FFFFFF"/>
        </w:rPr>
      </w:pPr>
    </w:p>
    <w:p w14:paraId="5C995A03" w14:textId="77777777" w:rsidR="00944AFC" w:rsidRPr="00944AFC" w:rsidRDefault="00944AFC" w:rsidP="00EB492E">
      <w:pPr>
        <w:pStyle w:val="7Pr-textoTtulodoSumrio"/>
        <w:rPr>
          <w:color w:val="222222"/>
          <w:sz w:val="19"/>
          <w:szCs w:val="19"/>
          <w:shd w:val="clear" w:color="auto" w:fill="FFFFFF"/>
        </w:rPr>
      </w:pPr>
    </w:p>
    <w:p w14:paraId="021EFC63" w14:textId="77777777" w:rsidR="00CD4814" w:rsidRDefault="00655E15" w:rsidP="00944AFC">
      <w:pPr>
        <w:pStyle w:val="7Pr-textoTtulodoSumrio"/>
        <w:rPr>
          <w:caps w:val="0"/>
          <w:color w:val="222222"/>
          <w:sz w:val="19"/>
          <w:szCs w:val="19"/>
          <w:shd w:val="clear" w:color="auto" w:fill="FFFFFF"/>
        </w:rPr>
      </w:pPr>
      <w:hyperlink r:id="rId13" w:history="1">
        <w:r w:rsidR="00590E7B" w:rsidRPr="006953D9">
          <w:rPr>
            <w:rStyle w:val="Hyperlink"/>
            <w:caps w:val="0"/>
            <w:sz w:val="19"/>
            <w:szCs w:val="19"/>
            <w:shd w:val="clear" w:color="auto" w:fill="FFFFFF"/>
          </w:rPr>
          <w:t>https://sistemas.uft.edu.br/ficha/</w:t>
        </w:r>
      </w:hyperlink>
    </w:p>
    <w:p w14:paraId="79C50687" w14:textId="77777777" w:rsidR="00CD4814" w:rsidRPr="00944AFC" w:rsidRDefault="00CD4814" w:rsidP="00CD4814">
      <w:pPr>
        <w:pStyle w:val="7Pr-textoTtulodoSumrio"/>
        <w:spacing w:after="0"/>
        <w:rPr>
          <w:color w:val="222222"/>
          <w:sz w:val="19"/>
          <w:szCs w:val="19"/>
          <w:shd w:val="clear" w:color="auto" w:fill="FFFFFF"/>
        </w:rPr>
      </w:pPr>
    </w:p>
    <w:p w14:paraId="16985B77" w14:textId="77777777" w:rsidR="00CD4814" w:rsidRPr="00944AFC" w:rsidRDefault="00CD4814" w:rsidP="00CD4814">
      <w:pPr>
        <w:pStyle w:val="7Pr-textoTtulodoSumrio"/>
        <w:spacing w:after="0"/>
        <w:rPr>
          <w:color w:val="222222"/>
          <w:sz w:val="19"/>
          <w:szCs w:val="19"/>
          <w:shd w:val="clear" w:color="auto" w:fill="FFFFFF"/>
        </w:rPr>
      </w:pPr>
    </w:p>
    <w:p w14:paraId="6DF9965B" w14:textId="77777777" w:rsidR="00CD4814" w:rsidRPr="00944AFC" w:rsidRDefault="00CD4814" w:rsidP="00CD4814">
      <w:pPr>
        <w:pStyle w:val="7Pr-textoTtulodoSumrio"/>
        <w:spacing w:after="0"/>
        <w:rPr>
          <w:color w:val="222222"/>
          <w:sz w:val="19"/>
          <w:szCs w:val="19"/>
          <w:shd w:val="clear" w:color="auto" w:fill="FFFFFF"/>
        </w:rPr>
      </w:pPr>
    </w:p>
    <w:p w14:paraId="1B0A0EC2" w14:textId="77777777" w:rsidR="00CD4814" w:rsidRPr="00944AFC" w:rsidRDefault="00CD4814" w:rsidP="00CD4814">
      <w:pPr>
        <w:pStyle w:val="7Pr-textoTtulodoSumrio"/>
        <w:spacing w:after="0"/>
        <w:rPr>
          <w:color w:val="222222"/>
          <w:sz w:val="19"/>
          <w:szCs w:val="19"/>
          <w:shd w:val="clear" w:color="auto" w:fill="FFFFFF"/>
        </w:rPr>
      </w:pPr>
    </w:p>
    <w:p w14:paraId="6BE4D8F4" w14:textId="77777777" w:rsidR="00CD4814" w:rsidRPr="00944AFC" w:rsidRDefault="00CD4814" w:rsidP="00CD4814">
      <w:pPr>
        <w:pStyle w:val="7Pr-textoTtulodoSumrio"/>
        <w:spacing w:after="0"/>
        <w:rPr>
          <w:color w:val="222222"/>
          <w:sz w:val="19"/>
          <w:szCs w:val="19"/>
          <w:shd w:val="clear" w:color="auto" w:fill="FFFFFF"/>
        </w:rPr>
      </w:pPr>
    </w:p>
    <w:p w14:paraId="4563F67C" w14:textId="77777777" w:rsidR="00CD4814" w:rsidRPr="00944AFC" w:rsidRDefault="00CD4814" w:rsidP="00CD4814">
      <w:pPr>
        <w:pStyle w:val="7Pr-textoTtulodoSumrio"/>
        <w:spacing w:after="0"/>
        <w:rPr>
          <w:color w:val="222222"/>
          <w:sz w:val="19"/>
          <w:szCs w:val="19"/>
          <w:shd w:val="clear" w:color="auto" w:fill="FFFFFF"/>
        </w:rPr>
      </w:pPr>
    </w:p>
    <w:p w14:paraId="26F3D7FA" w14:textId="77777777" w:rsidR="00CD4814" w:rsidRPr="00944AFC" w:rsidRDefault="00CD4814" w:rsidP="00CD4814">
      <w:pPr>
        <w:pStyle w:val="7Pr-textoTtulodoSumrio"/>
        <w:spacing w:after="0"/>
        <w:rPr>
          <w:color w:val="222222"/>
          <w:sz w:val="19"/>
          <w:szCs w:val="19"/>
          <w:shd w:val="clear" w:color="auto" w:fill="FFFFFF"/>
        </w:rPr>
      </w:pPr>
    </w:p>
    <w:p w14:paraId="73B15EFE" w14:textId="77777777" w:rsidR="00A90268" w:rsidRPr="00944AFC" w:rsidRDefault="00A90268" w:rsidP="00CD4814">
      <w:pPr>
        <w:pStyle w:val="7Pr-textoTtulodoSumrio"/>
        <w:spacing w:after="0"/>
        <w:rPr>
          <w:color w:val="222222"/>
          <w:sz w:val="19"/>
          <w:szCs w:val="19"/>
          <w:shd w:val="clear" w:color="auto" w:fill="FFFFFF"/>
        </w:rPr>
      </w:pPr>
    </w:p>
    <w:p w14:paraId="769639EB" w14:textId="77777777" w:rsidR="00A90268" w:rsidRPr="00944AFC" w:rsidRDefault="00A90268" w:rsidP="00CD4814">
      <w:pPr>
        <w:pStyle w:val="7Pr-textoTtulodoSumrio"/>
        <w:spacing w:after="0"/>
        <w:rPr>
          <w:color w:val="222222"/>
          <w:sz w:val="19"/>
          <w:szCs w:val="19"/>
          <w:shd w:val="clear" w:color="auto" w:fill="FFFFFF"/>
        </w:rPr>
      </w:pPr>
    </w:p>
    <w:p w14:paraId="7C38F21D" w14:textId="77777777" w:rsidR="00A90268" w:rsidRPr="00944AFC" w:rsidRDefault="00A90268" w:rsidP="00CD4814">
      <w:pPr>
        <w:pStyle w:val="7Pr-textoTtulodoSumrio"/>
        <w:spacing w:after="0"/>
        <w:rPr>
          <w:color w:val="222222"/>
          <w:sz w:val="19"/>
          <w:szCs w:val="19"/>
          <w:shd w:val="clear" w:color="auto" w:fill="FFFFFF"/>
        </w:rPr>
      </w:pPr>
    </w:p>
    <w:p w14:paraId="2FAD4B95" w14:textId="77777777" w:rsidR="00CD4814" w:rsidRPr="00944AFC" w:rsidRDefault="0018209E" w:rsidP="00A90268">
      <w:pPr>
        <w:pStyle w:val="7Pr-textoTtulodoSumrio"/>
        <w:spacing w:after="0"/>
      </w:pPr>
      <w:r w:rsidRPr="00944AFC">
        <w:rPr>
          <w:noProof/>
          <w:color w:val="222222"/>
          <w:sz w:val="19"/>
          <w:szCs w:val="19"/>
          <w:shd w:val="clear" w:color="auto" w:fill="FFFFFF"/>
        </w:rPr>
        <w:drawing>
          <wp:inline distT="0" distB="0" distL="0" distR="0" wp14:anchorId="4ACCCBC1" wp14:editId="2DB17C43">
            <wp:extent cx="4008120" cy="329946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8120" cy="3299460"/>
                    </a:xfrm>
                    <a:prstGeom prst="rect">
                      <a:avLst/>
                    </a:prstGeom>
                    <a:noFill/>
                    <a:ln>
                      <a:noFill/>
                    </a:ln>
                  </pic:spPr>
                </pic:pic>
              </a:graphicData>
            </a:graphic>
          </wp:inline>
        </w:drawing>
      </w:r>
    </w:p>
    <w:p w14:paraId="26394F26" w14:textId="77777777" w:rsidR="00606214" w:rsidRPr="00967AD3" w:rsidRDefault="00CD4814" w:rsidP="00606214">
      <w:pPr>
        <w:pStyle w:val="7Pr-textoTtulodoSumrio"/>
        <w:spacing w:after="120"/>
        <w:rPr>
          <w:sz w:val="24"/>
          <w:szCs w:val="24"/>
        </w:rPr>
      </w:pPr>
      <w:r w:rsidRPr="00944AFC">
        <w:br w:type="page"/>
      </w:r>
      <w:r w:rsidR="00E73CD6">
        <w:rPr>
          <w:caps w:val="0"/>
          <w:sz w:val="24"/>
          <w:szCs w:val="24"/>
        </w:rPr>
        <w:lastRenderedPageBreak/>
        <w:t>Thais Bernardes de Oliveira</w:t>
      </w:r>
    </w:p>
    <w:p w14:paraId="7F9E2B3C" w14:textId="77777777" w:rsidR="00606214" w:rsidRDefault="00606214" w:rsidP="00606214">
      <w:pPr>
        <w:pStyle w:val="1CorpodeTexto"/>
        <w:rPr>
          <w:szCs w:val="24"/>
        </w:rPr>
      </w:pPr>
    </w:p>
    <w:p w14:paraId="71ED931B" w14:textId="77777777" w:rsidR="005C7C4B" w:rsidRPr="00967AD3" w:rsidRDefault="005C7C4B" w:rsidP="00606214">
      <w:pPr>
        <w:pStyle w:val="1CorpodeTexto"/>
        <w:rPr>
          <w:szCs w:val="24"/>
        </w:rPr>
      </w:pPr>
    </w:p>
    <w:p w14:paraId="42316BD1" w14:textId="24704C76" w:rsidR="00606214" w:rsidRPr="00967AD3" w:rsidRDefault="00FF4709" w:rsidP="00606214">
      <w:pPr>
        <w:pStyle w:val="Corpodetexto"/>
        <w:shd w:val="clear" w:color="auto" w:fill="auto"/>
        <w:jc w:val="center"/>
        <w:rPr>
          <w:rFonts w:ascii="Times New Roman" w:hAnsi="Times New Roman" w:cs="Times New Roman"/>
          <w:sz w:val="24"/>
        </w:rPr>
      </w:pPr>
      <w:r w:rsidRPr="00FF4709">
        <w:rPr>
          <w:rFonts w:ascii="Times New Roman" w:hAnsi="Times New Roman" w:cs="Times New Roman"/>
          <w:b/>
          <w:sz w:val="24"/>
        </w:rPr>
        <w:t>Fósforo em Frações Húmicas do Solo sob Diferentes Usos da Terra no Sul do Tocantins</w:t>
      </w:r>
    </w:p>
    <w:p w14:paraId="7D021840" w14:textId="77777777" w:rsidR="00606214" w:rsidRDefault="00606214" w:rsidP="00606214">
      <w:pPr>
        <w:pStyle w:val="Corpodetexto"/>
        <w:shd w:val="clear" w:color="auto" w:fill="auto"/>
        <w:jc w:val="center"/>
        <w:rPr>
          <w:rFonts w:ascii="Times New Roman" w:hAnsi="Times New Roman" w:cs="Times New Roman"/>
        </w:rPr>
      </w:pPr>
    </w:p>
    <w:p w14:paraId="54693B98" w14:textId="77777777" w:rsidR="00606214" w:rsidRPr="00575256" w:rsidRDefault="00606214" w:rsidP="00606214">
      <w:pPr>
        <w:pStyle w:val="Corpodetexto"/>
        <w:shd w:val="clear" w:color="auto" w:fill="auto"/>
        <w:jc w:val="center"/>
        <w:rPr>
          <w:rFonts w:ascii="Times New Roman" w:hAnsi="Times New Roman" w:cs="Times New Roman"/>
        </w:rPr>
      </w:pPr>
    </w:p>
    <w:p w14:paraId="6420293B" w14:textId="77777777" w:rsidR="00606214" w:rsidRDefault="00606214" w:rsidP="00606214">
      <w:pPr>
        <w:pStyle w:val="TextoDireitoReduzido"/>
        <w:rPr>
          <w:rFonts w:ascii="Times New Roman" w:hAnsi="Times New Roman" w:cs="Times New Roman"/>
        </w:rPr>
      </w:pPr>
    </w:p>
    <w:p w14:paraId="40DAB5AB" w14:textId="77777777" w:rsidR="00606214" w:rsidRDefault="00606214" w:rsidP="00606214">
      <w:pPr>
        <w:pStyle w:val="TextoDireitoReduzido"/>
        <w:rPr>
          <w:rFonts w:ascii="Times New Roman" w:hAnsi="Times New Roman" w:cs="Times New Roman"/>
        </w:rPr>
      </w:pPr>
    </w:p>
    <w:p w14:paraId="217836EB" w14:textId="77777777" w:rsidR="00606214" w:rsidRDefault="00606214" w:rsidP="00606214">
      <w:pPr>
        <w:pStyle w:val="TextoDireitoReduzido"/>
        <w:rPr>
          <w:rFonts w:ascii="Times New Roman" w:hAnsi="Times New Roman" w:cs="Times New Roman"/>
        </w:rPr>
      </w:pPr>
    </w:p>
    <w:p w14:paraId="1BDF8806" w14:textId="77777777" w:rsidR="00606214" w:rsidRDefault="00606214" w:rsidP="00606214">
      <w:pPr>
        <w:pStyle w:val="TextoDireitoReduzido"/>
        <w:rPr>
          <w:rFonts w:ascii="Times New Roman" w:hAnsi="Times New Roman" w:cs="Times New Roman"/>
        </w:rPr>
      </w:pPr>
    </w:p>
    <w:p w14:paraId="69721FED" w14:textId="77777777" w:rsidR="00606214" w:rsidRDefault="00606214" w:rsidP="00606214">
      <w:pPr>
        <w:pStyle w:val="TextoDireitoReduzido"/>
        <w:rPr>
          <w:rFonts w:ascii="Times New Roman" w:hAnsi="Times New Roman" w:cs="Times New Roman"/>
        </w:rPr>
      </w:pPr>
    </w:p>
    <w:p w14:paraId="5A3FA774" w14:textId="77777777" w:rsidR="00606214" w:rsidRDefault="00606214" w:rsidP="00606214">
      <w:pPr>
        <w:pStyle w:val="TextoDireitoReduzido"/>
        <w:rPr>
          <w:rFonts w:ascii="Times New Roman" w:hAnsi="Times New Roman" w:cs="Times New Roman"/>
        </w:rPr>
      </w:pPr>
    </w:p>
    <w:p w14:paraId="5707FD9B" w14:textId="77777777" w:rsidR="00606214" w:rsidRDefault="00606214" w:rsidP="00606214">
      <w:pPr>
        <w:pStyle w:val="TextoDireitoReduzido"/>
        <w:rPr>
          <w:rFonts w:ascii="Times New Roman" w:hAnsi="Times New Roman" w:cs="Times New Roman"/>
        </w:rPr>
      </w:pPr>
    </w:p>
    <w:p w14:paraId="689915CC" w14:textId="77777777" w:rsidR="00606214" w:rsidRPr="00575256" w:rsidRDefault="00606214" w:rsidP="00606214">
      <w:pPr>
        <w:pStyle w:val="TextoDireitoReduzido"/>
        <w:rPr>
          <w:rFonts w:ascii="Times New Roman" w:hAnsi="Times New Roman" w:cs="Times New Roman"/>
        </w:rPr>
      </w:pPr>
    </w:p>
    <w:p w14:paraId="53E621ED" w14:textId="77777777" w:rsidR="00606214" w:rsidRPr="00575256" w:rsidRDefault="005C7C4B" w:rsidP="00606214">
      <w:pPr>
        <w:pStyle w:val="7Pr-textoTextodeApresentao"/>
        <w:ind w:left="4536" w:firstLine="0"/>
        <w:rPr>
          <w:sz w:val="20"/>
        </w:rPr>
      </w:pPr>
      <w:r w:rsidRPr="005C7C4B">
        <w:rPr>
          <w:sz w:val="20"/>
        </w:rPr>
        <w:t>Dissertação apresentada ao Programa de Pós-Graduação em Ciências Florestais e Ambientais. Avaliado para a obtenção do tít</w:t>
      </w:r>
      <w:r>
        <w:rPr>
          <w:sz w:val="20"/>
        </w:rPr>
        <w:t>ulo de Mestra</w:t>
      </w:r>
      <w:r w:rsidRPr="005C7C4B">
        <w:rPr>
          <w:sz w:val="20"/>
        </w:rPr>
        <w:t xml:space="preserve"> em Ciências Flor</w:t>
      </w:r>
      <w:r>
        <w:rPr>
          <w:sz w:val="20"/>
        </w:rPr>
        <w:t>estais e Ambientais e aprovada</w:t>
      </w:r>
      <w:r w:rsidRPr="005C7C4B">
        <w:rPr>
          <w:sz w:val="20"/>
        </w:rPr>
        <w:t xml:space="preserve"> em sua forma final pelo Orientador e pela Banca Examinadora.  </w:t>
      </w:r>
    </w:p>
    <w:p w14:paraId="3EB073BD" w14:textId="77777777" w:rsidR="00606214" w:rsidRDefault="00606214" w:rsidP="00606214">
      <w:pPr>
        <w:pStyle w:val="TextoNormalCentrado"/>
        <w:jc w:val="left"/>
      </w:pPr>
    </w:p>
    <w:p w14:paraId="1254F00E" w14:textId="77777777" w:rsidR="00606214" w:rsidRDefault="00606214" w:rsidP="00606214">
      <w:pPr>
        <w:pStyle w:val="TextoNormalCentrado"/>
        <w:jc w:val="left"/>
      </w:pPr>
    </w:p>
    <w:p w14:paraId="5F8A0D1F" w14:textId="77777777" w:rsidR="00606214" w:rsidRDefault="00606214" w:rsidP="00606214">
      <w:pPr>
        <w:pStyle w:val="TextoNormalCentrado"/>
        <w:jc w:val="left"/>
      </w:pPr>
    </w:p>
    <w:p w14:paraId="4E263567" w14:textId="77777777" w:rsidR="00606214" w:rsidRDefault="00606214" w:rsidP="00606214">
      <w:pPr>
        <w:pStyle w:val="TextoNormalCentrado"/>
        <w:jc w:val="left"/>
      </w:pPr>
    </w:p>
    <w:p w14:paraId="2ADB93C6" w14:textId="77777777" w:rsidR="00BC1BC5" w:rsidRDefault="00BC1BC5" w:rsidP="00606214">
      <w:pPr>
        <w:pStyle w:val="TextoNormalCentrado"/>
        <w:jc w:val="left"/>
      </w:pPr>
    </w:p>
    <w:p w14:paraId="44C0E739" w14:textId="77777777" w:rsidR="00BC1BC5" w:rsidRDefault="00BC1BC5" w:rsidP="00606214">
      <w:pPr>
        <w:pStyle w:val="TextoNormalCentrado"/>
        <w:jc w:val="left"/>
      </w:pPr>
    </w:p>
    <w:p w14:paraId="37735CCF" w14:textId="77777777" w:rsidR="00606214" w:rsidRPr="00575256" w:rsidRDefault="00606214" w:rsidP="00606214">
      <w:pPr>
        <w:pStyle w:val="TextoNormalCentrado"/>
        <w:jc w:val="left"/>
      </w:pPr>
      <w:r w:rsidRPr="00575256">
        <w:rPr>
          <w:lang w:val="pt-PT"/>
        </w:rPr>
        <w:t>Data de aprovação: _____ / _____ / ___</w:t>
      </w:r>
    </w:p>
    <w:p w14:paraId="5FBC48A4" w14:textId="77777777" w:rsidR="00606214" w:rsidRPr="00575256" w:rsidRDefault="00606214" w:rsidP="00606214">
      <w:pPr>
        <w:pStyle w:val="TextoNormalCentrado"/>
      </w:pPr>
    </w:p>
    <w:p w14:paraId="553B9471" w14:textId="77777777" w:rsidR="00606214" w:rsidRPr="00575256" w:rsidRDefault="00606214" w:rsidP="00606214">
      <w:pPr>
        <w:pStyle w:val="TextoNormal"/>
        <w:rPr>
          <w:rFonts w:ascii="Times New Roman" w:hAnsi="Times New Roman" w:cs="Times New Roman"/>
        </w:rPr>
      </w:pPr>
      <w:r w:rsidRPr="00575256">
        <w:rPr>
          <w:rFonts w:ascii="Times New Roman" w:hAnsi="Times New Roman" w:cs="Times New Roman"/>
        </w:rPr>
        <w:t>Banca Examinadora</w:t>
      </w:r>
    </w:p>
    <w:p w14:paraId="69BA9D39" w14:textId="77777777" w:rsidR="00606214" w:rsidRPr="00575256" w:rsidRDefault="00606214" w:rsidP="00606214">
      <w:pPr>
        <w:pStyle w:val="TextoSimples"/>
        <w:rPr>
          <w:lang w:val="es-ES_tradnl"/>
        </w:rPr>
      </w:pPr>
    </w:p>
    <w:p w14:paraId="372E7C4F" w14:textId="77777777" w:rsidR="00606214" w:rsidRPr="00575256" w:rsidRDefault="00606214" w:rsidP="00606214">
      <w:pPr>
        <w:pStyle w:val="TextoSimples"/>
        <w:rPr>
          <w:lang w:val="es-ES_tradnl"/>
        </w:rPr>
      </w:pPr>
    </w:p>
    <w:p w14:paraId="0D63AC0F" w14:textId="77777777" w:rsidR="00606214" w:rsidRPr="00575256" w:rsidRDefault="00606214" w:rsidP="00606214">
      <w:pPr>
        <w:pStyle w:val="TextoSimples"/>
        <w:ind w:firstLine="0"/>
        <w:jc w:val="center"/>
        <w:rPr>
          <w:lang w:val="es-ES_tradnl"/>
        </w:rPr>
      </w:pPr>
      <w:r w:rsidRPr="00575256">
        <w:rPr>
          <w:lang w:val="es-ES_tradnl"/>
        </w:rPr>
        <w:t>___________________________________________________</w:t>
      </w:r>
    </w:p>
    <w:p w14:paraId="43CC6842" w14:textId="77777777" w:rsidR="00606214" w:rsidRPr="00575256" w:rsidRDefault="00606214" w:rsidP="00606214">
      <w:pPr>
        <w:pStyle w:val="TextoSimples"/>
        <w:ind w:firstLine="0"/>
        <w:jc w:val="center"/>
      </w:pPr>
      <w:r w:rsidRPr="00575256">
        <w:rPr>
          <w:lang w:val="es-ES_tradnl"/>
        </w:rPr>
        <w:t xml:space="preserve">Prof. Dr. </w:t>
      </w:r>
      <w:r w:rsidR="00337829">
        <w:t>Renisson Ne</w:t>
      </w:r>
      <w:r w:rsidR="00337829" w:rsidRPr="00337829">
        <w:t>ponuceno de Araújo Filho</w:t>
      </w:r>
      <w:r w:rsidRPr="00575256">
        <w:t xml:space="preserve">, </w:t>
      </w:r>
      <w:r w:rsidR="00337829">
        <w:t>UFT</w:t>
      </w:r>
    </w:p>
    <w:p w14:paraId="13C87748" w14:textId="77777777" w:rsidR="00606214" w:rsidRPr="00575256" w:rsidRDefault="00606214" w:rsidP="00606214">
      <w:pPr>
        <w:pStyle w:val="TextoSimples"/>
        <w:ind w:firstLine="0"/>
        <w:jc w:val="center"/>
      </w:pPr>
    </w:p>
    <w:p w14:paraId="0C94CDB1" w14:textId="77777777" w:rsidR="00606214" w:rsidRPr="00575256" w:rsidRDefault="00606214" w:rsidP="00606214">
      <w:pPr>
        <w:pStyle w:val="TextoSimples"/>
        <w:ind w:firstLine="0"/>
        <w:jc w:val="center"/>
      </w:pPr>
      <w:r w:rsidRPr="00575256">
        <w:t>___________________________________________________</w:t>
      </w:r>
    </w:p>
    <w:p w14:paraId="43A3AC2F" w14:textId="22FE5F95" w:rsidR="00337829" w:rsidRPr="00575256" w:rsidRDefault="00337829" w:rsidP="00337829">
      <w:pPr>
        <w:pStyle w:val="TextoSimples"/>
        <w:ind w:firstLine="0"/>
        <w:jc w:val="center"/>
      </w:pPr>
      <w:r w:rsidRPr="00575256">
        <w:rPr>
          <w:lang w:val="es-ES_tradnl"/>
        </w:rPr>
        <w:t>Prof. Dr.</w:t>
      </w:r>
      <w:r w:rsidR="00E97927" w:rsidRPr="00E97927">
        <w:t xml:space="preserve"> </w:t>
      </w:r>
      <w:r w:rsidR="00E97927" w:rsidRPr="00E97927">
        <w:rPr>
          <w:lang w:val="es-ES_tradnl"/>
        </w:rPr>
        <w:t>Luiz Diego Vidal Santos</w:t>
      </w:r>
      <w:r w:rsidR="008A1FF3" w:rsidRPr="008A1FF3">
        <w:t>, U</w:t>
      </w:r>
      <w:r w:rsidR="00810F6B">
        <w:t>E</w:t>
      </w:r>
      <w:r w:rsidR="008A1FF3" w:rsidRPr="008A1FF3">
        <w:t>FS</w:t>
      </w:r>
    </w:p>
    <w:p w14:paraId="79115958" w14:textId="77777777" w:rsidR="00606214" w:rsidRPr="00575256" w:rsidRDefault="00606214" w:rsidP="00606214">
      <w:pPr>
        <w:pStyle w:val="TextoSimples"/>
        <w:ind w:firstLine="0"/>
        <w:jc w:val="center"/>
      </w:pPr>
    </w:p>
    <w:p w14:paraId="299D6FBE" w14:textId="77777777" w:rsidR="00606214" w:rsidRPr="00575256" w:rsidRDefault="00606214" w:rsidP="00606214">
      <w:pPr>
        <w:pStyle w:val="TextoSimples"/>
        <w:ind w:firstLine="0"/>
        <w:jc w:val="center"/>
      </w:pPr>
      <w:r w:rsidRPr="00575256">
        <w:t>_________________________________________________</w:t>
      </w:r>
    </w:p>
    <w:p w14:paraId="17D49FB9" w14:textId="77777777" w:rsidR="00337829" w:rsidRPr="00575256" w:rsidRDefault="00337829" w:rsidP="00337829">
      <w:pPr>
        <w:pStyle w:val="TextoSimples"/>
        <w:ind w:firstLine="0"/>
        <w:jc w:val="center"/>
      </w:pPr>
      <w:r w:rsidRPr="00575256">
        <w:rPr>
          <w:lang w:val="es-ES_tradnl"/>
        </w:rPr>
        <w:t xml:space="preserve">Prof. Dr. </w:t>
      </w:r>
      <w:r w:rsidR="008A1FF3" w:rsidRPr="008A1FF3">
        <w:t>Victor Casimiro Piscoya, UFRPE</w:t>
      </w:r>
    </w:p>
    <w:p w14:paraId="53002B90" w14:textId="77777777" w:rsidR="00161DDE" w:rsidRPr="00337829" w:rsidRDefault="00161DDE" w:rsidP="00EB492E">
      <w:pPr>
        <w:pStyle w:val="7Pr-textoTextodoResumo"/>
        <w:jc w:val="right"/>
        <w:rPr>
          <w:iCs/>
        </w:rPr>
      </w:pPr>
    </w:p>
    <w:p w14:paraId="4894055C" w14:textId="77777777" w:rsidR="005D3F1A" w:rsidRDefault="005D3F1A" w:rsidP="00AD4F2D">
      <w:pPr>
        <w:pStyle w:val="7Pr-textoTextodoResumo"/>
        <w:spacing w:line="360" w:lineRule="auto"/>
        <w:ind w:left="4536"/>
        <w:rPr>
          <w:i/>
          <w:iCs/>
        </w:rPr>
      </w:pPr>
    </w:p>
    <w:p w14:paraId="719E7049" w14:textId="77777777" w:rsidR="005D3F1A" w:rsidRDefault="005D3F1A" w:rsidP="00AD4F2D">
      <w:pPr>
        <w:pStyle w:val="7Pr-textoTextodoResumo"/>
        <w:spacing w:line="360" w:lineRule="auto"/>
        <w:ind w:left="4536"/>
        <w:rPr>
          <w:i/>
          <w:iCs/>
        </w:rPr>
      </w:pPr>
    </w:p>
    <w:p w14:paraId="6646A6DD" w14:textId="77777777" w:rsidR="005D3F1A" w:rsidRDefault="005D3F1A" w:rsidP="00AD4F2D">
      <w:pPr>
        <w:pStyle w:val="7Pr-textoTextodoResumo"/>
        <w:spacing w:line="360" w:lineRule="auto"/>
        <w:ind w:left="4536"/>
        <w:rPr>
          <w:i/>
          <w:iCs/>
        </w:rPr>
      </w:pPr>
    </w:p>
    <w:p w14:paraId="3F7C6059" w14:textId="77777777" w:rsidR="005D3F1A" w:rsidRDefault="005D3F1A" w:rsidP="00AD4F2D">
      <w:pPr>
        <w:pStyle w:val="7Pr-textoTextodoResumo"/>
        <w:spacing w:line="360" w:lineRule="auto"/>
        <w:ind w:left="4536"/>
        <w:rPr>
          <w:i/>
          <w:iCs/>
        </w:rPr>
      </w:pPr>
    </w:p>
    <w:p w14:paraId="21891E09" w14:textId="77777777" w:rsidR="005D3F1A" w:rsidRDefault="005D3F1A" w:rsidP="00AD4F2D">
      <w:pPr>
        <w:pStyle w:val="7Pr-textoTextodoResumo"/>
        <w:spacing w:line="360" w:lineRule="auto"/>
        <w:ind w:left="4536"/>
        <w:rPr>
          <w:i/>
          <w:iCs/>
        </w:rPr>
      </w:pPr>
    </w:p>
    <w:p w14:paraId="245201BC" w14:textId="77777777" w:rsidR="005D3F1A" w:rsidRDefault="005D3F1A" w:rsidP="00AD4F2D">
      <w:pPr>
        <w:pStyle w:val="7Pr-textoTextodoResumo"/>
        <w:spacing w:line="360" w:lineRule="auto"/>
        <w:ind w:left="4536"/>
        <w:rPr>
          <w:i/>
          <w:iCs/>
        </w:rPr>
      </w:pPr>
    </w:p>
    <w:p w14:paraId="79194131" w14:textId="77777777" w:rsidR="005D3F1A" w:rsidRDefault="005D3F1A" w:rsidP="00AD4F2D">
      <w:pPr>
        <w:pStyle w:val="7Pr-textoTextodoResumo"/>
        <w:spacing w:line="360" w:lineRule="auto"/>
        <w:ind w:left="4536"/>
        <w:rPr>
          <w:i/>
          <w:iCs/>
        </w:rPr>
      </w:pPr>
    </w:p>
    <w:p w14:paraId="58E6E1F8" w14:textId="77777777" w:rsidR="005D3F1A" w:rsidRDefault="005D3F1A" w:rsidP="00AD4F2D">
      <w:pPr>
        <w:pStyle w:val="7Pr-textoTextodoResumo"/>
        <w:spacing w:line="360" w:lineRule="auto"/>
        <w:ind w:left="4536"/>
        <w:rPr>
          <w:i/>
          <w:iCs/>
        </w:rPr>
      </w:pPr>
    </w:p>
    <w:p w14:paraId="2C77D9F6" w14:textId="77777777" w:rsidR="005D3F1A" w:rsidRDefault="005D3F1A" w:rsidP="00AD4F2D">
      <w:pPr>
        <w:pStyle w:val="7Pr-textoTextodoResumo"/>
        <w:spacing w:line="360" w:lineRule="auto"/>
        <w:ind w:left="4536"/>
        <w:rPr>
          <w:i/>
          <w:iCs/>
        </w:rPr>
      </w:pPr>
    </w:p>
    <w:p w14:paraId="0CF1774E" w14:textId="77777777" w:rsidR="005D3F1A" w:rsidRDefault="005D3F1A" w:rsidP="00AD4F2D">
      <w:pPr>
        <w:pStyle w:val="7Pr-textoTextodoResumo"/>
        <w:spacing w:line="360" w:lineRule="auto"/>
        <w:ind w:left="4536"/>
        <w:rPr>
          <w:i/>
          <w:iCs/>
        </w:rPr>
      </w:pPr>
    </w:p>
    <w:p w14:paraId="267AA302" w14:textId="77777777" w:rsidR="005D3F1A" w:rsidRDefault="005D3F1A" w:rsidP="00AD4F2D">
      <w:pPr>
        <w:pStyle w:val="7Pr-textoTextodoResumo"/>
        <w:spacing w:line="360" w:lineRule="auto"/>
        <w:ind w:left="4536"/>
        <w:rPr>
          <w:i/>
          <w:iCs/>
        </w:rPr>
      </w:pPr>
    </w:p>
    <w:p w14:paraId="49CC5BFE" w14:textId="77777777" w:rsidR="005D3F1A" w:rsidRDefault="005D3F1A" w:rsidP="00AD4F2D">
      <w:pPr>
        <w:pStyle w:val="7Pr-textoTextodoResumo"/>
        <w:spacing w:line="360" w:lineRule="auto"/>
        <w:ind w:left="4536"/>
        <w:rPr>
          <w:i/>
          <w:iCs/>
        </w:rPr>
      </w:pPr>
    </w:p>
    <w:p w14:paraId="3FF1F810" w14:textId="77777777" w:rsidR="005D3F1A" w:rsidRDefault="005D3F1A" w:rsidP="00AD4F2D">
      <w:pPr>
        <w:pStyle w:val="7Pr-textoTextodoResumo"/>
        <w:spacing w:line="360" w:lineRule="auto"/>
        <w:ind w:left="4536"/>
        <w:rPr>
          <w:i/>
          <w:iCs/>
        </w:rPr>
      </w:pPr>
    </w:p>
    <w:p w14:paraId="40C66105" w14:textId="77777777" w:rsidR="005D3F1A" w:rsidRDefault="005D3F1A" w:rsidP="00AD4F2D">
      <w:pPr>
        <w:pStyle w:val="7Pr-textoTextodoResumo"/>
        <w:spacing w:line="360" w:lineRule="auto"/>
        <w:ind w:left="4536"/>
        <w:rPr>
          <w:i/>
          <w:iCs/>
        </w:rPr>
      </w:pPr>
    </w:p>
    <w:p w14:paraId="1584C32D" w14:textId="77777777" w:rsidR="005D3F1A" w:rsidRDefault="005D3F1A" w:rsidP="00AD4F2D">
      <w:pPr>
        <w:pStyle w:val="7Pr-textoTextodoResumo"/>
        <w:spacing w:line="360" w:lineRule="auto"/>
        <w:ind w:left="4536"/>
        <w:rPr>
          <w:i/>
          <w:iCs/>
        </w:rPr>
      </w:pPr>
    </w:p>
    <w:p w14:paraId="21405E54" w14:textId="77777777" w:rsidR="005D3F1A" w:rsidRDefault="005D3F1A" w:rsidP="00AD4F2D">
      <w:pPr>
        <w:pStyle w:val="7Pr-textoTextodoResumo"/>
        <w:spacing w:line="360" w:lineRule="auto"/>
        <w:ind w:left="4536"/>
        <w:rPr>
          <w:i/>
          <w:iCs/>
        </w:rPr>
      </w:pPr>
    </w:p>
    <w:p w14:paraId="3D6F9335" w14:textId="77777777" w:rsidR="005D3F1A" w:rsidRDefault="005D3F1A" w:rsidP="00AD4F2D">
      <w:pPr>
        <w:pStyle w:val="7Pr-textoTextodoResumo"/>
        <w:spacing w:line="360" w:lineRule="auto"/>
        <w:ind w:left="4536"/>
        <w:rPr>
          <w:i/>
          <w:iCs/>
        </w:rPr>
      </w:pPr>
    </w:p>
    <w:p w14:paraId="7C6F3829" w14:textId="77777777" w:rsidR="005D3F1A" w:rsidRDefault="005D3F1A" w:rsidP="00AD4F2D">
      <w:pPr>
        <w:pStyle w:val="7Pr-textoTextodoResumo"/>
        <w:spacing w:line="360" w:lineRule="auto"/>
        <w:ind w:left="4536"/>
        <w:rPr>
          <w:i/>
          <w:iCs/>
        </w:rPr>
      </w:pPr>
    </w:p>
    <w:p w14:paraId="51CA69EA" w14:textId="77777777" w:rsidR="005D3F1A" w:rsidRDefault="005D3F1A" w:rsidP="00AD4F2D">
      <w:pPr>
        <w:pStyle w:val="7Pr-textoTextodoResumo"/>
        <w:spacing w:line="360" w:lineRule="auto"/>
        <w:ind w:left="4536"/>
        <w:rPr>
          <w:i/>
          <w:iCs/>
        </w:rPr>
      </w:pPr>
    </w:p>
    <w:p w14:paraId="5D4E1AEF" w14:textId="77777777" w:rsidR="005D3F1A" w:rsidRDefault="005D3F1A" w:rsidP="00AD4F2D">
      <w:pPr>
        <w:pStyle w:val="7Pr-textoTextodoResumo"/>
        <w:spacing w:line="360" w:lineRule="auto"/>
        <w:ind w:left="4536"/>
        <w:rPr>
          <w:i/>
          <w:iCs/>
        </w:rPr>
      </w:pPr>
    </w:p>
    <w:p w14:paraId="186C365E" w14:textId="77777777" w:rsidR="005D3F1A" w:rsidRDefault="005D3F1A" w:rsidP="00AD4F2D">
      <w:pPr>
        <w:pStyle w:val="7Pr-textoTextodoResumo"/>
        <w:spacing w:line="360" w:lineRule="auto"/>
        <w:ind w:left="4536"/>
        <w:rPr>
          <w:i/>
          <w:iCs/>
        </w:rPr>
      </w:pPr>
    </w:p>
    <w:p w14:paraId="0A6E6B13" w14:textId="77777777" w:rsidR="005D3F1A" w:rsidRDefault="005D3F1A" w:rsidP="00AD4F2D">
      <w:pPr>
        <w:pStyle w:val="7Pr-textoTextodoResumo"/>
        <w:spacing w:line="360" w:lineRule="auto"/>
        <w:ind w:left="4536"/>
        <w:rPr>
          <w:i/>
          <w:iCs/>
        </w:rPr>
      </w:pPr>
    </w:p>
    <w:p w14:paraId="490E70D9" w14:textId="77777777" w:rsidR="005D3F1A" w:rsidRDefault="005D3F1A" w:rsidP="00AD4F2D">
      <w:pPr>
        <w:pStyle w:val="7Pr-textoTextodoResumo"/>
        <w:spacing w:line="360" w:lineRule="auto"/>
        <w:ind w:left="4536"/>
        <w:rPr>
          <w:i/>
          <w:iCs/>
        </w:rPr>
      </w:pPr>
    </w:p>
    <w:p w14:paraId="4A0C1078" w14:textId="77777777" w:rsidR="005D3F1A" w:rsidRDefault="005D3F1A" w:rsidP="00AD4F2D">
      <w:pPr>
        <w:pStyle w:val="7Pr-textoTextodoResumo"/>
        <w:spacing w:line="360" w:lineRule="auto"/>
        <w:ind w:left="4536"/>
        <w:rPr>
          <w:i/>
          <w:iCs/>
        </w:rPr>
      </w:pPr>
    </w:p>
    <w:p w14:paraId="4BE0AB0D" w14:textId="77777777" w:rsidR="005D3F1A" w:rsidRDefault="005D3F1A" w:rsidP="00AD4F2D">
      <w:pPr>
        <w:pStyle w:val="7Pr-textoTextodoResumo"/>
        <w:spacing w:line="360" w:lineRule="auto"/>
        <w:ind w:left="4536"/>
        <w:rPr>
          <w:i/>
          <w:iCs/>
        </w:rPr>
      </w:pPr>
    </w:p>
    <w:p w14:paraId="050EFB4D" w14:textId="77777777" w:rsidR="005D3F1A" w:rsidRDefault="005D3F1A" w:rsidP="00AD4F2D">
      <w:pPr>
        <w:pStyle w:val="7Pr-textoTextodoResumo"/>
        <w:spacing w:line="360" w:lineRule="auto"/>
        <w:ind w:left="4536"/>
        <w:rPr>
          <w:i/>
          <w:iCs/>
        </w:rPr>
      </w:pPr>
    </w:p>
    <w:p w14:paraId="2ACB69D4" w14:textId="77777777" w:rsidR="005D3F1A" w:rsidRDefault="005D3F1A" w:rsidP="00AD4F2D">
      <w:pPr>
        <w:pStyle w:val="7Pr-textoTextodoResumo"/>
        <w:spacing w:line="360" w:lineRule="auto"/>
        <w:ind w:left="4536"/>
        <w:rPr>
          <w:i/>
          <w:iCs/>
        </w:rPr>
      </w:pPr>
    </w:p>
    <w:p w14:paraId="58A7ADF9" w14:textId="77777777" w:rsidR="005D3F1A" w:rsidRDefault="005D3F1A" w:rsidP="00AD4F2D">
      <w:pPr>
        <w:pStyle w:val="7Pr-textoTextodoResumo"/>
        <w:spacing w:line="360" w:lineRule="auto"/>
        <w:ind w:left="4536"/>
        <w:rPr>
          <w:i/>
          <w:iCs/>
        </w:rPr>
      </w:pPr>
    </w:p>
    <w:p w14:paraId="33CA1FFF" w14:textId="77777777" w:rsidR="005D3F1A" w:rsidRDefault="005D3F1A" w:rsidP="00AD4F2D">
      <w:pPr>
        <w:pStyle w:val="7Pr-textoTextodoResumo"/>
        <w:spacing w:line="360" w:lineRule="auto"/>
        <w:ind w:left="4536"/>
        <w:rPr>
          <w:i/>
          <w:iCs/>
        </w:rPr>
      </w:pPr>
    </w:p>
    <w:p w14:paraId="6C3A3ABF" w14:textId="77777777" w:rsidR="00D83985" w:rsidRPr="00CA1B95" w:rsidRDefault="00CA1B95" w:rsidP="00AD4F2D">
      <w:pPr>
        <w:pStyle w:val="7Pr-textoTextodoResumo"/>
        <w:spacing w:line="360" w:lineRule="auto"/>
        <w:ind w:left="4536"/>
        <w:rPr>
          <w:i/>
          <w:iCs/>
        </w:rPr>
      </w:pPr>
      <w:r w:rsidRPr="00CA1B95">
        <w:rPr>
          <w:i/>
          <w:iCs/>
        </w:rPr>
        <w:t>Dedico, primeiramente a Deus, meu suporte. Especialmente, aos meus pais, marido, filho e meu orientador que, com perseverança e apoio me deram motivos para continuar. Agradeço por cada sacrifício que fizeram até aqui.</w:t>
      </w:r>
    </w:p>
    <w:p w14:paraId="1C4977D5" w14:textId="77777777" w:rsidR="003145BE" w:rsidRDefault="003145BE" w:rsidP="000F10CE">
      <w:pPr>
        <w:pStyle w:val="7Pr-textoTextodoResumo"/>
        <w:spacing w:after="240"/>
        <w:jc w:val="center"/>
        <w:rPr>
          <w:b/>
          <w:szCs w:val="24"/>
        </w:rPr>
      </w:pPr>
      <w:r>
        <w:rPr>
          <w:b/>
          <w:szCs w:val="24"/>
        </w:rPr>
        <w:br w:type="page"/>
      </w:r>
    </w:p>
    <w:p w14:paraId="10ECABAC" w14:textId="15669AB3" w:rsidR="00161DDE" w:rsidRPr="00CA1B95" w:rsidRDefault="00161DDE" w:rsidP="000F10CE">
      <w:pPr>
        <w:pStyle w:val="7Pr-textoTextodoResumo"/>
        <w:spacing w:after="240"/>
        <w:jc w:val="center"/>
        <w:rPr>
          <w:b/>
          <w:szCs w:val="24"/>
        </w:rPr>
      </w:pPr>
      <w:r w:rsidRPr="00CA1B95">
        <w:rPr>
          <w:b/>
          <w:szCs w:val="24"/>
        </w:rPr>
        <w:lastRenderedPageBreak/>
        <w:t>AGRADECIMENTOS</w:t>
      </w:r>
    </w:p>
    <w:p w14:paraId="6282A9BE" w14:textId="77777777" w:rsidR="000F10CE" w:rsidRDefault="000F10CE" w:rsidP="000F10CE">
      <w:pPr>
        <w:pStyle w:val="1CorpodeTexto"/>
        <w:spacing w:before="0" w:after="0"/>
      </w:pPr>
      <w:r>
        <w:t>Chegar até aqui foi uma jornada de aprendizado, superações e muito apoio. Por isso, não poderia deixar de expressar minha profunda gratidão a todos que estiveram ao meu lado durante esse processo.</w:t>
      </w:r>
    </w:p>
    <w:p w14:paraId="49B6CA12" w14:textId="77777777" w:rsidR="000F10CE" w:rsidRDefault="000F10CE" w:rsidP="000F10CE">
      <w:pPr>
        <w:pStyle w:val="1CorpodeTexto"/>
        <w:spacing w:before="0" w:after="0"/>
      </w:pPr>
      <w:r>
        <w:t>Primeiramente agradeço a Deus por ser minha fonte de energia, à minha família, que sempre foi minha base e fonte de força. Aos meus pais Gercione e Sueli, por me ensinarem com seu exemplo a importância do esforço, da dedicação e do amor pelo conhecimento. Agradeço também ao meu marido Janderson e meu filho Luís Fernando, pelo carinho e paciência nos momentos em que a pressão parecia demais.</w:t>
      </w:r>
    </w:p>
    <w:p w14:paraId="0472EB89" w14:textId="77777777" w:rsidR="000F10CE" w:rsidRDefault="000F10CE" w:rsidP="000F10CE">
      <w:pPr>
        <w:pStyle w:val="1CorpodeTexto"/>
        <w:spacing w:before="0" w:after="0"/>
      </w:pPr>
      <w:r>
        <w:t xml:space="preserve">Ao meu orientador, Prof. Dr. Renisson Neponuceno de Araújo Filho, por acreditar em meu potencial e por guiar com paciência e sabedoria esse trabalho. Seus conselhos e sua visão foram fundamentais para a concretização deste projeto. Sou muito grata por sua orientação acadêmica. </w:t>
      </w:r>
    </w:p>
    <w:p w14:paraId="47C295D3" w14:textId="77777777" w:rsidR="000F10CE" w:rsidRDefault="000F10CE" w:rsidP="000F10CE">
      <w:pPr>
        <w:pStyle w:val="1CorpodeTexto"/>
        <w:spacing w:before="0" w:after="0"/>
      </w:pPr>
      <w:r>
        <w:t>Aos meus colegas Rafael Schaidhauer e Savanna Alice, pelo companheirismo, pelas discussões enriquecedoras e pela troca constante de ideias. Cada um de vocês contribuiu de maneira única para o amadurecimento deste trabalho, e sou grata por todas as experiências compartilhadas.</w:t>
      </w:r>
    </w:p>
    <w:p w14:paraId="0EFA9C31" w14:textId="77777777" w:rsidR="000F10CE" w:rsidRDefault="000F10CE" w:rsidP="000F10CE">
      <w:pPr>
        <w:pStyle w:val="1CorpodeTexto"/>
        <w:spacing w:before="0" w:after="0"/>
      </w:pPr>
      <w:r>
        <w:t>Aos meus amigos, que souberam, com empatia, me apoiar nos momentos de dúvida e me celebrar nas vitórias. Vocês tornam a caminhada mais leve e significativa.</w:t>
      </w:r>
    </w:p>
    <w:p w14:paraId="3F46C3CA" w14:textId="77777777" w:rsidR="000F10CE" w:rsidRDefault="000F10CE" w:rsidP="000F10CE">
      <w:pPr>
        <w:pStyle w:val="1CorpodeTexto"/>
        <w:spacing w:before="0" w:after="0"/>
      </w:pPr>
      <w:r>
        <w:t>A todos os professores e profissionais que, de alguma forma, contribuíram para o meu crescimento, seja com ensinamentos acadêmicos ou com lições de vida. As experiências que vivi ao longo desse percurso foram essenciais para que eu pudesse alcançar esse momento.</w:t>
      </w:r>
    </w:p>
    <w:p w14:paraId="18D1FADF" w14:textId="77777777" w:rsidR="00161DDE" w:rsidRPr="00944AFC" w:rsidRDefault="000F10CE" w:rsidP="000F10CE">
      <w:pPr>
        <w:pStyle w:val="1CorpodeTexto"/>
        <w:spacing w:before="0" w:after="0"/>
        <w:sectPr w:rsidR="00161DDE" w:rsidRPr="00944AFC" w:rsidSect="008A28DB">
          <w:footerReference w:type="even" r:id="rId15"/>
          <w:footerReference w:type="default" r:id="rId16"/>
          <w:pgSz w:w="11907" w:h="16840" w:code="9"/>
          <w:pgMar w:top="1701" w:right="1134" w:bottom="1134" w:left="1701" w:header="709" w:footer="709" w:gutter="0"/>
          <w:pgNumType w:fmt="lowerRoman"/>
          <w:cols w:space="708"/>
          <w:docGrid w:linePitch="360"/>
        </w:sectPr>
      </w:pPr>
      <w:r>
        <w:t>Por fim, agradeço a todos que, de maneira direta ou indireta, participaram da realização deste trabalho. Este é um marco de todos nós e estou profundamente grata por tudo o que recebi ao longo desta trajetória.</w:t>
      </w:r>
    </w:p>
    <w:p w14:paraId="4A91F25C" w14:textId="77777777" w:rsidR="00EE7E50" w:rsidRPr="00E4407B" w:rsidRDefault="00EE7E50" w:rsidP="00E4407B">
      <w:pPr>
        <w:spacing w:after="240"/>
        <w:jc w:val="center"/>
        <w:rPr>
          <w:b/>
        </w:rPr>
      </w:pPr>
      <w:r w:rsidRPr="00944AFC">
        <w:rPr>
          <w:b/>
        </w:rPr>
        <w:lastRenderedPageBreak/>
        <w:t>RESUMO</w:t>
      </w:r>
    </w:p>
    <w:p w14:paraId="5C0B99D9" w14:textId="3A43E7B1" w:rsidR="00EE7E50" w:rsidRPr="00944AFC" w:rsidRDefault="00FC4725" w:rsidP="00DC2545">
      <w:pPr>
        <w:spacing w:line="360" w:lineRule="auto"/>
        <w:jc w:val="both"/>
      </w:pPr>
      <w:r w:rsidRPr="00FC4725">
        <w:t>Os solos brasileiros são conhecidos pela carência em fósforo, devido principalmente ao material de origem e a forte interação deste elemento com o solo</w:t>
      </w:r>
      <w:r>
        <w:t>,</w:t>
      </w:r>
      <w:r w:rsidRPr="00FC4725">
        <w:t xml:space="preserve"> </w:t>
      </w:r>
      <w:r>
        <w:t>ocasionando</w:t>
      </w:r>
      <w:r w:rsidRPr="00FC4725">
        <w:t xml:space="preserve"> pouca mobilidade desse nutriente</w:t>
      </w:r>
      <w:r>
        <w:t>.</w:t>
      </w:r>
      <w:r w:rsidRPr="00FC4725">
        <w:t xml:space="preserve"> </w:t>
      </w:r>
      <w:r w:rsidR="000D24E1">
        <w:t xml:space="preserve">Este trabalho </w:t>
      </w:r>
      <w:r>
        <w:t>teve com</w:t>
      </w:r>
      <w:r w:rsidR="00135105">
        <w:t xml:space="preserve">o objetivo de </w:t>
      </w:r>
      <w:r w:rsidR="00BA2A83">
        <w:t>a</w:t>
      </w:r>
      <w:r w:rsidR="0059161C" w:rsidRPr="0059161C">
        <w:t xml:space="preserve">valiar a dinâmica do fósforo no solo e frações húmicas sob os diferentes usos da terra tais como agricultura, cerrado, pastagem e </w:t>
      </w:r>
      <w:r w:rsidR="00606C1F">
        <w:t>e</w:t>
      </w:r>
      <w:r w:rsidR="0059161C" w:rsidRPr="0059161C">
        <w:t>ucalipto no sul Tocantinense.</w:t>
      </w:r>
      <w:r w:rsidR="000300FA">
        <w:t xml:space="preserve"> </w:t>
      </w:r>
      <w:r w:rsidR="00BA2A83" w:rsidRPr="00BA2A83">
        <w:t xml:space="preserve">O trabalho foi desenvolvido em áreas de </w:t>
      </w:r>
      <w:r w:rsidR="00BA2A83" w:rsidRPr="00BA2A83">
        <w:rPr>
          <w:i/>
          <w:iCs/>
        </w:rPr>
        <w:t>Eucalyptus</w:t>
      </w:r>
      <w:r w:rsidR="00BA2A83" w:rsidRPr="00BA2A83">
        <w:t xml:space="preserve"> sp., pastagem, agricultura e cerrado sensu stricto na fazenda experimental da Universidade Federal do Tocantins. As amostras de solo foram coletadas</w:t>
      </w:r>
      <w:r w:rsidR="00C30823">
        <w:t xml:space="preserve"> para determinação de fósforo no solo e frações húmicas,</w:t>
      </w:r>
      <w:r w:rsidR="00BA2A83" w:rsidRPr="00BA2A83">
        <w:t xml:space="preserve"> em trincheiras de 70 x 70 cm</w:t>
      </w:r>
      <w:r w:rsidR="00C30823">
        <w:t>,</w:t>
      </w:r>
      <w:r w:rsidR="00BA2A83" w:rsidRPr="00BA2A83">
        <w:t xml:space="preserve"> nas profundidades 0-10, 10-20, 20-30, 30-40 e 40-50 cm, com seis repetições</w:t>
      </w:r>
      <w:r w:rsidR="001D7439">
        <w:t xml:space="preserve">. </w:t>
      </w:r>
      <w:r w:rsidR="00157D5C" w:rsidRPr="00157D5C">
        <w:t xml:space="preserve">A análise estatística foi realizada por meio </w:t>
      </w:r>
      <w:r w:rsidR="00C30823">
        <w:t>da</w:t>
      </w:r>
      <w:r w:rsidR="00157D5C" w:rsidRPr="00157D5C">
        <w:t xml:space="preserve"> análise de variância e comparação das médias pelo teste Tukey a 5% de significância.</w:t>
      </w:r>
      <w:r w:rsidR="00DB3BA6" w:rsidRPr="00DB3BA6">
        <w:t xml:space="preserve"> A área de </w:t>
      </w:r>
      <w:r w:rsidR="00DB3BA6" w:rsidRPr="00DB3BA6">
        <w:rPr>
          <w:i/>
          <w:iCs/>
        </w:rPr>
        <w:t>Eucalyptus</w:t>
      </w:r>
      <w:r w:rsidR="00DB3BA6" w:rsidRPr="00DB3BA6">
        <w:t xml:space="preserve"> sp. apresentou os maiores valores de estoques de fósforo no solo com 3,07 Mg ha⁻¹, e estoques de frações húmicas com 0,69 Mg ha⁻¹ em ácido fúlvico, 0,75 Mg ha⁻¹ ácido húmico e 0,88 Mg ha⁻¹ em humina</w:t>
      </w:r>
      <w:r w:rsidR="00DB3BA6">
        <w:t>.</w:t>
      </w:r>
      <w:r w:rsidR="00DC2545" w:rsidRPr="00DC2545">
        <w:t xml:space="preserve"> </w:t>
      </w:r>
      <w:r w:rsidR="00DC2545">
        <w:t xml:space="preserve">As frações húmicas do solo foram eficazes na avaliação das mudanças na dinâmica do fósforo da matéria orgânica em usos da terra. O plantio de </w:t>
      </w:r>
      <w:r w:rsidR="00DC2545" w:rsidRPr="00DC2545">
        <w:rPr>
          <w:i/>
          <w:iCs/>
        </w:rPr>
        <w:t>Eucalyptus</w:t>
      </w:r>
      <w:r w:rsidR="00DC2545">
        <w:t xml:space="preserve"> sp. se mostrou como uma estratégia de uso da terra mais adequada, com potencial de aumentar os reservatórios de fósforo no solo.</w:t>
      </w:r>
    </w:p>
    <w:p w14:paraId="4419FF49" w14:textId="77777777" w:rsidR="00EE7E50" w:rsidRPr="00944AFC" w:rsidRDefault="00EE7E50" w:rsidP="00EE7E50">
      <w:pPr>
        <w:rPr>
          <w:sz w:val="23"/>
          <w:szCs w:val="23"/>
        </w:rPr>
      </w:pPr>
    </w:p>
    <w:p w14:paraId="34636B1D" w14:textId="486250EC" w:rsidR="00EE7E50" w:rsidRPr="00944AFC" w:rsidRDefault="00EE7E50" w:rsidP="00EE7E50">
      <w:pPr>
        <w:pStyle w:val="TextoSimples"/>
        <w:ind w:firstLine="0"/>
        <w:rPr>
          <w:b/>
        </w:rPr>
      </w:pPr>
      <w:r w:rsidRPr="00944AFC">
        <w:rPr>
          <w:b/>
        </w:rPr>
        <w:t xml:space="preserve">Palavras-chaves: </w:t>
      </w:r>
      <w:r w:rsidR="00E83E4D">
        <w:t xml:space="preserve">Fosforo, Frações Húmicas, </w:t>
      </w:r>
      <w:r w:rsidR="0049654C">
        <w:t>Eucalipto</w:t>
      </w:r>
      <w:r w:rsidRPr="00944AFC">
        <w:t>.</w:t>
      </w:r>
      <w:r w:rsidRPr="00944AFC">
        <w:rPr>
          <w:b/>
        </w:rPr>
        <w:t xml:space="preserve"> </w:t>
      </w:r>
    </w:p>
    <w:p w14:paraId="6510F7F9" w14:textId="77777777" w:rsidR="005C7C4B" w:rsidRDefault="005C7C4B">
      <w:pPr>
        <w:rPr>
          <w:b/>
          <w:bCs/>
          <w:lang w:val="en-US"/>
        </w:rPr>
      </w:pPr>
      <w:r>
        <w:rPr>
          <w:b/>
          <w:bCs/>
          <w:lang w:val="en-US"/>
        </w:rPr>
        <w:br w:type="page"/>
      </w:r>
    </w:p>
    <w:p w14:paraId="5705ED63" w14:textId="77777777" w:rsidR="00E26D24" w:rsidRPr="00944AFC" w:rsidRDefault="00E26D24" w:rsidP="00E26D24">
      <w:pPr>
        <w:jc w:val="center"/>
        <w:rPr>
          <w:b/>
          <w:bCs/>
          <w:lang w:val="en-US"/>
        </w:rPr>
      </w:pPr>
      <w:r w:rsidRPr="00944AFC">
        <w:rPr>
          <w:b/>
          <w:bCs/>
          <w:lang w:val="en-US"/>
        </w:rPr>
        <w:lastRenderedPageBreak/>
        <w:t>ABSTRACT</w:t>
      </w:r>
    </w:p>
    <w:p w14:paraId="1970D851" w14:textId="2F20CB9D" w:rsidR="00E26D24" w:rsidRPr="00944AFC" w:rsidRDefault="00301B1D" w:rsidP="00301B1D">
      <w:pPr>
        <w:pStyle w:val="1CorpodeTexto"/>
        <w:rPr>
          <w:lang w:val="en-US"/>
        </w:rPr>
      </w:pPr>
      <w:r w:rsidRPr="00301B1D">
        <w:rPr>
          <w:lang w:val="en-US"/>
        </w:rPr>
        <w:t>Brazilian soils are typically characterized by low phosphorus availability, primarily due to the nature of the parent material and the strong adsorption of this element to soil constituents, resulting in limited nutrient mobility. This study aimed to evaluate the dynamics of soil phosphorus and humic fractions under different land use systems, including agriculture, native cerrado, pasture, and eucalyptus plantations in southern Tocantins, Brazil.</w:t>
      </w:r>
      <w:r>
        <w:rPr>
          <w:lang w:val="en-US"/>
        </w:rPr>
        <w:t xml:space="preserve"> </w:t>
      </w:r>
      <w:r w:rsidRPr="00301B1D">
        <w:rPr>
          <w:lang w:val="en-US"/>
        </w:rPr>
        <w:t>The research was conducted on areas of Eucalyptus sp., pasture, agriculture, and cerrado sensu stricto at the experimental farm of the Federal University of Tocantins. Soil samples were collected from trenches measuring 70 × 70 cm at five depth intervals (0–10, 10–20, 20–30, 30–40, and 40–50 cm), with six replicates per land use. Phosphorus content and humic fractions were quantified, and statistical analysis was performed using analysis of variance (ANOVA), followed by Tukey’s test at a 5% significance level.</w:t>
      </w:r>
      <w:r>
        <w:rPr>
          <w:lang w:val="en-US"/>
        </w:rPr>
        <w:t xml:space="preserve"> </w:t>
      </w:r>
      <w:r w:rsidRPr="00301B1D">
        <w:rPr>
          <w:lang w:val="en-US"/>
        </w:rPr>
        <w:t>The Eucalyptus sp. area exhibited the highest soil phosphorus stocks, with 3.07 Mg ha⁻¹, along with elevated levels of humic fractions: 0.69 Mg ha⁻¹ in fulvic acid, 0.75 Mg ha⁻¹ in humic acid, and 0.88 Mg ha⁻¹ in humin. Soil humic fractions proved to be effective indicators of changes in phosphorus dynamics associated with soil organic matter under different land use systems. The cultivation of Eucalyptus sp. emerged as a promising land-use strategy, with potential to enhance soil phosphorus reservoirs</w:t>
      </w:r>
    </w:p>
    <w:p w14:paraId="19275DBD" w14:textId="77777777" w:rsidR="00E26D24" w:rsidRPr="00944AFC" w:rsidRDefault="00E26D24" w:rsidP="00E26D24">
      <w:pPr>
        <w:pStyle w:val="1CorpodeTexto"/>
        <w:spacing w:line="240" w:lineRule="auto"/>
        <w:ind w:firstLine="0"/>
        <w:rPr>
          <w:lang w:val="en-US"/>
        </w:rPr>
      </w:pPr>
    </w:p>
    <w:p w14:paraId="1643EBFC" w14:textId="55A450D2" w:rsidR="00E26D24" w:rsidRPr="00944AFC" w:rsidRDefault="00E26D24" w:rsidP="00E26D24">
      <w:pPr>
        <w:pStyle w:val="1CorpodeTexto"/>
        <w:spacing w:line="240" w:lineRule="auto"/>
        <w:ind w:firstLine="0"/>
        <w:rPr>
          <w:b/>
        </w:rPr>
      </w:pPr>
      <w:r w:rsidRPr="00944AFC">
        <w:rPr>
          <w:b/>
        </w:rPr>
        <w:t xml:space="preserve">Key-words: </w:t>
      </w:r>
      <w:r w:rsidR="005F2AF1" w:rsidRPr="005F2AF1">
        <w:t>Phosphorus, Humic Fractions, Eucalyptus.</w:t>
      </w:r>
    </w:p>
    <w:p w14:paraId="46C0F199" w14:textId="77777777" w:rsidR="0097554E" w:rsidRPr="00944AFC" w:rsidRDefault="0097554E" w:rsidP="0097554E">
      <w:pPr>
        <w:pStyle w:val="1CorpodeTexto"/>
        <w:spacing w:line="240" w:lineRule="auto"/>
        <w:ind w:firstLine="0"/>
      </w:pPr>
    </w:p>
    <w:p w14:paraId="73014642" w14:textId="77777777" w:rsidR="00161DDE" w:rsidRPr="00944AFC" w:rsidRDefault="00161DDE" w:rsidP="00EB492E">
      <w:pPr>
        <w:pStyle w:val="7Pr-textoTtulodaListas"/>
        <w:sectPr w:rsidR="00161DDE" w:rsidRPr="00944AFC" w:rsidSect="008A28DB">
          <w:pgSz w:w="11907" w:h="16840" w:code="9"/>
          <w:pgMar w:top="1701" w:right="1134" w:bottom="1134" w:left="1701" w:header="709" w:footer="709" w:gutter="0"/>
          <w:pgNumType w:fmt="lowerRoman"/>
          <w:cols w:space="708"/>
          <w:docGrid w:linePitch="360"/>
        </w:sectPr>
      </w:pPr>
    </w:p>
    <w:p w14:paraId="12F13D5A" w14:textId="77777777" w:rsidR="00161DDE" w:rsidRPr="00944AFC" w:rsidRDefault="00161DDE" w:rsidP="006952F2">
      <w:pPr>
        <w:pStyle w:val="7Pr-textoTtulodoSumrio"/>
        <w:spacing w:line="360" w:lineRule="auto"/>
        <w:rPr>
          <w:sz w:val="24"/>
          <w:szCs w:val="24"/>
        </w:rPr>
      </w:pPr>
      <w:bookmarkStart w:id="0" w:name="_Toc68238736"/>
      <w:r w:rsidRPr="00944AFC">
        <w:rPr>
          <w:sz w:val="24"/>
          <w:szCs w:val="24"/>
        </w:rPr>
        <w:lastRenderedPageBreak/>
        <w:t xml:space="preserve">LISTA DE </w:t>
      </w:r>
      <w:bookmarkEnd w:id="0"/>
      <w:r w:rsidR="00CA6578">
        <w:rPr>
          <w:sz w:val="24"/>
          <w:szCs w:val="24"/>
        </w:rPr>
        <w:t>ILUSTRAÇÃO</w:t>
      </w:r>
    </w:p>
    <w:p w14:paraId="3DC25E6C" w14:textId="4CDA3E87" w:rsidR="00FB40DA" w:rsidRDefault="00161DDE" w:rsidP="00FB40DA">
      <w:pPr>
        <w:pStyle w:val="ndicedeilustraes"/>
        <w:tabs>
          <w:tab w:val="right" w:leader="dot" w:pos="9062"/>
        </w:tabs>
        <w:spacing w:line="360" w:lineRule="auto"/>
        <w:jc w:val="both"/>
        <w:rPr>
          <w:rFonts w:asciiTheme="minorHAnsi" w:eastAsiaTheme="minorEastAsia" w:hAnsiTheme="minorHAnsi" w:cstheme="minorBidi"/>
          <w:noProof/>
          <w:sz w:val="22"/>
          <w:szCs w:val="22"/>
        </w:rPr>
      </w:pPr>
      <w:r w:rsidRPr="00944AFC">
        <w:fldChar w:fldCharType="begin"/>
      </w:r>
      <w:r w:rsidRPr="00944AFC">
        <w:instrText xml:space="preserve"> TOC \h \z \c "Figura" </w:instrText>
      </w:r>
      <w:r w:rsidRPr="00944AFC">
        <w:fldChar w:fldCharType="separate"/>
      </w:r>
      <w:hyperlink w:anchor="_Toc189267993" w:history="1">
        <w:r w:rsidR="00FB40DA" w:rsidRPr="00BC5193">
          <w:rPr>
            <w:rStyle w:val="Hyperlink"/>
            <w:noProof/>
          </w:rPr>
          <w:t>Figura 1 – Localização das áreas experimentais</w:t>
        </w:r>
        <w:r w:rsidR="00FB40DA">
          <w:rPr>
            <w:noProof/>
            <w:webHidden/>
          </w:rPr>
          <w:tab/>
        </w:r>
        <w:r w:rsidR="00FB40DA">
          <w:rPr>
            <w:noProof/>
            <w:webHidden/>
          </w:rPr>
          <w:fldChar w:fldCharType="begin"/>
        </w:r>
        <w:r w:rsidR="00FB40DA">
          <w:rPr>
            <w:noProof/>
            <w:webHidden/>
          </w:rPr>
          <w:instrText xml:space="preserve"> PAGEREF _Toc189267993 \h </w:instrText>
        </w:r>
        <w:r w:rsidR="00FB40DA">
          <w:rPr>
            <w:noProof/>
            <w:webHidden/>
          </w:rPr>
        </w:r>
        <w:r w:rsidR="00FB40DA">
          <w:rPr>
            <w:noProof/>
            <w:webHidden/>
          </w:rPr>
          <w:fldChar w:fldCharType="separate"/>
        </w:r>
        <w:r w:rsidR="005E6FAB">
          <w:rPr>
            <w:noProof/>
            <w:webHidden/>
          </w:rPr>
          <w:t>3</w:t>
        </w:r>
        <w:r w:rsidR="00FB40DA">
          <w:rPr>
            <w:noProof/>
            <w:webHidden/>
          </w:rPr>
          <w:fldChar w:fldCharType="end"/>
        </w:r>
      </w:hyperlink>
    </w:p>
    <w:p w14:paraId="64AD21F6" w14:textId="25667605" w:rsidR="00FB40DA" w:rsidRDefault="00655E15" w:rsidP="00FB40DA">
      <w:pPr>
        <w:pStyle w:val="ndicedeilustraes"/>
        <w:tabs>
          <w:tab w:val="right" w:leader="dot" w:pos="9062"/>
        </w:tabs>
        <w:spacing w:line="360" w:lineRule="auto"/>
        <w:jc w:val="both"/>
        <w:rPr>
          <w:rFonts w:asciiTheme="minorHAnsi" w:eastAsiaTheme="minorEastAsia" w:hAnsiTheme="minorHAnsi" w:cstheme="minorBidi"/>
          <w:noProof/>
          <w:sz w:val="22"/>
          <w:szCs w:val="22"/>
        </w:rPr>
      </w:pPr>
      <w:hyperlink w:anchor="_Toc189267994" w:history="1">
        <w:r w:rsidR="00FB40DA" w:rsidRPr="00BC5193">
          <w:rPr>
            <w:rStyle w:val="Hyperlink"/>
            <w:noProof/>
          </w:rPr>
          <w:t xml:space="preserve">Figura 2 – Área ocupada com Cerrado </w:t>
        </w:r>
        <w:r w:rsidR="00FB40DA" w:rsidRPr="00BC5193">
          <w:rPr>
            <w:rStyle w:val="Hyperlink"/>
            <w:i/>
            <w:noProof/>
          </w:rPr>
          <w:t>sensu stricto</w:t>
        </w:r>
        <w:r w:rsidR="00FB40DA">
          <w:rPr>
            <w:noProof/>
            <w:webHidden/>
          </w:rPr>
          <w:tab/>
        </w:r>
        <w:r w:rsidR="00FB40DA">
          <w:rPr>
            <w:noProof/>
            <w:webHidden/>
          </w:rPr>
          <w:fldChar w:fldCharType="begin"/>
        </w:r>
        <w:r w:rsidR="00FB40DA">
          <w:rPr>
            <w:noProof/>
            <w:webHidden/>
          </w:rPr>
          <w:instrText xml:space="preserve"> PAGEREF _Toc189267994 \h </w:instrText>
        </w:r>
        <w:r w:rsidR="00FB40DA">
          <w:rPr>
            <w:noProof/>
            <w:webHidden/>
          </w:rPr>
        </w:r>
        <w:r w:rsidR="00FB40DA">
          <w:rPr>
            <w:noProof/>
            <w:webHidden/>
          </w:rPr>
          <w:fldChar w:fldCharType="separate"/>
        </w:r>
        <w:r w:rsidR="005E6FAB">
          <w:rPr>
            <w:noProof/>
            <w:webHidden/>
          </w:rPr>
          <w:t>3</w:t>
        </w:r>
        <w:r w:rsidR="00FB40DA">
          <w:rPr>
            <w:noProof/>
            <w:webHidden/>
          </w:rPr>
          <w:fldChar w:fldCharType="end"/>
        </w:r>
      </w:hyperlink>
    </w:p>
    <w:p w14:paraId="60FCB434" w14:textId="7B38CBEF" w:rsidR="00FB40DA" w:rsidRDefault="00655E15" w:rsidP="00FB40DA">
      <w:pPr>
        <w:pStyle w:val="ndicedeilustraes"/>
        <w:tabs>
          <w:tab w:val="right" w:leader="dot" w:pos="9062"/>
        </w:tabs>
        <w:spacing w:line="360" w:lineRule="auto"/>
        <w:jc w:val="both"/>
        <w:rPr>
          <w:rFonts w:asciiTheme="minorHAnsi" w:eastAsiaTheme="minorEastAsia" w:hAnsiTheme="minorHAnsi" w:cstheme="minorBidi"/>
          <w:noProof/>
          <w:sz w:val="22"/>
          <w:szCs w:val="22"/>
        </w:rPr>
      </w:pPr>
      <w:hyperlink w:anchor="_Toc189267995" w:history="1">
        <w:r w:rsidR="00FB40DA" w:rsidRPr="00BC5193">
          <w:rPr>
            <w:rStyle w:val="Hyperlink"/>
            <w:noProof/>
          </w:rPr>
          <w:t xml:space="preserve">Figura 3 – Área ocupada com plantio de </w:t>
        </w:r>
        <w:r w:rsidR="00FB40DA" w:rsidRPr="00BC5193">
          <w:rPr>
            <w:rStyle w:val="Hyperlink"/>
            <w:i/>
            <w:noProof/>
          </w:rPr>
          <w:t>Eucalyptus</w:t>
        </w:r>
        <w:r w:rsidR="00FB40DA" w:rsidRPr="00BC5193">
          <w:rPr>
            <w:rStyle w:val="Hyperlink"/>
            <w:noProof/>
          </w:rPr>
          <w:t xml:space="preserve"> sp.</w:t>
        </w:r>
        <w:r w:rsidR="00FB40DA">
          <w:rPr>
            <w:noProof/>
            <w:webHidden/>
          </w:rPr>
          <w:tab/>
        </w:r>
        <w:r w:rsidR="00FB40DA">
          <w:rPr>
            <w:noProof/>
            <w:webHidden/>
          </w:rPr>
          <w:fldChar w:fldCharType="begin"/>
        </w:r>
        <w:r w:rsidR="00FB40DA">
          <w:rPr>
            <w:noProof/>
            <w:webHidden/>
          </w:rPr>
          <w:instrText xml:space="preserve"> PAGEREF _Toc189267995 \h </w:instrText>
        </w:r>
        <w:r w:rsidR="00FB40DA">
          <w:rPr>
            <w:noProof/>
            <w:webHidden/>
          </w:rPr>
        </w:r>
        <w:r w:rsidR="00FB40DA">
          <w:rPr>
            <w:noProof/>
            <w:webHidden/>
          </w:rPr>
          <w:fldChar w:fldCharType="separate"/>
        </w:r>
        <w:r w:rsidR="005E6FAB">
          <w:rPr>
            <w:noProof/>
            <w:webHidden/>
          </w:rPr>
          <w:t>3</w:t>
        </w:r>
        <w:r w:rsidR="00FB40DA">
          <w:rPr>
            <w:noProof/>
            <w:webHidden/>
          </w:rPr>
          <w:fldChar w:fldCharType="end"/>
        </w:r>
      </w:hyperlink>
    </w:p>
    <w:p w14:paraId="599A26ED" w14:textId="5CFE5199" w:rsidR="00FB40DA" w:rsidRDefault="00655E15" w:rsidP="00FB40DA">
      <w:pPr>
        <w:pStyle w:val="ndicedeilustraes"/>
        <w:tabs>
          <w:tab w:val="right" w:leader="dot" w:pos="9062"/>
        </w:tabs>
        <w:spacing w:line="360" w:lineRule="auto"/>
        <w:jc w:val="both"/>
        <w:rPr>
          <w:rFonts w:asciiTheme="minorHAnsi" w:eastAsiaTheme="minorEastAsia" w:hAnsiTheme="minorHAnsi" w:cstheme="minorBidi"/>
          <w:noProof/>
          <w:sz w:val="22"/>
          <w:szCs w:val="22"/>
        </w:rPr>
      </w:pPr>
      <w:hyperlink w:anchor="_Toc189267996" w:history="1">
        <w:r w:rsidR="00FB40DA" w:rsidRPr="00BC5193">
          <w:rPr>
            <w:rStyle w:val="Hyperlink"/>
            <w:noProof/>
          </w:rPr>
          <w:t>Figura 4 – Área de pastagem</w:t>
        </w:r>
        <w:r w:rsidR="00FB40DA">
          <w:rPr>
            <w:noProof/>
            <w:webHidden/>
          </w:rPr>
          <w:tab/>
        </w:r>
        <w:r w:rsidR="00FB40DA">
          <w:rPr>
            <w:noProof/>
            <w:webHidden/>
          </w:rPr>
          <w:fldChar w:fldCharType="begin"/>
        </w:r>
        <w:r w:rsidR="00FB40DA">
          <w:rPr>
            <w:noProof/>
            <w:webHidden/>
          </w:rPr>
          <w:instrText xml:space="preserve"> PAGEREF _Toc189267996 \h </w:instrText>
        </w:r>
        <w:r w:rsidR="00FB40DA">
          <w:rPr>
            <w:noProof/>
            <w:webHidden/>
          </w:rPr>
        </w:r>
        <w:r w:rsidR="00FB40DA">
          <w:rPr>
            <w:noProof/>
            <w:webHidden/>
          </w:rPr>
          <w:fldChar w:fldCharType="separate"/>
        </w:r>
        <w:r w:rsidR="005E6FAB">
          <w:rPr>
            <w:noProof/>
            <w:webHidden/>
          </w:rPr>
          <w:t>3</w:t>
        </w:r>
        <w:r w:rsidR="00FB40DA">
          <w:rPr>
            <w:noProof/>
            <w:webHidden/>
          </w:rPr>
          <w:fldChar w:fldCharType="end"/>
        </w:r>
      </w:hyperlink>
    </w:p>
    <w:p w14:paraId="09D42B7E" w14:textId="7B578272" w:rsidR="00FB40DA" w:rsidRDefault="00655E15" w:rsidP="00FB40DA">
      <w:pPr>
        <w:pStyle w:val="ndicedeilustraes"/>
        <w:tabs>
          <w:tab w:val="right" w:leader="dot" w:pos="9062"/>
        </w:tabs>
        <w:spacing w:line="360" w:lineRule="auto"/>
        <w:jc w:val="both"/>
        <w:rPr>
          <w:rFonts w:asciiTheme="minorHAnsi" w:eastAsiaTheme="minorEastAsia" w:hAnsiTheme="minorHAnsi" w:cstheme="minorBidi"/>
          <w:noProof/>
          <w:sz w:val="22"/>
          <w:szCs w:val="22"/>
        </w:rPr>
      </w:pPr>
      <w:hyperlink w:anchor="_Toc189267997" w:history="1">
        <w:r w:rsidR="00FB40DA" w:rsidRPr="00BC5193">
          <w:rPr>
            <w:rStyle w:val="Hyperlink"/>
            <w:noProof/>
          </w:rPr>
          <w:t>Figura 5 – Área de agricultura (plantio de milho)</w:t>
        </w:r>
        <w:r w:rsidR="00FB40DA">
          <w:rPr>
            <w:noProof/>
            <w:webHidden/>
          </w:rPr>
          <w:tab/>
        </w:r>
        <w:r w:rsidR="00FB40DA">
          <w:rPr>
            <w:noProof/>
            <w:webHidden/>
          </w:rPr>
          <w:fldChar w:fldCharType="begin"/>
        </w:r>
        <w:r w:rsidR="00FB40DA">
          <w:rPr>
            <w:noProof/>
            <w:webHidden/>
          </w:rPr>
          <w:instrText xml:space="preserve"> PAGEREF _Toc189267997 \h </w:instrText>
        </w:r>
        <w:r w:rsidR="00FB40DA">
          <w:rPr>
            <w:noProof/>
            <w:webHidden/>
          </w:rPr>
        </w:r>
        <w:r w:rsidR="00FB40DA">
          <w:rPr>
            <w:noProof/>
            <w:webHidden/>
          </w:rPr>
          <w:fldChar w:fldCharType="separate"/>
        </w:r>
        <w:r w:rsidR="005E6FAB">
          <w:rPr>
            <w:noProof/>
            <w:webHidden/>
          </w:rPr>
          <w:t>3</w:t>
        </w:r>
        <w:r w:rsidR="00FB40DA">
          <w:rPr>
            <w:noProof/>
            <w:webHidden/>
          </w:rPr>
          <w:fldChar w:fldCharType="end"/>
        </w:r>
      </w:hyperlink>
    </w:p>
    <w:p w14:paraId="2B9528A3" w14:textId="5C919590" w:rsidR="00FB40DA" w:rsidRDefault="00655E15" w:rsidP="00FB40DA">
      <w:pPr>
        <w:pStyle w:val="ndicedeilustraes"/>
        <w:tabs>
          <w:tab w:val="right" w:leader="dot" w:pos="9062"/>
        </w:tabs>
        <w:spacing w:line="360" w:lineRule="auto"/>
        <w:jc w:val="both"/>
        <w:rPr>
          <w:rFonts w:asciiTheme="minorHAnsi" w:eastAsiaTheme="minorEastAsia" w:hAnsiTheme="minorHAnsi" w:cstheme="minorBidi"/>
          <w:noProof/>
          <w:sz w:val="22"/>
          <w:szCs w:val="22"/>
        </w:rPr>
      </w:pPr>
      <w:hyperlink w:anchor="_Toc189267998" w:history="1">
        <w:r w:rsidR="00001488">
          <w:rPr>
            <w:rStyle w:val="Hyperlink"/>
            <w:noProof/>
          </w:rPr>
          <w:t xml:space="preserve">Figura 6 – </w:t>
        </w:r>
        <w:r w:rsidR="00001488" w:rsidRPr="00001488">
          <w:rPr>
            <w:rStyle w:val="Hyperlink"/>
            <w:noProof/>
          </w:rPr>
          <w:t xml:space="preserve">Coleta de solo em área de vegetação nativa (Cerrado </w:t>
        </w:r>
        <w:r w:rsidR="00001488" w:rsidRPr="00001488">
          <w:rPr>
            <w:rStyle w:val="Hyperlink"/>
            <w:i/>
            <w:noProof/>
          </w:rPr>
          <w:t>sensu stricto</w:t>
        </w:r>
        <w:r w:rsidR="00001488" w:rsidRPr="00001488">
          <w:rPr>
            <w:rStyle w:val="Hyperlink"/>
            <w:noProof/>
          </w:rPr>
          <w:t>)</w:t>
        </w:r>
        <w:r w:rsidR="00FB40DA">
          <w:rPr>
            <w:noProof/>
            <w:webHidden/>
          </w:rPr>
          <w:tab/>
        </w:r>
        <w:r w:rsidR="00FB40DA">
          <w:rPr>
            <w:noProof/>
            <w:webHidden/>
          </w:rPr>
          <w:fldChar w:fldCharType="begin"/>
        </w:r>
        <w:r w:rsidR="00FB40DA">
          <w:rPr>
            <w:noProof/>
            <w:webHidden/>
          </w:rPr>
          <w:instrText xml:space="preserve"> PAGEREF _Toc189267998 \h </w:instrText>
        </w:r>
        <w:r w:rsidR="00FB40DA">
          <w:rPr>
            <w:noProof/>
            <w:webHidden/>
          </w:rPr>
        </w:r>
        <w:r w:rsidR="00FB40DA">
          <w:rPr>
            <w:noProof/>
            <w:webHidden/>
          </w:rPr>
          <w:fldChar w:fldCharType="separate"/>
        </w:r>
        <w:r w:rsidR="005E6FAB">
          <w:rPr>
            <w:noProof/>
            <w:webHidden/>
          </w:rPr>
          <w:t>3</w:t>
        </w:r>
        <w:r w:rsidR="00FB40DA">
          <w:rPr>
            <w:noProof/>
            <w:webHidden/>
          </w:rPr>
          <w:fldChar w:fldCharType="end"/>
        </w:r>
      </w:hyperlink>
    </w:p>
    <w:p w14:paraId="1444C0F8" w14:textId="6693C436" w:rsidR="00FB40DA" w:rsidRDefault="00655E15" w:rsidP="00FB40DA">
      <w:pPr>
        <w:pStyle w:val="ndicedeilustraes"/>
        <w:tabs>
          <w:tab w:val="right" w:leader="dot" w:pos="9062"/>
        </w:tabs>
        <w:spacing w:line="360" w:lineRule="auto"/>
        <w:jc w:val="both"/>
        <w:rPr>
          <w:rFonts w:asciiTheme="minorHAnsi" w:eastAsiaTheme="minorEastAsia" w:hAnsiTheme="minorHAnsi" w:cstheme="minorBidi"/>
          <w:noProof/>
          <w:sz w:val="22"/>
          <w:szCs w:val="22"/>
        </w:rPr>
      </w:pPr>
      <w:hyperlink w:anchor="_Toc189267999" w:history="1">
        <w:r w:rsidR="00FB40DA" w:rsidRPr="00BC5193">
          <w:rPr>
            <w:rStyle w:val="Hyperlink"/>
            <w:noProof/>
          </w:rPr>
          <w:t xml:space="preserve">Figura 7 – Balanço de perdas e ganhos (%) nos teores de fósforo total no solo (P-S) nas diferentes coberturas e profundidades após conversão de Cerrado </w:t>
        </w:r>
        <w:r w:rsidR="00FB40DA" w:rsidRPr="00BC5193">
          <w:rPr>
            <w:rStyle w:val="Hyperlink"/>
            <w:i/>
            <w:noProof/>
          </w:rPr>
          <w:t>sensu strictu</w:t>
        </w:r>
        <w:r w:rsidR="00FB40DA" w:rsidRPr="00BC5193">
          <w:rPr>
            <w:rStyle w:val="Hyperlink"/>
            <w:noProof/>
          </w:rPr>
          <w:t xml:space="preserve"> para cultivos de eucalipto, agricultura e pastagem</w:t>
        </w:r>
        <w:r w:rsidR="00FB40DA">
          <w:rPr>
            <w:noProof/>
            <w:webHidden/>
          </w:rPr>
          <w:tab/>
        </w:r>
        <w:r w:rsidR="00FB40DA">
          <w:rPr>
            <w:noProof/>
            <w:webHidden/>
          </w:rPr>
          <w:fldChar w:fldCharType="begin"/>
        </w:r>
        <w:r w:rsidR="00FB40DA">
          <w:rPr>
            <w:noProof/>
            <w:webHidden/>
          </w:rPr>
          <w:instrText xml:space="preserve"> PAGEREF _Toc189267999 \h </w:instrText>
        </w:r>
        <w:r w:rsidR="00FB40DA">
          <w:rPr>
            <w:noProof/>
            <w:webHidden/>
          </w:rPr>
        </w:r>
        <w:r w:rsidR="00FB40DA">
          <w:rPr>
            <w:noProof/>
            <w:webHidden/>
          </w:rPr>
          <w:fldChar w:fldCharType="separate"/>
        </w:r>
        <w:r w:rsidR="005E6FAB">
          <w:rPr>
            <w:noProof/>
            <w:webHidden/>
          </w:rPr>
          <w:t>3</w:t>
        </w:r>
        <w:r w:rsidR="00FB40DA">
          <w:rPr>
            <w:noProof/>
            <w:webHidden/>
          </w:rPr>
          <w:fldChar w:fldCharType="end"/>
        </w:r>
      </w:hyperlink>
    </w:p>
    <w:p w14:paraId="2CABB613" w14:textId="6BDCA3CD" w:rsidR="00FB40DA" w:rsidRDefault="00655E15" w:rsidP="00FB40DA">
      <w:pPr>
        <w:pStyle w:val="ndicedeilustraes"/>
        <w:tabs>
          <w:tab w:val="right" w:leader="dot" w:pos="9062"/>
        </w:tabs>
        <w:spacing w:line="360" w:lineRule="auto"/>
        <w:jc w:val="both"/>
        <w:rPr>
          <w:rFonts w:asciiTheme="minorHAnsi" w:eastAsiaTheme="minorEastAsia" w:hAnsiTheme="minorHAnsi" w:cstheme="minorBidi"/>
          <w:noProof/>
          <w:sz w:val="22"/>
          <w:szCs w:val="22"/>
        </w:rPr>
      </w:pPr>
      <w:hyperlink w:anchor="_Toc189268000" w:history="1">
        <w:r w:rsidR="00FB40DA" w:rsidRPr="00BC5193">
          <w:rPr>
            <w:rStyle w:val="Hyperlink"/>
            <w:noProof/>
          </w:rPr>
          <w:t>Figura 8 – Estoques (Mg ha</w:t>
        </w:r>
        <w:r w:rsidR="00FB40DA" w:rsidRPr="00BC5193">
          <w:rPr>
            <w:rStyle w:val="Hyperlink"/>
            <w:noProof/>
            <w:vertAlign w:val="superscript"/>
          </w:rPr>
          <w:t>-1</w:t>
        </w:r>
        <w:r w:rsidR="00FB40DA" w:rsidRPr="00BC5193">
          <w:rPr>
            <w:rStyle w:val="Hyperlink"/>
            <w:noProof/>
          </w:rPr>
          <w:t>) de fósforo total no solo (EstP-S) nas diferentes coberturas e profundidades</w:t>
        </w:r>
        <w:r w:rsidR="00FB40DA">
          <w:rPr>
            <w:noProof/>
            <w:webHidden/>
          </w:rPr>
          <w:tab/>
        </w:r>
        <w:r w:rsidR="00FB40DA">
          <w:rPr>
            <w:noProof/>
            <w:webHidden/>
          </w:rPr>
          <w:fldChar w:fldCharType="begin"/>
        </w:r>
        <w:r w:rsidR="00FB40DA">
          <w:rPr>
            <w:noProof/>
            <w:webHidden/>
          </w:rPr>
          <w:instrText xml:space="preserve"> PAGEREF _Toc189268000 \h </w:instrText>
        </w:r>
        <w:r w:rsidR="00FB40DA">
          <w:rPr>
            <w:noProof/>
            <w:webHidden/>
          </w:rPr>
        </w:r>
        <w:r w:rsidR="00FB40DA">
          <w:rPr>
            <w:noProof/>
            <w:webHidden/>
          </w:rPr>
          <w:fldChar w:fldCharType="separate"/>
        </w:r>
        <w:r w:rsidR="005E6FAB">
          <w:rPr>
            <w:noProof/>
            <w:webHidden/>
          </w:rPr>
          <w:t>3</w:t>
        </w:r>
        <w:r w:rsidR="00FB40DA">
          <w:rPr>
            <w:noProof/>
            <w:webHidden/>
          </w:rPr>
          <w:fldChar w:fldCharType="end"/>
        </w:r>
      </w:hyperlink>
    </w:p>
    <w:p w14:paraId="5274B16C" w14:textId="28253A98" w:rsidR="00FB40DA" w:rsidRDefault="00655E15" w:rsidP="00FB40DA">
      <w:pPr>
        <w:pStyle w:val="ndicedeilustraes"/>
        <w:tabs>
          <w:tab w:val="right" w:leader="dot" w:pos="9062"/>
        </w:tabs>
        <w:spacing w:line="360" w:lineRule="auto"/>
        <w:jc w:val="both"/>
        <w:rPr>
          <w:rFonts w:asciiTheme="minorHAnsi" w:eastAsiaTheme="minorEastAsia" w:hAnsiTheme="minorHAnsi" w:cstheme="minorBidi"/>
          <w:noProof/>
          <w:sz w:val="22"/>
          <w:szCs w:val="22"/>
        </w:rPr>
      </w:pPr>
      <w:hyperlink w:anchor="_Toc189268001" w:history="1">
        <w:r w:rsidR="00FB40DA" w:rsidRPr="00BC5193">
          <w:rPr>
            <w:rStyle w:val="Hyperlink"/>
            <w:noProof/>
          </w:rPr>
          <w:t xml:space="preserve">Figura 9 – Balanço de perdas e ganhos (%) nos teores de fósforo total nas substâncias húmicas (P-AF, P-AH e P-Hum) nas diferentes coberturas e profundidades após conversão de Cerrado </w:t>
        </w:r>
        <w:r w:rsidR="00FB40DA" w:rsidRPr="00BC5193">
          <w:rPr>
            <w:rStyle w:val="Hyperlink"/>
            <w:i/>
            <w:noProof/>
          </w:rPr>
          <w:t>sensu strictu</w:t>
        </w:r>
        <w:r w:rsidR="00FB40DA" w:rsidRPr="00BC5193">
          <w:rPr>
            <w:rStyle w:val="Hyperlink"/>
            <w:noProof/>
          </w:rPr>
          <w:t xml:space="preserve"> para cultivos de eucalipto (A), agricultura (B) e pastagem (C)</w:t>
        </w:r>
        <w:r w:rsidR="00FB40DA">
          <w:rPr>
            <w:noProof/>
            <w:webHidden/>
          </w:rPr>
          <w:tab/>
        </w:r>
        <w:r w:rsidR="00FB40DA">
          <w:rPr>
            <w:noProof/>
            <w:webHidden/>
          </w:rPr>
          <w:fldChar w:fldCharType="begin"/>
        </w:r>
        <w:r w:rsidR="00FB40DA">
          <w:rPr>
            <w:noProof/>
            <w:webHidden/>
          </w:rPr>
          <w:instrText xml:space="preserve"> PAGEREF _Toc189268001 \h </w:instrText>
        </w:r>
        <w:r w:rsidR="00FB40DA">
          <w:rPr>
            <w:noProof/>
            <w:webHidden/>
          </w:rPr>
        </w:r>
        <w:r w:rsidR="00FB40DA">
          <w:rPr>
            <w:noProof/>
            <w:webHidden/>
          </w:rPr>
          <w:fldChar w:fldCharType="separate"/>
        </w:r>
        <w:r w:rsidR="005E6FAB">
          <w:rPr>
            <w:noProof/>
            <w:webHidden/>
          </w:rPr>
          <w:t>3</w:t>
        </w:r>
        <w:r w:rsidR="00FB40DA">
          <w:rPr>
            <w:noProof/>
            <w:webHidden/>
          </w:rPr>
          <w:fldChar w:fldCharType="end"/>
        </w:r>
      </w:hyperlink>
    </w:p>
    <w:p w14:paraId="61C750C0" w14:textId="069747C6" w:rsidR="00FB40DA" w:rsidRDefault="00655E15" w:rsidP="00FB40DA">
      <w:pPr>
        <w:pStyle w:val="ndicedeilustraes"/>
        <w:tabs>
          <w:tab w:val="right" w:leader="dot" w:pos="9062"/>
        </w:tabs>
        <w:spacing w:line="360" w:lineRule="auto"/>
        <w:jc w:val="both"/>
        <w:rPr>
          <w:rFonts w:asciiTheme="minorHAnsi" w:eastAsiaTheme="minorEastAsia" w:hAnsiTheme="minorHAnsi" w:cstheme="minorBidi"/>
          <w:noProof/>
          <w:sz w:val="22"/>
          <w:szCs w:val="22"/>
        </w:rPr>
      </w:pPr>
      <w:hyperlink w:anchor="_Toc189268002" w:history="1">
        <w:r w:rsidR="00FB40DA" w:rsidRPr="00BC5193">
          <w:rPr>
            <w:rStyle w:val="Hyperlink"/>
            <w:noProof/>
          </w:rPr>
          <w:t xml:space="preserve">Figura 10 – Estoques (Mg ha-1) de fósforo total nas substâncias húmicas (P-AF, P-AH e P-Hum) nas diferentes coberturas e profundidades após conversão de Cerrado </w:t>
        </w:r>
        <w:r w:rsidR="00FB40DA" w:rsidRPr="00BC5193">
          <w:rPr>
            <w:rStyle w:val="Hyperlink"/>
            <w:i/>
            <w:noProof/>
          </w:rPr>
          <w:t>sensu strictu</w:t>
        </w:r>
        <w:r w:rsidR="00FB40DA" w:rsidRPr="00BC5193">
          <w:rPr>
            <w:rStyle w:val="Hyperlink"/>
            <w:noProof/>
          </w:rPr>
          <w:t xml:space="preserve"> para cultivos de eucalipto (A), agricultura (B) e pastagem (C)</w:t>
        </w:r>
        <w:r w:rsidR="00FB40DA">
          <w:rPr>
            <w:noProof/>
            <w:webHidden/>
          </w:rPr>
          <w:tab/>
        </w:r>
        <w:r w:rsidR="00FB40DA">
          <w:rPr>
            <w:noProof/>
            <w:webHidden/>
          </w:rPr>
          <w:fldChar w:fldCharType="begin"/>
        </w:r>
        <w:r w:rsidR="00FB40DA">
          <w:rPr>
            <w:noProof/>
            <w:webHidden/>
          </w:rPr>
          <w:instrText xml:space="preserve"> PAGEREF _Toc189268002 \h </w:instrText>
        </w:r>
        <w:r w:rsidR="00FB40DA">
          <w:rPr>
            <w:noProof/>
            <w:webHidden/>
          </w:rPr>
        </w:r>
        <w:r w:rsidR="00FB40DA">
          <w:rPr>
            <w:noProof/>
            <w:webHidden/>
          </w:rPr>
          <w:fldChar w:fldCharType="separate"/>
        </w:r>
        <w:r w:rsidR="005E6FAB">
          <w:rPr>
            <w:noProof/>
            <w:webHidden/>
          </w:rPr>
          <w:t>3</w:t>
        </w:r>
        <w:r w:rsidR="00FB40DA">
          <w:rPr>
            <w:noProof/>
            <w:webHidden/>
          </w:rPr>
          <w:fldChar w:fldCharType="end"/>
        </w:r>
      </w:hyperlink>
    </w:p>
    <w:p w14:paraId="3671D1C2" w14:textId="18B88A5C" w:rsidR="00FB40DA" w:rsidRDefault="00655E15" w:rsidP="00FB40DA">
      <w:pPr>
        <w:pStyle w:val="ndicedeilustraes"/>
        <w:tabs>
          <w:tab w:val="right" w:leader="dot" w:pos="9062"/>
        </w:tabs>
        <w:spacing w:line="360" w:lineRule="auto"/>
        <w:jc w:val="both"/>
        <w:rPr>
          <w:rFonts w:asciiTheme="minorHAnsi" w:eastAsiaTheme="minorEastAsia" w:hAnsiTheme="minorHAnsi" w:cstheme="minorBidi"/>
          <w:noProof/>
          <w:sz w:val="22"/>
          <w:szCs w:val="22"/>
        </w:rPr>
      </w:pPr>
      <w:hyperlink w:anchor="_Toc189268003" w:history="1">
        <w:r w:rsidR="00FB40DA" w:rsidRPr="00BC5193">
          <w:rPr>
            <w:rStyle w:val="Hyperlink"/>
            <w:noProof/>
          </w:rPr>
          <w:t>Figura 11 – Distribuição (%) dos estoques de P no solo (EstP-S) entre as substâncias húmicas e não húmicas (A) e entre as frações húmicas (B) nas diferentes coberturas e profundidades</w:t>
        </w:r>
        <w:r w:rsidR="00FB40DA">
          <w:rPr>
            <w:noProof/>
            <w:webHidden/>
          </w:rPr>
          <w:tab/>
        </w:r>
        <w:r w:rsidR="00FB40DA">
          <w:rPr>
            <w:noProof/>
            <w:webHidden/>
          </w:rPr>
          <w:fldChar w:fldCharType="begin"/>
        </w:r>
        <w:r w:rsidR="00FB40DA">
          <w:rPr>
            <w:noProof/>
            <w:webHidden/>
          </w:rPr>
          <w:instrText xml:space="preserve"> PAGEREF _Toc189268003 \h </w:instrText>
        </w:r>
        <w:r w:rsidR="00FB40DA">
          <w:rPr>
            <w:noProof/>
            <w:webHidden/>
          </w:rPr>
        </w:r>
        <w:r w:rsidR="00FB40DA">
          <w:rPr>
            <w:noProof/>
            <w:webHidden/>
          </w:rPr>
          <w:fldChar w:fldCharType="separate"/>
        </w:r>
        <w:r w:rsidR="005E6FAB">
          <w:rPr>
            <w:noProof/>
            <w:webHidden/>
          </w:rPr>
          <w:t>3</w:t>
        </w:r>
        <w:r w:rsidR="00FB40DA">
          <w:rPr>
            <w:noProof/>
            <w:webHidden/>
          </w:rPr>
          <w:fldChar w:fldCharType="end"/>
        </w:r>
      </w:hyperlink>
    </w:p>
    <w:p w14:paraId="54D7EB42" w14:textId="4788CA8E" w:rsidR="00FB40DA" w:rsidRPr="00944AFC" w:rsidRDefault="00161DDE" w:rsidP="00FB40DA">
      <w:pPr>
        <w:pStyle w:val="ndicedeilustraes"/>
        <w:tabs>
          <w:tab w:val="right" w:leader="dot" w:pos="9072"/>
        </w:tabs>
        <w:spacing w:line="360" w:lineRule="auto"/>
      </w:pPr>
      <w:r w:rsidRPr="00944AFC">
        <w:fldChar w:fldCharType="end"/>
      </w:r>
    </w:p>
    <w:p w14:paraId="29B3E87E" w14:textId="3B040C8F" w:rsidR="00161DDE" w:rsidRPr="00944AFC" w:rsidRDefault="00161DDE" w:rsidP="006952F2">
      <w:pPr>
        <w:pStyle w:val="7Pr-textoListadeAbreviaturas"/>
        <w:tabs>
          <w:tab w:val="right" w:leader="dot" w:pos="9072"/>
        </w:tabs>
        <w:spacing w:line="360" w:lineRule="auto"/>
      </w:pPr>
    </w:p>
    <w:p w14:paraId="75EB04E2" w14:textId="77777777" w:rsidR="00161DDE" w:rsidRPr="00944AFC" w:rsidRDefault="00161DDE" w:rsidP="00EB492E">
      <w:pPr>
        <w:pStyle w:val="7Pr-textoTtulodaListas"/>
        <w:sectPr w:rsidR="00161DDE" w:rsidRPr="00944AFC" w:rsidSect="008A28DB">
          <w:pgSz w:w="11907" w:h="16840" w:code="9"/>
          <w:pgMar w:top="1701" w:right="1134" w:bottom="1134" w:left="1701" w:header="709" w:footer="709" w:gutter="0"/>
          <w:pgNumType w:fmt="lowerRoman"/>
          <w:cols w:space="708"/>
          <w:docGrid w:linePitch="360"/>
        </w:sectPr>
      </w:pPr>
      <w:bookmarkStart w:id="1" w:name="_Toc68238737"/>
    </w:p>
    <w:p w14:paraId="54274D82" w14:textId="77777777" w:rsidR="00161DDE" w:rsidRPr="00944AFC" w:rsidRDefault="00161DDE" w:rsidP="002F5EB9">
      <w:pPr>
        <w:pStyle w:val="7Pr-textoTtulodoSumrio"/>
        <w:spacing w:line="360" w:lineRule="auto"/>
        <w:rPr>
          <w:sz w:val="24"/>
          <w:szCs w:val="24"/>
        </w:rPr>
      </w:pPr>
      <w:r w:rsidRPr="00944AFC">
        <w:rPr>
          <w:sz w:val="24"/>
          <w:szCs w:val="24"/>
        </w:rPr>
        <w:lastRenderedPageBreak/>
        <w:t>LISTA DE TABELAS</w:t>
      </w:r>
      <w:bookmarkEnd w:id="1"/>
    </w:p>
    <w:p w14:paraId="1F8D0F66" w14:textId="0EB1D8AB" w:rsidR="00C50C4E" w:rsidRDefault="00161DDE" w:rsidP="00C50C4E">
      <w:pPr>
        <w:pStyle w:val="ndicedeilustraes"/>
        <w:tabs>
          <w:tab w:val="right" w:leader="dot" w:pos="9062"/>
        </w:tabs>
        <w:spacing w:line="360" w:lineRule="auto"/>
        <w:jc w:val="both"/>
        <w:rPr>
          <w:rFonts w:asciiTheme="minorHAnsi" w:eastAsiaTheme="minorEastAsia" w:hAnsiTheme="minorHAnsi" w:cstheme="minorBidi"/>
          <w:noProof/>
          <w:sz w:val="22"/>
          <w:szCs w:val="22"/>
        </w:rPr>
      </w:pPr>
      <w:r w:rsidRPr="00944AFC">
        <w:fldChar w:fldCharType="begin"/>
      </w:r>
      <w:r w:rsidRPr="00944AFC">
        <w:instrText xml:space="preserve"> TOC \h \z \c "Tabela" </w:instrText>
      </w:r>
      <w:r w:rsidRPr="00944AFC">
        <w:fldChar w:fldCharType="separate"/>
      </w:r>
      <w:hyperlink w:anchor="_Toc189268037" w:history="1">
        <w:r w:rsidR="00C50C4E" w:rsidRPr="00602F59">
          <w:rPr>
            <w:rStyle w:val="Hyperlink"/>
            <w:noProof/>
          </w:rPr>
          <w:t xml:space="preserve">Tabela 1 – Principais espécies florestais existentes na área de Cerrado </w:t>
        </w:r>
        <w:r w:rsidR="00C50C4E" w:rsidRPr="00602F59">
          <w:rPr>
            <w:rStyle w:val="Hyperlink"/>
            <w:i/>
            <w:noProof/>
          </w:rPr>
          <w:t>sensu stricto</w:t>
        </w:r>
        <w:r w:rsidR="00C50C4E" w:rsidRPr="00602F59">
          <w:rPr>
            <w:rStyle w:val="Hyperlink"/>
            <w:noProof/>
          </w:rPr>
          <w:t>, localizado na fazenda experimental da UFT, Campus de Gurupi (TO) e respectivas densidades relativas (DR%)</w:t>
        </w:r>
        <w:r w:rsidR="00C50C4E">
          <w:rPr>
            <w:noProof/>
            <w:webHidden/>
          </w:rPr>
          <w:tab/>
        </w:r>
        <w:r w:rsidR="00C50C4E">
          <w:rPr>
            <w:noProof/>
            <w:webHidden/>
          </w:rPr>
          <w:fldChar w:fldCharType="begin"/>
        </w:r>
        <w:r w:rsidR="00C50C4E">
          <w:rPr>
            <w:noProof/>
            <w:webHidden/>
          </w:rPr>
          <w:instrText xml:space="preserve"> PAGEREF _Toc189268037 \h </w:instrText>
        </w:r>
        <w:r w:rsidR="00C50C4E">
          <w:rPr>
            <w:noProof/>
            <w:webHidden/>
          </w:rPr>
        </w:r>
        <w:r w:rsidR="00C50C4E">
          <w:rPr>
            <w:noProof/>
            <w:webHidden/>
          </w:rPr>
          <w:fldChar w:fldCharType="separate"/>
        </w:r>
        <w:r w:rsidR="005E6FAB">
          <w:rPr>
            <w:noProof/>
            <w:webHidden/>
          </w:rPr>
          <w:t>3</w:t>
        </w:r>
        <w:r w:rsidR="00C50C4E">
          <w:rPr>
            <w:noProof/>
            <w:webHidden/>
          </w:rPr>
          <w:fldChar w:fldCharType="end"/>
        </w:r>
      </w:hyperlink>
    </w:p>
    <w:p w14:paraId="01947DD9" w14:textId="29F1D66C" w:rsidR="00C50C4E" w:rsidRDefault="00655E15" w:rsidP="00C50C4E">
      <w:pPr>
        <w:pStyle w:val="ndicedeilustraes"/>
        <w:tabs>
          <w:tab w:val="right" w:leader="dot" w:pos="9062"/>
        </w:tabs>
        <w:spacing w:line="360" w:lineRule="auto"/>
        <w:jc w:val="both"/>
        <w:rPr>
          <w:rFonts w:asciiTheme="minorHAnsi" w:eastAsiaTheme="minorEastAsia" w:hAnsiTheme="minorHAnsi" w:cstheme="minorBidi"/>
          <w:noProof/>
          <w:sz w:val="22"/>
          <w:szCs w:val="22"/>
        </w:rPr>
      </w:pPr>
      <w:hyperlink w:anchor="_Toc189268038" w:history="1">
        <w:r w:rsidR="00C50C4E" w:rsidRPr="00602F59">
          <w:rPr>
            <w:rStyle w:val="Hyperlink"/>
            <w:noProof/>
          </w:rPr>
          <w:t>Tabela 2 – Teores (g kg</w:t>
        </w:r>
        <w:r w:rsidR="00C50C4E" w:rsidRPr="00602F59">
          <w:rPr>
            <w:rStyle w:val="Hyperlink"/>
            <w:noProof/>
            <w:vertAlign w:val="superscript"/>
          </w:rPr>
          <w:t>-1</w:t>
        </w:r>
        <w:r w:rsidR="00C50C4E" w:rsidRPr="00602F59">
          <w:rPr>
            <w:rStyle w:val="Hyperlink"/>
            <w:noProof/>
          </w:rPr>
          <w:t>) de fósforo total no solo (P-S) nas diferentes coberturas e profundidades</w:t>
        </w:r>
        <w:r w:rsidR="00C50C4E">
          <w:rPr>
            <w:noProof/>
            <w:webHidden/>
          </w:rPr>
          <w:tab/>
        </w:r>
        <w:r w:rsidR="00C50C4E">
          <w:rPr>
            <w:noProof/>
            <w:webHidden/>
          </w:rPr>
          <w:fldChar w:fldCharType="begin"/>
        </w:r>
        <w:r w:rsidR="00C50C4E">
          <w:rPr>
            <w:noProof/>
            <w:webHidden/>
          </w:rPr>
          <w:instrText xml:space="preserve"> PAGEREF _Toc189268038 \h </w:instrText>
        </w:r>
        <w:r w:rsidR="00C50C4E">
          <w:rPr>
            <w:noProof/>
            <w:webHidden/>
          </w:rPr>
        </w:r>
        <w:r w:rsidR="00C50C4E">
          <w:rPr>
            <w:noProof/>
            <w:webHidden/>
          </w:rPr>
          <w:fldChar w:fldCharType="separate"/>
        </w:r>
        <w:r w:rsidR="005E6FAB">
          <w:rPr>
            <w:noProof/>
            <w:webHidden/>
          </w:rPr>
          <w:t>3</w:t>
        </w:r>
        <w:r w:rsidR="00C50C4E">
          <w:rPr>
            <w:noProof/>
            <w:webHidden/>
          </w:rPr>
          <w:fldChar w:fldCharType="end"/>
        </w:r>
      </w:hyperlink>
    </w:p>
    <w:p w14:paraId="38AC8D61" w14:textId="67413C0A" w:rsidR="00C50C4E" w:rsidRDefault="00655E15" w:rsidP="00C50C4E">
      <w:pPr>
        <w:pStyle w:val="ndicedeilustraes"/>
        <w:tabs>
          <w:tab w:val="right" w:leader="dot" w:pos="9062"/>
        </w:tabs>
        <w:spacing w:line="360" w:lineRule="auto"/>
        <w:jc w:val="both"/>
        <w:rPr>
          <w:rFonts w:asciiTheme="minorHAnsi" w:eastAsiaTheme="minorEastAsia" w:hAnsiTheme="minorHAnsi" w:cstheme="minorBidi"/>
          <w:noProof/>
          <w:sz w:val="22"/>
          <w:szCs w:val="22"/>
        </w:rPr>
      </w:pPr>
      <w:hyperlink w:anchor="_Toc189268039" w:history="1">
        <w:r w:rsidR="00C50C4E" w:rsidRPr="00602F59">
          <w:rPr>
            <w:rStyle w:val="Hyperlink"/>
            <w:noProof/>
          </w:rPr>
          <w:t>Tabela 3 – Teores (g kg</w:t>
        </w:r>
        <w:r w:rsidR="00C50C4E" w:rsidRPr="00602F59">
          <w:rPr>
            <w:rStyle w:val="Hyperlink"/>
            <w:noProof/>
            <w:vertAlign w:val="superscript"/>
          </w:rPr>
          <w:t>-1</w:t>
        </w:r>
        <w:r w:rsidR="00C50C4E" w:rsidRPr="00602F59">
          <w:rPr>
            <w:rStyle w:val="Hyperlink"/>
            <w:noProof/>
          </w:rPr>
          <w:t>) de fósforo total nas substâncias húmicas (P-SH) nas diferentes coberturas e profundidades</w:t>
        </w:r>
        <w:r w:rsidR="00C50C4E">
          <w:rPr>
            <w:noProof/>
            <w:webHidden/>
          </w:rPr>
          <w:tab/>
        </w:r>
        <w:r w:rsidR="00C50C4E">
          <w:rPr>
            <w:noProof/>
            <w:webHidden/>
          </w:rPr>
          <w:fldChar w:fldCharType="begin"/>
        </w:r>
        <w:r w:rsidR="00C50C4E">
          <w:rPr>
            <w:noProof/>
            <w:webHidden/>
          </w:rPr>
          <w:instrText xml:space="preserve"> PAGEREF _Toc189268039 \h </w:instrText>
        </w:r>
        <w:r w:rsidR="00C50C4E">
          <w:rPr>
            <w:noProof/>
            <w:webHidden/>
          </w:rPr>
        </w:r>
        <w:r w:rsidR="00C50C4E">
          <w:rPr>
            <w:noProof/>
            <w:webHidden/>
          </w:rPr>
          <w:fldChar w:fldCharType="separate"/>
        </w:r>
        <w:r w:rsidR="005E6FAB">
          <w:rPr>
            <w:noProof/>
            <w:webHidden/>
          </w:rPr>
          <w:t>3</w:t>
        </w:r>
        <w:r w:rsidR="00C50C4E">
          <w:rPr>
            <w:noProof/>
            <w:webHidden/>
          </w:rPr>
          <w:fldChar w:fldCharType="end"/>
        </w:r>
      </w:hyperlink>
    </w:p>
    <w:p w14:paraId="4CBB240A" w14:textId="77777777" w:rsidR="00161DDE" w:rsidRPr="00944AFC" w:rsidRDefault="00161DDE" w:rsidP="002F5EB9">
      <w:pPr>
        <w:pStyle w:val="7Pr-textoListadeAbreviaturas"/>
        <w:tabs>
          <w:tab w:val="right" w:leader="dot" w:pos="9072"/>
        </w:tabs>
        <w:spacing w:line="360" w:lineRule="auto"/>
        <w:sectPr w:rsidR="00161DDE" w:rsidRPr="00944AFC" w:rsidSect="008A28DB">
          <w:pgSz w:w="11907" w:h="16840" w:code="9"/>
          <w:pgMar w:top="1701" w:right="1134" w:bottom="1134" w:left="1701" w:header="709" w:footer="709" w:gutter="0"/>
          <w:pgNumType w:fmt="lowerRoman"/>
          <w:cols w:space="708"/>
          <w:docGrid w:linePitch="360"/>
        </w:sectPr>
      </w:pPr>
      <w:r w:rsidRPr="00944AFC">
        <w:fldChar w:fldCharType="end"/>
      </w:r>
      <w:bookmarkStart w:id="2" w:name="_Toc68238738"/>
    </w:p>
    <w:p w14:paraId="426271F8" w14:textId="28B07F7E" w:rsidR="00161DDE" w:rsidRPr="00944AFC" w:rsidRDefault="00FD4724" w:rsidP="002F5EB9">
      <w:pPr>
        <w:pStyle w:val="7Pr-textoTtulodoSumrio"/>
        <w:spacing w:line="360" w:lineRule="auto"/>
        <w:rPr>
          <w:sz w:val="24"/>
          <w:szCs w:val="24"/>
        </w:rPr>
      </w:pPr>
      <w:r w:rsidRPr="00024178">
        <w:rPr>
          <w:b w:val="0"/>
          <w:noProof/>
        </w:rPr>
        <w:lastRenderedPageBreak/>
        <mc:AlternateContent>
          <mc:Choice Requires="wps">
            <w:drawing>
              <wp:anchor distT="45720" distB="45720" distL="114300" distR="114300" simplePos="0" relativeHeight="251659776" behindDoc="0" locked="0" layoutInCell="1" allowOverlap="1" wp14:anchorId="5D01DB5A" wp14:editId="22B2F919">
                <wp:simplePos x="0" y="0"/>
                <wp:positionH relativeFrom="column">
                  <wp:posOffset>5318760</wp:posOffset>
                </wp:positionH>
                <wp:positionV relativeFrom="paragraph">
                  <wp:posOffset>-708660</wp:posOffset>
                </wp:positionV>
                <wp:extent cx="685800" cy="403860"/>
                <wp:effectExtent l="0" t="0" r="0" b="0"/>
                <wp:wrapNone/>
                <wp:docPr id="15" name="Caixa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03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FFEC3F" w14:textId="77777777" w:rsidR="00A714A4" w:rsidRDefault="00A714A4" w:rsidP="00FD4724">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D01DB5A" id="_x0000_t202" coordsize="21600,21600" o:spt="202" path="m,l,21600r21600,l21600,xe">
                <v:stroke joinstyle="miter"/>
                <v:path gradientshapeok="t" o:connecttype="rect"/>
              </v:shapetype>
              <v:shape id="Caixa de texto 15" o:spid="_x0000_s1026" type="#_x0000_t202" style="position:absolute;left:0;text-align:left;margin-left:418.8pt;margin-top:-55.8pt;width:54pt;height:31.8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" stroked="f">
                <v:textbox>
                  <w:txbxContent>
                    <w:p w14:paraId="3AFFEC3F" w14:textId="77777777" w:rsidR="00A714A4" w:rsidRDefault="00A714A4" w:rsidP="00FD4724">
                      <w:pPr>
                        <w:jc w:val="center"/>
                      </w:pPr>
                    </w:p>
                  </w:txbxContent>
                </v:textbox>
              </v:shape>
            </w:pict>
          </mc:Fallback>
        </mc:AlternateContent>
      </w:r>
      <w:r w:rsidR="00161DDE" w:rsidRPr="00944AFC">
        <w:rPr>
          <w:sz w:val="24"/>
          <w:szCs w:val="24"/>
        </w:rPr>
        <w:t>LISTA DE ABREVIATURAS E SIGLAS</w:t>
      </w:r>
    </w:p>
    <w:p w14:paraId="55BB04DE" w14:textId="77777777" w:rsidR="00572DCE" w:rsidRPr="003647B0" w:rsidRDefault="00572DCE" w:rsidP="00572DCE">
      <w:pPr>
        <w:pStyle w:val="7Pr-textoListadeAbreviaturas"/>
        <w:spacing w:line="360" w:lineRule="auto"/>
        <w:rPr>
          <w:szCs w:val="24"/>
        </w:rPr>
      </w:pPr>
      <w:r w:rsidRPr="003647B0">
        <w:rPr>
          <w:szCs w:val="24"/>
        </w:rPr>
        <w:t>AF</w:t>
      </w:r>
      <w:r w:rsidRPr="003647B0">
        <w:rPr>
          <w:szCs w:val="24"/>
        </w:rPr>
        <w:tab/>
        <w:t>Ácido Fúlvico</w:t>
      </w:r>
    </w:p>
    <w:p w14:paraId="02B6A752" w14:textId="77777777" w:rsidR="00572DCE" w:rsidRPr="003647B0" w:rsidRDefault="00572DCE" w:rsidP="00572DCE">
      <w:pPr>
        <w:pStyle w:val="7Pr-textoListadeAbreviaturas"/>
        <w:spacing w:line="360" w:lineRule="auto"/>
        <w:rPr>
          <w:szCs w:val="24"/>
        </w:rPr>
      </w:pPr>
      <w:r w:rsidRPr="003647B0">
        <w:rPr>
          <w:szCs w:val="24"/>
        </w:rPr>
        <w:t>AH</w:t>
      </w:r>
      <w:r w:rsidRPr="003647B0">
        <w:rPr>
          <w:szCs w:val="24"/>
        </w:rPr>
        <w:tab/>
        <w:t>Ácido Húmico</w:t>
      </w:r>
    </w:p>
    <w:p w14:paraId="343DB321" w14:textId="77777777" w:rsidR="00572DCE" w:rsidRPr="003647B0" w:rsidRDefault="00572DCE" w:rsidP="00572DCE">
      <w:pPr>
        <w:pStyle w:val="7Pr-textoListadeAbreviaturas"/>
        <w:spacing w:line="360" w:lineRule="auto"/>
        <w:rPr>
          <w:szCs w:val="24"/>
        </w:rPr>
      </w:pPr>
      <w:r w:rsidRPr="003647B0">
        <w:rPr>
          <w:szCs w:val="24"/>
        </w:rPr>
        <w:t>C</w:t>
      </w:r>
      <w:r w:rsidRPr="003647B0">
        <w:rPr>
          <w:szCs w:val="24"/>
        </w:rPr>
        <w:tab/>
        <w:t>Carbono</w:t>
      </w:r>
    </w:p>
    <w:p w14:paraId="3E0DD7A0" w14:textId="77777777" w:rsidR="00572DCE" w:rsidRPr="003647B0" w:rsidRDefault="00572DCE" w:rsidP="00572DCE">
      <w:pPr>
        <w:pStyle w:val="7Pr-textoListadeAbreviaturas"/>
        <w:spacing w:line="360" w:lineRule="auto"/>
        <w:rPr>
          <w:szCs w:val="24"/>
        </w:rPr>
      </w:pPr>
      <w:r w:rsidRPr="003647B0">
        <w:rPr>
          <w:szCs w:val="24"/>
        </w:rPr>
        <w:t>CONAB</w:t>
      </w:r>
      <w:r w:rsidRPr="003647B0">
        <w:rPr>
          <w:szCs w:val="24"/>
        </w:rPr>
        <w:tab/>
        <w:t>Companhia Nacional de Abastecimento</w:t>
      </w:r>
    </w:p>
    <w:p w14:paraId="3415EF6A" w14:textId="77777777" w:rsidR="00572DCE" w:rsidRPr="003647B0" w:rsidRDefault="00572DCE" w:rsidP="00572DCE">
      <w:pPr>
        <w:pStyle w:val="7Pr-textoListadeAbreviaturas"/>
        <w:spacing w:line="360" w:lineRule="auto"/>
        <w:rPr>
          <w:szCs w:val="24"/>
        </w:rPr>
      </w:pPr>
      <w:r w:rsidRPr="003647B0">
        <w:rPr>
          <w:szCs w:val="24"/>
        </w:rPr>
        <w:t>COT</w:t>
      </w:r>
      <w:r w:rsidRPr="003647B0">
        <w:rPr>
          <w:szCs w:val="24"/>
        </w:rPr>
        <w:tab/>
        <w:t>Carbono Orgânico Total</w:t>
      </w:r>
    </w:p>
    <w:p w14:paraId="488E8AA0" w14:textId="77777777" w:rsidR="00572DCE" w:rsidRPr="003647B0" w:rsidRDefault="00572DCE" w:rsidP="00572DCE">
      <w:pPr>
        <w:pStyle w:val="7Pr-textoListadeAbreviaturas"/>
        <w:spacing w:line="360" w:lineRule="auto"/>
        <w:rPr>
          <w:szCs w:val="24"/>
        </w:rPr>
      </w:pPr>
      <w:r w:rsidRPr="003647B0">
        <w:rPr>
          <w:szCs w:val="24"/>
        </w:rPr>
        <w:t>D</w:t>
      </w:r>
      <w:r w:rsidRPr="003647B0">
        <w:rPr>
          <w:szCs w:val="24"/>
          <w:vertAlign w:val="subscript"/>
        </w:rPr>
        <w:t>s</w:t>
      </w:r>
      <w:r w:rsidRPr="003647B0">
        <w:rPr>
          <w:szCs w:val="24"/>
        </w:rPr>
        <w:tab/>
        <w:t>Densidade do solo</w:t>
      </w:r>
    </w:p>
    <w:p w14:paraId="1F690327" w14:textId="77777777" w:rsidR="00572DCE" w:rsidRPr="003647B0" w:rsidRDefault="00572DCE" w:rsidP="00572DCE">
      <w:pPr>
        <w:pStyle w:val="7Pr-textoListadeAbreviaturas"/>
        <w:spacing w:line="360" w:lineRule="auto"/>
        <w:rPr>
          <w:szCs w:val="24"/>
        </w:rPr>
      </w:pPr>
      <w:r w:rsidRPr="003647B0">
        <w:rPr>
          <w:szCs w:val="24"/>
        </w:rPr>
        <w:t>e</w:t>
      </w:r>
      <w:r w:rsidRPr="003647B0">
        <w:rPr>
          <w:szCs w:val="24"/>
        </w:rPr>
        <w:tab/>
        <w:t>Espessura da camada</w:t>
      </w:r>
    </w:p>
    <w:p w14:paraId="1AAABFA5" w14:textId="77777777" w:rsidR="00572DCE" w:rsidRPr="003647B0" w:rsidRDefault="00572DCE" w:rsidP="00572DCE">
      <w:pPr>
        <w:pStyle w:val="7Pr-textoListadeAbreviaturas"/>
        <w:spacing w:line="360" w:lineRule="auto"/>
        <w:rPr>
          <w:szCs w:val="24"/>
        </w:rPr>
      </w:pPr>
      <w:r w:rsidRPr="003647B0">
        <w:rPr>
          <w:szCs w:val="24"/>
        </w:rPr>
        <w:t>EstP</w:t>
      </w:r>
      <w:r w:rsidRPr="003647B0">
        <w:rPr>
          <w:szCs w:val="24"/>
        </w:rPr>
        <w:tab/>
        <w:t>Estoque de Fósforo</w:t>
      </w:r>
    </w:p>
    <w:p w14:paraId="2386D391" w14:textId="77777777" w:rsidR="00572DCE" w:rsidRPr="003647B0" w:rsidRDefault="00572DCE" w:rsidP="00572DCE">
      <w:pPr>
        <w:pStyle w:val="7Pr-textoListadeAbreviaturas"/>
        <w:spacing w:line="360" w:lineRule="auto"/>
        <w:rPr>
          <w:szCs w:val="24"/>
        </w:rPr>
      </w:pPr>
      <w:r w:rsidRPr="003647B0">
        <w:rPr>
          <w:szCs w:val="24"/>
        </w:rPr>
        <w:t>EstP-AF</w:t>
      </w:r>
      <w:r w:rsidRPr="003647B0">
        <w:rPr>
          <w:szCs w:val="24"/>
        </w:rPr>
        <w:tab/>
        <w:t>Estoque de Fósforo - Ácido Fúlvico</w:t>
      </w:r>
    </w:p>
    <w:p w14:paraId="066F251D" w14:textId="77777777" w:rsidR="00572DCE" w:rsidRPr="003647B0" w:rsidRDefault="00572DCE" w:rsidP="00572DCE">
      <w:pPr>
        <w:pStyle w:val="7Pr-textoListadeAbreviaturas"/>
        <w:spacing w:line="360" w:lineRule="auto"/>
        <w:rPr>
          <w:szCs w:val="24"/>
        </w:rPr>
      </w:pPr>
      <w:r w:rsidRPr="003647B0">
        <w:rPr>
          <w:szCs w:val="24"/>
        </w:rPr>
        <w:t>EstP-AH</w:t>
      </w:r>
      <w:r w:rsidRPr="003647B0">
        <w:rPr>
          <w:szCs w:val="24"/>
        </w:rPr>
        <w:tab/>
        <w:t>Estoque de Fósforo - Ácido Húmico</w:t>
      </w:r>
    </w:p>
    <w:p w14:paraId="70EF8F4A" w14:textId="77777777" w:rsidR="00572DCE" w:rsidRPr="003647B0" w:rsidRDefault="00572DCE" w:rsidP="00572DCE">
      <w:pPr>
        <w:pStyle w:val="7Pr-textoListadeAbreviaturas"/>
        <w:spacing w:line="360" w:lineRule="auto"/>
        <w:rPr>
          <w:szCs w:val="24"/>
        </w:rPr>
      </w:pPr>
      <w:r w:rsidRPr="003647B0">
        <w:rPr>
          <w:szCs w:val="24"/>
        </w:rPr>
        <w:t>EstP-Hum</w:t>
      </w:r>
      <w:r w:rsidRPr="003647B0">
        <w:rPr>
          <w:szCs w:val="24"/>
        </w:rPr>
        <w:tab/>
        <w:t>Estoque de Fósforo - Humina</w:t>
      </w:r>
    </w:p>
    <w:p w14:paraId="31590E35" w14:textId="77777777" w:rsidR="00572DCE" w:rsidRPr="003647B0" w:rsidRDefault="00572DCE" w:rsidP="00572DCE">
      <w:pPr>
        <w:pStyle w:val="7Pr-textoListadeAbreviaturas"/>
        <w:spacing w:line="360" w:lineRule="auto"/>
        <w:rPr>
          <w:szCs w:val="24"/>
        </w:rPr>
      </w:pPr>
      <w:r w:rsidRPr="003647B0">
        <w:rPr>
          <w:szCs w:val="24"/>
        </w:rPr>
        <w:t>EstP-S</w:t>
      </w:r>
      <w:r w:rsidRPr="003647B0">
        <w:rPr>
          <w:szCs w:val="24"/>
        </w:rPr>
        <w:tab/>
        <w:t>Estoque de Fósforo no solo</w:t>
      </w:r>
    </w:p>
    <w:p w14:paraId="4082D8B4" w14:textId="77777777" w:rsidR="00572DCE" w:rsidRPr="003647B0" w:rsidRDefault="00572DCE" w:rsidP="00572DCE">
      <w:pPr>
        <w:pStyle w:val="7Pr-textoListadeAbreviaturas"/>
        <w:spacing w:line="360" w:lineRule="auto"/>
        <w:rPr>
          <w:szCs w:val="24"/>
        </w:rPr>
      </w:pPr>
      <w:r w:rsidRPr="003647B0">
        <w:rPr>
          <w:szCs w:val="24"/>
        </w:rPr>
        <w:t>EstP-SH</w:t>
      </w:r>
      <w:r w:rsidRPr="003647B0">
        <w:rPr>
          <w:szCs w:val="24"/>
        </w:rPr>
        <w:tab/>
        <w:t>Estoque de Fósforo nas Substâncias Húmicas</w:t>
      </w:r>
    </w:p>
    <w:p w14:paraId="76C035DF" w14:textId="77777777" w:rsidR="00572DCE" w:rsidRPr="003647B0" w:rsidRDefault="00572DCE" w:rsidP="00572DCE">
      <w:pPr>
        <w:pStyle w:val="7Pr-textoListadeAbreviaturas"/>
        <w:spacing w:line="360" w:lineRule="auto"/>
        <w:rPr>
          <w:szCs w:val="24"/>
        </w:rPr>
      </w:pPr>
      <w:r w:rsidRPr="003647B0">
        <w:rPr>
          <w:szCs w:val="24"/>
        </w:rPr>
        <w:t>g</w:t>
      </w:r>
      <w:r w:rsidRPr="003647B0">
        <w:rPr>
          <w:szCs w:val="24"/>
        </w:rPr>
        <w:tab/>
        <w:t>Grama</w:t>
      </w:r>
    </w:p>
    <w:p w14:paraId="46DFACF7" w14:textId="77777777" w:rsidR="00572DCE" w:rsidRPr="003647B0" w:rsidRDefault="00572DCE" w:rsidP="00572DCE">
      <w:pPr>
        <w:pStyle w:val="7Pr-textoListadeAbreviaturas"/>
        <w:spacing w:line="360" w:lineRule="auto"/>
        <w:rPr>
          <w:szCs w:val="24"/>
        </w:rPr>
      </w:pPr>
      <w:r w:rsidRPr="003647B0">
        <w:rPr>
          <w:szCs w:val="24"/>
        </w:rPr>
        <w:t>H</w:t>
      </w:r>
      <w:r w:rsidRPr="003647B0">
        <w:rPr>
          <w:szCs w:val="24"/>
        </w:rPr>
        <w:tab/>
        <w:t>Hidrogênio</w:t>
      </w:r>
    </w:p>
    <w:p w14:paraId="0DFB4A70" w14:textId="77777777" w:rsidR="00572DCE" w:rsidRPr="003647B0" w:rsidRDefault="00572DCE" w:rsidP="00572DCE">
      <w:pPr>
        <w:pStyle w:val="7Pr-textoListadeAbreviaturas"/>
        <w:spacing w:line="360" w:lineRule="auto"/>
        <w:rPr>
          <w:szCs w:val="24"/>
        </w:rPr>
      </w:pPr>
      <w:r w:rsidRPr="003647B0">
        <w:rPr>
          <w:szCs w:val="24"/>
        </w:rPr>
        <w:t>ha</w:t>
      </w:r>
      <w:r w:rsidRPr="003647B0">
        <w:rPr>
          <w:szCs w:val="24"/>
        </w:rPr>
        <w:tab/>
        <w:t>hectare</w:t>
      </w:r>
    </w:p>
    <w:p w14:paraId="7C6361D5" w14:textId="77777777" w:rsidR="00572DCE" w:rsidRPr="003647B0" w:rsidRDefault="00572DCE" w:rsidP="00572DCE">
      <w:pPr>
        <w:pStyle w:val="7Pr-textoListadeAbreviaturas"/>
        <w:spacing w:line="360" w:lineRule="auto"/>
        <w:rPr>
          <w:szCs w:val="24"/>
        </w:rPr>
      </w:pPr>
      <w:r w:rsidRPr="003647B0">
        <w:rPr>
          <w:szCs w:val="24"/>
        </w:rPr>
        <w:t>HCl</w:t>
      </w:r>
      <w:r w:rsidRPr="003647B0">
        <w:rPr>
          <w:szCs w:val="24"/>
        </w:rPr>
        <w:tab/>
        <w:t>Ácido Clorídrico</w:t>
      </w:r>
    </w:p>
    <w:p w14:paraId="0BAD1C99" w14:textId="77777777" w:rsidR="00572DCE" w:rsidRPr="003647B0" w:rsidRDefault="00572DCE" w:rsidP="00572DCE">
      <w:pPr>
        <w:pStyle w:val="7Pr-textoListadeAbreviaturas"/>
        <w:spacing w:line="360" w:lineRule="auto"/>
        <w:rPr>
          <w:szCs w:val="24"/>
        </w:rPr>
      </w:pPr>
      <w:r w:rsidRPr="003647B0">
        <w:rPr>
          <w:szCs w:val="24"/>
        </w:rPr>
        <w:t>Hum</w:t>
      </w:r>
      <w:r w:rsidRPr="003647B0">
        <w:rPr>
          <w:szCs w:val="24"/>
        </w:rPr>
        <w:tab/>
        <w:t>Humina</w:t>
      </w:r>
    </w:p>
    <w:p w14:paraId="0B2EC292" w14:textId="77777777" w:rsidR="00572DCE" w:rsidRPr="003647B0" w:rsidRDefault="00572DCE" w:rsidP="00572DCE">
      <w:pPr>
        <w:pStyle w:val="7Pr-textoListadeAbreviaturas"/>
        <w:spacing w:line="360" w:lineRule="auto"/>
        <w:rPr>
          <w:szCs w:val="24"/>
        </w:rPr>
      </w:pPr>
      <w:r w:rsidRPr="003647B0">
        <w:rPr>
          <w:szCs w:val="24"/>
        </w:rPr>
        <w:t>IBGE</w:t>
      </w:r>
      <w:r w:rsidRPr="003647B0">
        <w:rPr>
          <w:szCs w:val="24"/>
        </w:rPr>
        <w:tab/>
        <w:t>Instituto Brasileiro de Geografia e Estatística</w:t>
      </w:r>
    </w:p>
    <w:p w14:paraId="1BEB1C3B" w14:textId="77777777" w:rsidR="00572DCE" w:rsidRPr="003647B0" w:rsidRDefault="00572DCE" w:rsidP="00572DCE">
      <w:pPr>
        <w:pStyle w:val="7Pr-textoListadeAbreviaturas"/>
        <w:spacing w:line="360" w:lineRule="auto"/>
        <w:rPr>
          <w:szCs w:val="24"/>
        </w:rPr>
      </w:pPr>
      <w:r w:rsidRPr="003647B0">
        <w:rPr>
          <w:szCs w:val="24"/>
        </w:rPr>
        <w:t>ILP</w:t>
      </w:r>
      <w:r w:rsidRPr="003647B0">
        <w:rPr>
          <w:szCs w:val="24"/>
        </w:rPr>
        <w:tab/>
        <w:t>Integração Lavoura-Pecuária</w:t>
      </w:r>
    </w:p>
    <w:p w14:paraId="25A6B7F6" w14:textId="77777777" w:rsidR="00572DCE" w:rsidRPr="003647B0" w:rsidRDefault="00572DCE" w:rsidP="00572DCE">
      <w:pPr>
        <w:pStyle w:val="7Pr-textoListadeAbreviaturas"/>
        <w:spacing w:line="360" w:lineRule="auto"/>
        <w:rPr>
          <w:szCs w:val="24"/>
        </w:rPr>
      </w:pPr>
      <w:r w:rsidRPr="003647B0">
        <w:rPr>
          <w:szCs w:val="24"/>
        </w:rPr>
        <w:t>ILPF</w:t>
      </w:r>
      <w:r w:rsidRPr="003647B0">
        <w:rPr>
          <w:szCs w:val="24"/>
        </w:rPr>
        <w:tab/>
        <w:t>Integração Lavoura-Pecuária-Floresta</w:t>
      </w:r>
    </w:p>
    <w:p w14:paraId="07EC1882" w14:textId="77777777" w:rsidR="00572DCE" w:rsidRPr="003647B0" w:rsidRDefault="00572DCE" w:rsidP="00572DCE">
      <w:pPr>
        <w:pStyle w:val="7Pr-textoListadeAbreviaturas"/>
        <w:spacing w:line="360" w:lineRule="auto"/>
        <w:rPr>
          <w:szCs w:val="24"/>
        </w:rPr>
      </w:pPr>
      <w:r w:rsidRPr="003647B0">
        <w:rPr>
          <w:szCs w:val="24"/>
        </w:rPr>
        <w:t>INCRA</w:t>
      </w:r>
      <w:r w:rsidRPr="003647B0">
        <w:rPr>
          <w:szCs w:val="24"/>
        </w:rPr>
        <w:tab/>
        <w:t>Instituto Nacional de Colonização e Reforma Agrária</w:t>
      </w:r>
    </w:p>
    <w:p w14:paraId="0774F94A" w14:textId="77777777" w:rsidR="00572DCE" w:rsidRPr="003647B0" w:rsidRDefault="00572DCE" w:rsidP="00572DCE">
      <w:pPr>
        <w:pStyle w:val="7Pr-textoListadeAbreviaturas"/>
        <w:spacing w:line="360" w:lineRule="auto"/>
        <w:rPr>
          <w:szCs w:val="24"/>
        </w:rPr>
      </w:pPr>
      <w:r w:rsidRPr="003647B0">
        <w:rPr>
          <w:szCs w:val="24"/>
        </w:rPr>
        <w:t>K</w:t>
      </w:r>
      <w:r w:rsidRPr="003647B0">
        <w:rPr>
          <w:szCs w:val="24"/>
        </w:rPr>
        <w:tab/>
        <w:t>Potássio</w:t>
      </w:r>
    </w:p>
    <w:p w14:paraId="2D8C38FE" w14:textId="77777777" w:rsidR="00572DCE" w:rsidRPr="003647B0" w:rsidRDefault="00572DCE" w:rsidP="00572DCE">
      <w:pPr>
        <w:pStyle w:val="7Pr-textoListadeAbreviaturas"/>
        <w:spacing w:line="360" w:lineRule="auto"/>
        <w:ind w:left="0" w:firstLine="0"/>
        <w:rPr>
          <w:szCs w:val="24"/>
        </w:rPr>
      </w:pPr>
      <w:r w:rsidRPr="003647B0">
        <w:rPr>
          <w:szCs w:val="24"/>
        </w:rPr>
        <w:t>K</w:t>
      </w:r>
      <w:r w:rsidRPr="003647B0">
        <w:rPr>
          <w:szCs w:val="24"/>
          <w:vertAlign w:val="subscript"/>
        </w:rPr>
        <w:t>2</w:t>
      </w:r>
      <w:r w:rsidRPr="003647B0">
        <w:rPr>
          <w:szCs w:val="24"/>
        </w:rPr>
        <w:t>O</w:t>
      </w:r>
      <w:r w:rsidRPr="003647B0">
        <w:rPr>
          <w:szCs w:val="24"/>
        </w:rPr>
        <w:tab/>
        <w:t>Óxido de Potássio</w:t>
      </w:r>
    </w:p>
    <w:p w14:paraId="77732915" w14:textId="77777777" w:rsidR="00572DCE" w:rsidRPr="003647B0" w:rsidRDefault="00572DCE" w:rsidP="00572DCE">
      <w:pPr>
        <w:pStyle w:val="7Pr-textoListadeAbreviaturas"/>
        <w:spacing w:line="360" w:lineRule="auto"/>
        <w:rPr>
          <w:szCs w:val="24"/>
        </w:rPr>
      </w:pPr>
      <w:r w:rsidRPr="003647B0">
        <w:rPr>
          <w:szCs w:val="24"/>
        </w:rPr>
        <w:t>KCl</w:t>
      </w:r>
      <w:r w:rsidRPr="003647B0">
        <w:rPr>
          <w:szCs w:val="24"/>
        </w:rPr>
        <w:tab/>
        <w:t>Cloreto de Potássio</w:t>
      </w:r>
    </w:p>
    <w:p w14:paraId="17FC0F68" w14:textId="77777777" w:rsidR="00572DCE" w:rsidRPr="003647B0" w:rsidRDefault="00572DCE" w:rsidP="00572DCE">
      <w:pPr>
        <w:pStyle w:val="7Pr-textoListadeAbreviaturas"/>
        <w:spacing w:line="360" w:lineRule="auto"/>
        <w:ind w:left="0" w:firstLine="0"/>
        <w:rPr>
          <w:szCs w:val="24"/>
        </w:rPr>
      </w:pPr>
      <w:r w:rsidRPr="003647B0">
        <w:rPr>
          <w:szCs w:val="24"/>
        </w:rPr>
        <w:t>kg</w:t>
      </w:r>
      <w:r w:rsidRPr="003647B0">
        <w:rPr>
          <w:szCs w:val="24"/>
        </w:rPr>
        <w:tab/>
        <w:t>Quilograma</w:t>
      </w:r>
    </w:p>
    <w:p w14:paraId="3BE7B72A" w14:textId="77777777" w:rsidR="00572DCE" w:rsidRPr="003647B0" w:rsidRDefault="00572DCE" w:rsidP="00572DCE">
      <w:pPr>
        <w:pStyle w:val="7Pr-textoListadeAbreviaturas"/>
        <w:spacing w:line="360" w:lineRule="auto"/>
        <w:ind w:left="0" w:firstLine="0"/>
        <w:rPr>
          <w:szCs w:val="24"/>
        </w:rPr>
      </w:pPr>
      <w:r w:rsidRPr="003647B0">
        <w:rPr>
          <w:szCs w:val="24"/>
        </w:rPr>
        <w:t>L</w:t>
      </w:r>
      <w:r w:rsidRPr="003647B0">
        <w:rPr>
          <w:szCs w:val="24"/>
          <w:vertAlign w:val="superscript"/>
        </w:rPr>
        <w:tab/>
      </w:r>
      <w:r w:rsidRPr="003647B0">
        <w:rPr>
          <w:szCs w:val="24"/>
        </w:rPr>
        <w:t>Litro</w:t>
      </w:r>
    </w:p>
    <w:p w14:paraId="436A8A71" w14:textId="77777777" w:rsidR="00572DCE" w:rsidRPr="003647B0" w:rsidRDefault="00572DCE" w:rsidP="00572DCE">
      <w:pPr>
        <w:pStyle w:val="7Pr-textoListadeAbreviaturas"/>
        <w:spacing w:line="360" w:lineRule="auto"/>
        <w:ind w:left="0" w:firstLine="0"/>
        <w:rPr>
          <w:szCs w:val="24"/>
        </w:rPr>
      </w:pPr>
      <w:r w:rsidRPr="003647B0">
        <w:rPr>
          <w:szCs w:val="24"/>
        </w:rPr>
        <w:t>m</w:t>
      </w:r>
      <w:r w:rsidRPr="003647B0">
        <w:rPr>
          <w:szCs w:val="24"/>
          <w:vertAlign w:val="subscript"/>
        </w:rPr>
        <w:t>a</w:t>
      </w:r>
      <w:r w:rsidRPr="003647B0">
        <w:rPr>
          <w:szCs w:val="24"/>
        </w:rPr>
        <w:tab/>
        <w:t>Massa da amostra</w:t>
      </w:r>
    </w:p>
    <w:p w14:paraId="694DF620" w14:textId="77777777" w:rsidR="00572DCE" w:rsidRPr="003647B0" w:rsidRDefault="00572DCE" w:rsidP="00572DCE">
      <w:pPr>
        <w:pStyle w:val="7Pr-textoListadeAbreviaturas"/>
        <w:spacing w:line="360" w:lineRule="auto"/>
        <w:ind w:left="0" w:firstLine="0"/>
        <w:rPr>
          <w:szCs w:val="24"/>
        </w:rPr>
      </w:pPr>
      <w:r w:rsidRPr="003647B0">
        <w:rPr>
          <w:szCs w:val="24"/>
        </w:rPr>
        <w:t>mg</w:t>
      </w:r>
      <w:r w:rsidRPr="003647B0">
        <w:rPr>
          <w:szCs w:val="24"/>
        </w:rPr>
        <w:tab/>
        <w:t>Miligrama</w:t>
      </w:r>
    </w:p>
    <w:p w14:paraId="6EE82B19" w14:textId="77777777" w:rsidR="00572DCE" w:rsidRPr="003647B0" w:rsidRDefault="00572DCE" w:rsidP="00572DCE">
      <w:pPr>
        <w:pStyle w:val="7Pr-textoListadeAbreviaturas"/>
        <w:spacing w:line="360" w:lineRule="auto"/>
        <w:ind w:left="0" w:firstLine="0"/>
        <w:rPr>
          <w:szCs w:val="24"/>
        </w:rPr>
      </w:pPr>
      <w:r w:rsidRPr="003647B0">
        <w:rPr>
          <w:szCs w:val="24"/>
        </w:rPr>
        <w:t>mL</w:t>
      </w:r>
      <w:r w:rsidRPr="003647B0">
        <w:rPr>
          <w:szCs w:val="24"/>
        </w:rPr>
        <w:tab/>
        <w:t>Mililitro</w:t>
      </w:r>
    </w:p>
    <w:p w14:paraId="5BCA597D" w14:textId="77777777" w:rsidR="00572DCE" w:rsidRPr="003647B0" w:rsidRDefault="00572DCE" w:rsidP="00572DCE">
      <w:pPr>
        <w:pStyle w:val="7Pr-textoListadeAbreviaturas"/>
        <w:spacing w:line="360" w:lineRule="auto"/>
        <w:rPr>
          <w:szCs w:val="24"/>
        </w:rPr>
      </w:pPr>
      <w:r w:rsidRPr="003647B0">
        <w:rPr>
          <w:szCs w:val="24"/>
        </w:rPr>
        <w:t>MOS</w:t>
      </w:r>
      <w:r w:rsidRPr="003647B0">
        <w:rPr>
          <w:szCs w:val="24"/>
        </w:rPr>
        <w:tab/>
        <w:t>Matéria Orgânica do Solo</w:t>
      </w:r>
    </w:p>
    <w:p w14:paraId="7CD7F08A" w14:textId="77777777" w:rsidR="00572DCE" w:rsidRPr="003647B0" w:rsidRDefault="00572DCE" w:rsidP="00572DCE">
      <w:pPr>
        <w:pStyle w:val="7Pr-textoListadeAbreviaturas"/>
        <w:rPr>
          <w:szCs w:val="24"/>
        </w:rPr>
      </w:pPr>
      <w:r w:rsidRPr="003647B0">
        <w:rPr>
          <w:szCs w:val="24"/>
        </w:rPr>
        <w:t>N</w:t>
      </w:r>
      <w:r w:rsidRPr="003647B0">
        <w:rPr>
          <w:szCs w:val="24"/>
        </w:rPr>
        <w:tab/>
        <w:t>Nitrogênio</w:t>
      </w:r>
    </w:p>
    <w:p w14:paraId="0333E010" w14:textId="58EBB055" w:rsidR="00572DCE" w:rsidRPr="003647B0" w:rsidRDefault="00FD4724" w:rsidP="00572DCE">
      <w:pPr>
        <w:pStyle w:val="7Pr-textoListadeAbreviaturas"/>
        <w:spacing w:line="360" w:lineRule="auto"/>
        <w:rPr>
          <w:szCs w:val="24"/>
        </w:rPr>
      </w:pPr>
      <w:r w:rsidRPr="00024178">
        <w:rPr>
          <w:b/>
          <w:noProof/>
        </w:rPr>
        <w:lastRenderedPageBreak/>
        <mc:AlternateContent>
          <mc:Choice Requires="wps">
            <w:drawing>
              <wp:anchor distT="45720" distB="45720" distL="114300" distR="114300" simplePos="0" relativeHeight="251661824" behindDoc="0" locked="0" layoutInCell="1" allowOverlap="1" wp14:anchorId="66BF8A71" wp14:editId="1719289F">
                <wp:simplePos x="0" y="0"/>
                <wp:positionH relativeFrom="column">
                  <wp:posOffset>5372100</wp:posOffset>
                </wp:positionH>
                <wp:positionV relativeFrom="paragraph">
                  <wp:posOffset>-720725</wp:posOffset>
                </wp:positionV>
                <wp:extent cx="685800" cy="403860"/>
                <wp:effectExtent l="0" t="0" r="0" b="0"/>
                <wp:wrapNone/>
                <wp:docPr id="13"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03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0AF3C5" w14:textId="77777777" w:rsidR="00A714A4" w:rsidRDefault="00A714A4" w:rsidP="00FD4724">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BF8A71" id="Caixa de texto 13" o:spid="_x0000_s1027" type="#_x0000_t202" style="position:absolute;left:0;text-align:left;margin-left:423pt;margin-top:-56.75pt;width:54pt;height:31.8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" stroked="f">
                <v:textbox>
                  <w:txbxContent>
                    <w:p w14:paraId="470AF3C5" w14:textId="77777777" w:rsidR="00A714A4" w:rsidRDefault="00A714A4" w:rsidP="00FD4724">
                      <w:pPr>
                        <w:jc w:val="center"/>
                      </w:pPr>
                    </w:p>
                  </w:txbxContent>
                </v:textbox>
              </v:shape>
            </w:pict>
          </mc:Fallback>
        </mc:AlternateContent>
      </w:r>
      <w:r w:rsidR="00572DCE" w:rsidRPr="003647B0">
        <w:rPr>
          <w:szCs w:val="24"/>
        </w:rPr>
        <w:t>N</w:t>
      </w:r>
      <w:r w:rsidR="00572DCE" w:rsidRPr="003647B0">
        <w:rPr>
          <w:szCs w:val="24"/>
          <w:vertAlign w:val="subscript"/>
        </w:rPr>
        <w:t>2</w:t>
      </w:r>
      <w:r w:rsidR="00572DCE" w:rsidRPr="003647B0">
        <w:rPr>
          <w:szCs w:val="24"/>
        </w:rPr>
        <w:t>O</w:t>
      </w:r>
      <w:r w:rsidR="00572DCE" w:rsidRPr="003647B0">
        <w:rPr>
          <w:szCs w:val="24"/>
        </w:rPr>
        <w:tab/>
        <w:t>Óxido Nitroso</w:t>
      </w:r>
    </w:p>
    <w:p w14:paraId="78277816" w14:textId="4557EB53" w:rsidR="00572DCE" w:rsidRPr="003647B0" w:rsidRDefault="00572DCE" w:rsidP="00572DCE">
      <w:pPr>
        <w:pStyle w:val="7Pr-textoListadeAbreviaturas"/>
        <w:spacing w:line="360" w:lineRule="auto"/>
        <w:rPr>
          <w:szCs w:val="24"/>
        </w:rPr>
      </w:pPr>
      <w:r w:rsidRPr="003647B0">
        <w:rPr>
          <w:szCs w:val="24"/>
        </w:rPr>
        <w:t>NH</w:t>
      </w:r>
      <w:r w:rsidRPr="003647B0">
        <w:rPr>
          <w:szCs w:val="24"/>
          <w:vertAlign w:val="subscript"/>
        </w:rPr>
        <w:t>3</w:t>
      </w:r>
      <w:r w:rsidRPr="003647B0">
        <w:rPr>
          <w:szCs w:val="24"/>
          <w:vertAlign w:val="subscript"/>
        </w:rPr>
        <w:tab/>
      </w:r>
      <w:r w:rsidRPr="003647B0">
        <w:rPr>
          <w:szCs w:val="24"/>
        </w:rPr>
        <w:t>Amônia</w:t>
      </w:r>
    </w:p>
    <w:p w14:paraId="1D36DFA1" w14:textId="77777777" w:rsidR="00572DCE" w:rsidRPr="003647B0" w:rsidRDefault="00572DCE" w:rsidP="00572DCE">
      <w:pPr>
        <w:pStyle w:val="7Pr-textoListadeAbreviaturas"/>
        <w:spacing w:line="360" w:lineRule="auto"/>
        <w:rPr>
          <w:szCs w:val="24"/>
        </w:rPr>
      </w:pPr>
      <w:r w:rsidRPr="003647B0">
        <w:rPr>
          <w:szCs w:val="24"/>
        </w:rPr>
        <w:t>NH</w:t>
      </w:r>
      <w:r w:rsidRPr="003647B0">
        <w:rPr>
          <w:szCs w:val="24"/>
          <w:vertAlign w:val="subscript"/>
        </w:rPr>
        <w:t>4+</w:t>
      </w:r>
      <w:r w:rsidRPr="003647B0">
        <w:rPr>
          <w:szCs w:val="24"/>
          <w:vertAlign w:val="subscript"/>
        </w:rPr>
        <w:tab/>
      </w:r>
      <w:r w:rsidRPr="003647B0">
        <w:rPr>
          <w:szCs w:val="24"/>
        </w:rPr>
        <w:t>Amônio</w:t>
      </w:r>
    </w:p>
    <w:p w14:paraId="5D2DE2CD" w14:textId="77777777" w:rsidR="00572DCE" w:rsidRPr="003647B0" w:rsidRDefault="00572DCE" w:rsidP="00572DCE">
      <w:pPr>
        <w:pStyle w:val="7Pr-textoListadeAbreviaturas"/>
        <w:spacing w:line="360" w:lineRule="auto"/>
        <w:rPr>
          <w:szCs w:val="24"/>
        </w:rPr>
      </w:pPr>
      <w:r w:rsidRPr="003647B0">
        <w:rPr>
          <w:szCs w:val="24"/>
        </w:rPr>
        <w:t>NO</w:t>
      </w:r>
      <w:r w:rsidRPr="003647B0">
        <w:rPr>
          <w:szCs w:val="24"/>
          <w:vertAlign w:val="subscript"/>
        </w:rPr>
        <w:t>2-</w:t>
      </w:r>
      <w:r w:rsidRPr="003647B0">
        <w:rPr>
          <w:szCs w:val="24"/>
          <w:vertAlign w:val="subscript"/>
        </w:rPr>
        <w:tab/>
      </w:r>
      <w:r w:rsidRPr="003647B0">
        <w:rPr>
          <w:szCs w:val="24"/>
        </w:rPr>
        <w:t>Nitrito</w:t>
      </w:r>
    </w:p>
    <w:p w14:paraId="4462BEF8" w14:textId="77777777" w:rsidR="00572DCE" w:rsidRPr="003647B0" w:rsidRDefault="00572DCE" w:rsidP="00572DCE">
      <w:pPr>
        <w:pStyle w:val="7Pr-textoListadeAbreviaturas"/>
        <w:spacing w:line="360" w:lineRule="auto"/>
        <w:rPr>
          <w:szCs w:val="24"/>
        </w:rPr>
      </w:pPr>
      <w:r w:rsidRPr="003647B0">
        <w:rPr>
          <w:szCs w:val="24"/>
        </w:rPr>
        <w:t>NO</w:t>
      </w:r>
      <w:r w:rsidRPr="003647B0">
        <w:rPr>
          <w:szCs w:val="24"/>
          <w:vertAlign w:val="subscript"/>
        </w:rPr>
        <w:t>3-</w:t>
      </w:r>
      <w:r w:rsidRPr="003647B0">
        <w:rPr>
          <w:szCs w:val="24"/>
          <w:vertAlign w:val="subscript"/>
        </w:rPr>
        <w:tab/>
      </w:r>
      <w:r w:rsidRPr="003647B0">
        <w:rPr>
          <w:szCs w:val="24"/>
        </w:rPr>
        <w:t>Nitrato</w:t>
      </w:r>
    </w:p>
    <w:p w14:paraId="1B450A89" w14:textId="77777777" w:rsidR="00572DCE" w:rsidRPr="003647B0" w:rsidRDefault="00572DCE" w:rsidP="00572DCE">
      <w:pPr>
        <w:pStyle w:val="7Pr-textoListadeAbreviaturas"/>
        <w:spacing w:line="360" w:lineRule="auto"/>
        <w:ind w:left="0" w:firstLine="0"/>
        <w:rPr>
          <w:szCs w:val="24"/>
        </w:rPr>
      </w:pPr>
      <w:r w:rsidRPr="003647B0">
        <w:rPr>
          <w:szCs w:val="24"/>
        </w:rPr>
        <w:t>O</w:t>
      </w:r>
      <w:r w:rsidRPr="003647B0">
        <w:rPr>
          <w:szCs w:val="24"/>
        </w:rPr>
        <w:tab/>
        <w:t>Oxigênio</w:t>
      </w:r>
    </w:p>
    <w:p w14:paraId="42B1E676" w14:textId="77777777" w:rsidR="00572DCE" w:rsidRPr="003647B0" w:rsidRDefault="00572DCE" w:rsidP="00572DCE">
      <w:pPr>
        <w:pStyle w:val="7Pr-textoListadeAbreviaturas"/>
        <w:spacing w:line="360" w:lineRule="auto"/>
        <w:ind w:left="0" w:firstLine="0"/>
        <w:rPr>
          <w:szCs w:val="24"/>
        </w:rPr>
      </w:pPr>
      <w:r w:rsidRPr="003647B0">
        <w:rPr>
          <w:szCs w:val="24"/>
        </w:rPr>
        <w:t>P</w:t>
      </w:r>
      <w:r w:rsidRPr="003647B0">
        <w:rPr>
          <w:szCs w:val="24"/>
        </w:rPr>
        <w:tab/>
        <w:t>Fósforo</w:t>
      </w:r>
    </w:p>
    <w:p w14:paraId="3DE31BA7" w14:textId="77777777" w:rsidR="00572DCE" w:rsidRPr="003647B0" w:rsidRDefault="00572DCE" w:rsidP="00572DCE">
      <w:pPr>
        <w:pStyle w:val="7Pr-textoListadeAbreviaturas"/>
        <w:spacing w:line="360" w:lineRule="auto"/>
        <w:ind w:left="0" w:firstLine="0"/>
        <w:rPr>
          <w:color w:val="000000"/>
          <w:szCs w:val="24"/>
        </w:rPr>
      </w:pPr>
      <w:r w:rsidRPr="003647B0">
        <w:rPr>
          <w:color w:val="000000"/>
          <w:szCs w:val="24"/>
        </w:rPr>
        <w:t>P</w:t>
      </w:r>
      <w:r w:rsidRPr="003647B0">
        <w:rPr>
          <w:color w:val="000000"/>
          <w:szCs w:val="24"/>
          <w:vertAlign w:val="subscript"/>
        </w:rPr>
        <w:t>2</w:t>
      </w:r>
      <w:r w:rsidRPr="003647B0">
        <w:rPr>
          <w:color w:val="000000"/>
          <w:szCs w:val="24"/>
        </w:rPr>
        <w:t>O</w:t>
      </w:r>
      <w:r w:rsidRPr="003647B0">
        <w:rPr>
          <w:color w:val="000000"/>
          <w:szCs w:val="24"/>
          <w:vertAlign w:val="subscript"/>
        </w:rPr>
        <w:t>5</w:t>
      </w:r>
      <w:r w:rsidRPr="003647B0">
        <w:rPr>
          <w:color w:val="000000"/>
          <w:szCs w:val="24"/>
          <w:vertAlign w:val="subscript"/>
        </w:rPr>
        <w:tab/>
      </w:r>
      <w:r w:rsidRPr="003647B0">
        <w:rPr>
          <w:color w:val="000000"/>
          <w:szCs w:val="24"/>
        </w:rPr>
        <w:t>Pentóxido de difósforo</w:t>
      </w:r>
    </w:p>
    <w:p w14:paraId="4CA8A6E4" w14:textId="77777777" w:rsidR="00572DCE" w:rsidRPr="003647B0" w:rsidRDefault="00572DCE" w:rsidP="00572DCE">
      <w:pPr>
        <w:pStyle w:val="7Pr-textoListadeAbreviaturas"/>
        <w:spacing w:line="360" w:lineRule="auto"/>
        <w:rPr>
          <w:szCs w:val="24"/>
        </w:rPr>
      </w:pPr>
      <w:r w:rsidRPr="003647B0">
        <w:rPr>
          <w:szCs w:val="24"/>
        </w:rPr>
        <w:t>P-AF</w:t>
      </w:r>
      <w:r w:rsidRPr="003647B0">
        <w:rPr>
          <w:szCs w:val="24"/>
        </w:rPr>
        <w:tab/>
        <w:t>Fósforo - Ácido Fúlvico</w:t>
      </w:r>
    </w:p>
    <w:p w14:paraId="7D174EC4" w14:textId="77777777" w:rsidR="00572DCE" w:rsidRPr="003647B0" w:rsidRDefault="00572DCE" w:rsidP="00572DCE">
      <w:pPr>
        <w:pStyle w:val="7Pr-textoListadeAbreviaturas"/>
        <w:spacing w:line="360" w:lineRule="auto"/>
        <w:rPr>
          <w:szCs w:val="24"/>
        </w:rPr>
      </w:pPr>
      <w:r w:rsidRPr="003647B0">
        <w:rPr>
          <w:szCs w:val="24"/>
        </w:rPr>
        <w:t>P-AH</w:t>
      </w:r>
      <w:r w:rsidRPr="003647B0">
        <w:rPr>
          <w:szCs w:val="24"/>
        </w:rPr>
        <w:tab/>
        <w:t>Fósforo - Ácido Húmico</w:t>
      </w:r>
    </w:p>
    <w:p w14:paraId="0235C286" w14:textId="77777777" w:rsidR="00572DCE" w:rsidRPr="003647B0" w:rsidRDefault="00572DCE" w:rsidP="00572DCE">
      <w:pPr>
        <w:pStyle w:val="7Pr-textoListadeAbreviaturas"/>
        <w:spacing w:line="360" w:lineRule="auto"/>
        <w:ind w:left="0" w:firstLine="0"/>
        <w:rPr>
          <w:color w:val="000000"/>
          <w:szCs w:val="24"/>
        </w:rPr>
      </w:pPr>
      <w:r w:rsidRPr="003647B0">
        <w:rPr>
          <w:szCs w:val="24"/>
        </w:rPr>
        <w:t>pH</w:t>
      </w:r>
      <w:r w:rsidRPr="003647B0">
        <w:rPr>
          <w:szCs w:val="24"/>
        </w:rPr>
        <w:tab/>
      </w:r>
      <w:r w:rsidRPr="003647B0">
        <w:rPr>
          <w:color w:val="000000"/>
          <w:szCs w:val="24"/>
        </w:rPr>
        <w:t>Potencial hidrogeniônico</w:t>
      </w:r>
    </w:p>
    <w:p w14:paraId="637431F8" w14:textId="77777777" w:rsidR="00572DCE" w:rsidRPr="003647B0" w:rsidRDefault="00572DCE" w:rsidP="00572DCE">
      <w:pPr>
        <w:pStyle w:val="7Pr-textoListadeAbreviaturas"/>
        <w:spacing w:line="360" w:lineRule="auto"/>
        <w:rPr>
          <w:szCs w:val="24"/>
        </w:rPr>
      </w:pPr>
      <w:r w:rsidRPr="003647B0">
        <w:rPr>
          <w:szCs w:val="24"/>
        </w:rPr>
        <w:t>P-Hum</w:t>
      </w:r>
      <w:r w:rsidRPr="003647B0">
        <w:rPr>
          <w:szCs w:val="24"/>
        </w:rPr>
        <w:tab/>
        <w:t>Fósforo - Humina</w:t>
      </w:r>
    </w:p>
    <w:p w14:paraId="7BADE623" w14:textId="77777777" w:rsidR="00572DCE" w:rsidRPr="003647B0" w:rsidRDefault="00572DCE" w:rsidP="00572DCE">
      <w:pPr>
        <w:pStyle w:val="7Pr-textoListadeAbreviaturas"/>
        <w:spacing w:line="360" w:lineRule="auto"/>
        <w:ind w:left="0" w:firstLine="0"/>
        <w:rPr>
          <w:color w:val="000000"/>
          <w:szCs w:val="24"/>
        </w:rPr>
      </w:pPr>
      <w:r w:rsidRPr="003647B0">
        <w:rPr>
          <w:color w:val="000000"/>
          <w:szCs w:val="24"/>
        </w:rPr>
        <w:t>PNCF</w:t>
      </w:r>
      <w:r w:rsidRPr="003647B0">
        <w:rPr>
          <w:color w:val="000000"/>
          <w:szCs w:val="24"/>
        </w:rPr>
        <w:tab/>
        <w:t>Programa Nacional de Crédito Fundiário</w:t>
      </w:r>
    </w:p>
    <w:p w14:paraId="5962C4E6" w14:textId="77777777" w:rsidR="00572DCE" w:rsidRPr="003647B0" w:rsidRDefault="00572DCE" w:rsidP="00572DCE">
      <w:pPr>
        <w:pStyle w:val="7Pr-textoListadeAbreviaturas"/>
        <w:spacing w:line="360" w:lineRule="auto"/>
        <w:ind w:left="0" w:firstLine="0"/>
        <w:rPr>
          <w:color w:val="000000"/>
          <w:szCs w:val="24"/>
        </w:rPr>
      </w:pPr>
      <w:r w:rsidRPr="003647B0">
        <w:rPr>
          <w:color w:val="000000"/>
          <w:szCs w:val="24"/>
        </w:rPr>
        <w:t>PNRA</w:t>
      </w:r>
      <w:r w:rsidRPr="003647B0">
        <w:rPr>
          <w:color w:val="000000"/>
          <w:szCs w:val="24"/>
        </w:rPr>
        <w:tab/>
        <w:t>Programa Nacional de Reforma Agrária</w:t>
      </w:r>
    </w:p>
    <w:p w14:paraId="3D2892E2" w14:textId="77777777" w:rsidR="00572DCE" w:rsidRPr="003647B0" w:rsidRDefault="00572DCE" w:rsidP="00572DCE">
      <w:pPr>
        <w:pStyle w:val="7Pr-textoListadeAbreviaturas"/>
        <w:spacing w:line="360" w:lineRule="auto"/>
        <w:ind w:left="0" w:firstLine="0"/>
        <w:rPr>
          <w:szCs w:val="24"/>
        </w:rPr>
      </w:pPr>
      <w:r w:rsidRPr="003647B0">
        <w:rPr>
          <w:szCs w:val="24"/>
        </w:rPr>
        <w:t>P-S</w:t>
      </w:r>
      <w:r w:rsidRPr="003647B0">
        <w:rPr>
          <w:szCs w:val="24"/>
        </w:rPr>
        <w:tab/>
        <w:t>Fósforo do solo</w:t>
      </w:r>
    </w:p>
    <w:p w14:paraId="5897AE15" w14:textId="77777777" w:rsidR="00572DCE" w:rsidRPr="003647B0" w:rsidRDefault="00572DCE" w:rsidP="00572DCE">
      <w:pPr>
        <w:pStyle w:val="7Pr-textoListadeAbreviaturas"/>
        <w:spacing w:line="360" w:lineRule="auto"/>
        <w:ind w:left="0" w:firstLine="0"/>
        <w:rPr>
          <w:szCs w:val="24"/>
        </w:rPr>
      </w:pPr>
      <w:r w:rsidRPr="003647B0">
        <w:rPr>
          <w:szCs w:val="24"/>
        </w:rPr>
        <w:t>PT</w:t>
      </w:r>
      <w:r w:rsidRPr="003647B0">
        <w:rPr>
          <w:szCs w:val="24"/>
        </w:rPr>
        <w:tab/>
        <w:t>Fósforo Total</w:t>
      </w:r>
    </w:p>
    <w:p w14:paraId="4DFE4E7E" w14:textId="77777777" w:rsidR="00572DCE" w:rsidRPr="003647B0" w:rsidRDefault="00572DCE" w:rsidP="00572DCE">
      <w:pPr>
        <w:pStyle w:val="7Pr-textoListadeAbreviaturas"/>
        <w:spacing w:line="360" w:lineRule="auto"/>
        <w:ind w:left="0" w:firstLine="0"/>
        <w:rPr>
          <w:color w:val="000000"/>
          <w:szCs w:val="24"/>
        </w:rPr>
      </w:pPr>
      <w:r w:rsidRPr="003647B0">
        <w:rPr>
          <w:color w:val="000000"/>
          <w:szCs w:val="24"/>
        </w:rPr>
        <w:t>rpm</w:t>
      </w:r>
      <w:r w:rsidRPr="003647B0">
        <w:rPr>
          <w:color w:val="000000"/>
          <w:szCs w:val="24"/>
        </w:rPr>
        <w:tab/>
        <w:t>Rotação por Minuto</w:t>
      </w:r>
    </w:p>
    <w:p w14:paraId="30162312" w14:textId="77777777" w:rsidR="00572DCE" w:rsidRPr="003647B0" w:rsidRDefault="00572DCE" w:rsidP="00572DCE">
      <w:pPr>
        <w:pStyle w:val="7Pr-textoListadeAbreviaturas"/>
        <w:spacing w:line="360" w:lineRule="auto"/>
        <w:ind w:left="0" w:firstLine="0"/>
        <w:rPr>
          <w:color w:val="000000"/>
          <w:szCs w:val="24"/>
        </w:rPr>
      </w:pPr>
      <w:r w:rsidRPr="003647B0">
        <w:rPr>
          <w:color w:val="000000"/>
          <w:szCs w:val="24"/>
        </w:rPr>
        <w:t>SAF´s</w:t>
      </w:r>
      <w:r w:rsidRPr="003647B0">
        <w:rPr>
          <w:color w:val="000000"/>
          <w:szCs w:val="24"/>
        </w:rPr>
        <w:tab/>
        <w:t>Sistemas Agroflorestais</w:t>
      </w:r>
    </w:p>
    <w:p w14:paraId="5C4C4793" w14:textId="77777777" w:rsidR="00572DCE" w:rsidRPr="003647B0" w:rsidRDefault="00572DCE" w:rsidP="00572DCE">
      <w:pPr>
        <w:pStyle w:val="7Pr-textoListadeAbreviaturas"/>
        <w:spacing w:line="360" w:lineRule="auto"/>
        <w:ind w:left="2280" w:hangingChars="950" w:hanging="2280"/>
        <w:jc w:val="left"/>
        <w:rPr>
          <w:rFonts w:eastAsia="SimSun"/>
          <w:color w:val="000000"/>
          <w:szCs w:val="24"/>
          <w:lang w:eastAsia="zh-CN" w:bidi="ar"/>
        </w:rPr>
      </w:pPr>
      <w:r w:rsidRPr="003647B0">
        <w:rPr>
          <w:color w:val="000000"/>
          <w:szCs w:val="24"/>
        </w:rPr>
        <w:t>SEAGRO</w:t>
      </w:r>
      <w:r w:rsidRPr="003647B0">
        <w:rPr>
          <w:color w:val="000000"/>
          <w:szCs w:val="24"/>
        </w:rPr>
        <w:tab/>
      </w:r>
      <w:r w:rsidRPr="003647B0">
        <w:rPr>
          <w:rFonts w:eastAsia="SimSun"/>
          <w:color w:val="000000"/>
          <w:szCs w:val="24"/>
          <w:lang w:eastAsia="zh-CN" w:bidi="ar"/>
        </w:rPr>
        <w:t xml:space="preserve">Secretaria Estadual de Desenvolvimento da Agricultura e </w:t>
      </w:r>
    </w:p>
    <w:p w14:paraId="7562AAAA" w14:textId="77777777" w:rsidR="00572DCE" w:rsidRPr="003647B0" w:rsidRDefault="00572DCE" w:rsidP="00572DCE">
      <w:pPr>
        <w:pStyle w:val="7Pr-textoListadeAbreviaturas"/>
        <w:spacing w:line="360" w:lineRule="auto"/>
        <w:ind w:left="0" w:firstLine="0"/>
        <w:rPr>
          <w:rFonts w:eastAsia="SimSun"/>
          <w:color w:val="000000"/>
          <w:szCs w:val="24"/>
          <w:lang w:eastAsia="zh-CN" w:bidi="ar"/>
        </w:rPr>
      </w:pPr>
      <w:r w:rsidRPr="003647B0">
        <w:rPr>
          <w:rFonts w:eastAsia="SimSun"/>
          <w:color w:val="000000"/>
          <w:szCs w:val="24"/>
          <w:lang w:eastAsia="zh-CN" w:bidi="ar"/>
        </w:rPr>
        <w:t>TP</w:t>
      </w:r>
      <w:r w:rsidRPr="003647B0">
        <w:rPr>
          <w:rFonts w:eastAsia="SimSun"/>
          <w:color w:val="000000"/>
          <w:szCs w:val="24"/>
          <w:lang w:eastAsia="zh-CN" w:bidi="ar"/>
        </w:rPr>
        <w:tab/>
        <w:t xml:space="preserve">Teor de </w:t>
      </w:r>
      <w:r w:rsidRPr="003647B0">
        <w:rPr>
          <w:szCs w:val="24"/>
        </w:rPr>
        <w:t>Fósforo</w:t>
      </w:r>
    </w:p>
    <w:p w14:paraId="653A3AE9" w14:textId="77777777" w:rsidR="00572DCE" w:rsidRPr="003647B0" w:rsidRDefault="00572DCE" w:rsidP="00572DCE">
      <w:pPr>
        <w:pStyle w:val="7Pr-textoListadeAbreviaturas"/>
        <w:spacing w:line="360" w:lineRule="auto"/>
        <w:ind w:left="0" w:firstLine="0"/>
        <w:rPr>
          <w:rFonts w:eastAsia="SimSun"/>
          <w:color w:val="000000"/>
          <w:szCs w:val="24"/>
          <w:lang w:eastAsia="zh-CN" w:bidi="ar"/>
        </w:rPr>
        <w:sectPr w:rsidR="00572DCE" w:rsidRPr="003647B0">
          <w:headerReference w:type="default" r:id="rId17"/>
          <w:pgSz w:w="11907" w:h="16840"/>
          <w:pgMar w:top="1701" w:right="1134" w:bottom="1134" w:left="1701" w:header="709" w:footer="709" w:gutter="0"/>
          <w:cols w:space="708"/>
          <w:docGrid w:linePitch="360"/>
        </w:sectPr>
      </w:pPr>
      <w:r w:rsidRPr="003647B0">
        <w:rPr>
          <w:rFonts w:eastAsia="SimSun"/>
          <w:color w:val="000000"/>
          <w:szCs w:val="24"/>
          <w:lang w:eastAsia="zh-CN" w:bidi="ar"/>
        </w:rPr>
        <w:t>V</w:t>
      </w:r>
      <w:r w:rsidRPr="003647B0">
        <w:rPr>
          <w:rFonts w:eastAsia="SimSun"/>
          <w:color w:val="000000"/>
          <w:szCs w:val="24"/>
          <w:lang w:eastAsia="zh-CN" w:bidi="ar"/>
        </w:rPr>
        <w:tab/>
        <w:t>Volume</w:t>
      </w:r>
    </w:p>
    <w:bookmarkEnd w:id="2"/>
    <w:p w14:paraId="24374D47" w14:textId="7630BF62" w:rsidR="005265C7" w:rsidRPr="00394A4C" w:rsidRDefault="00FD4724" w:rsidP="00394A4C">
      <w:pPr>
        <w:pStyle w:val="7Pr-textoTtulodoSumrio"/>
        <w:spacing w:after="0"/>
        <w:rPr>
          <w:sz w:val="24"/>
          <w:szCs w:val="24"/>
        </w:rPr>
      </w:pPr>
      <w:r w:rsidRPr="00024178">
        <w:rPr>
          <w:b w:val="0"/>
          <w:noProof/>
        </w:rPr>
        <w:lastRenderedPageBreak/>
        <mc:AlternateContent>
          <mc:Choice Requires="wps">
            <w:drawing>
              <wp:anchor distT="45720" distB="45720" distL="114300" distR="114300" simplePos="0" relativeHeight="251665920" behindDoc="0" locked="0" layoutInCell="1" allowOverlap="1" wp14:anchorId="230D871C" wp14:editId="73FBA744">
                <wp:simplePos x="0" y="0"/>
                <wp:positionH relativeFrom="column">
                  <wp:posOffset>5288280</wp:posOffset>
                </wp:positionH>
                <wp:positionV relativeFrom="paragraph">
                  <wp:posOffset>-731520</wp:posOffset>
                </wp:positionV>
                <wp:extent cx="685800" cy="403860"/>
                <wp:effectExtent l="0" t="0" r="0" b="0"/>
                <wp:wrapNone/>
                <wp:docPr id="16" name="Caixa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03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4BAEC9" w14:textId="77777777" w:rsidR="00A714A4" w:rsidRDefault="00A714A4" w:rsidP="00FD4724">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0D871C" id="Caixa de texto 16" o:spid="_x0000_s1028" type="#_x0000_t202" style="position:absolute;left:0;text-align:left;margin-left:416.4pt;margin-top:-57.6pt;width:54pt;height:31.8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" stroked="f">
                <v:textbox>
                  <w:txbxContent>
                    <w:p w14:paraId="344BAEC9" w14:textId="77777777" w:rsidR="00A714A4" w:rsidRDefault="00A714A4" w:rsidP="00FD4724">
                      <w:pPr>
                        <w:jc w:val="center"/>
                      </w:pPr>
                    </w:p>
                  </w:txbxContent>
                </v:textbox>
              </v:shape>
            </w:pict>
          </mc:Fallback>
        </mc:AlternateContent>
      </w:r>
      <w:r w:rsidR="0007201B" w:rsidRPr="00944AFC">
        <w:rPr>
          <w:sz w:val="24"/>
          <w:szCs w:val="24"/>
        </w:rPr>
        <w:t>SUMÁR</w:t>
      </w:r>
      <w:r w:rsidR="00394A4C">
        <w:rPr>
          <w:sz w:val="24"/>
          <w:szCs w:val="24"/>
        </w:rPr>
        <w:t>IO</w:t>
      </w:r>
    </w:p>
    <w:sdt>
      <w:sdtPr>
        <w:rPr>
          <w:rFonts w:ascii="Times New Roman" w:eastAsia="Times New Roman" w:hAnsi="Times New Roman" w:cs="Times New Roman"/>
          <w:color w:val="auto"/>
          <w:sz w:val="24"/>
          <w:szCs w:val="24"/>
        </w:rPr>
        <w:id w:val="602767530"/>
        <w:docPartObj>
          <w:docPartGallery w:val="Table of Contents"/>
          <w:docPartUnique/>
        </w:docPartObj>
      </w:sdtPr>
      <w:sdtEndPr>
        <w:rPr>
          <w:b/>
          <w:bCs/>
        </w:rPr>
      </w:sdtEndPr>
      <w:sdtContent>
        <w:p w14:paraId="337AB9C0" w14:textId="4CED65B5" w:rsidR="00394A4C" w:rsidRDefault="00394A4C">
          <w:pPr>
            <w:pStyle w:val="CabealhodoSumrio"/>
          </w:pPr>
        </w:p>
        <w:p w14:paraId="47706253" w14:textId="0CDF9853" w:rsidR="00394A4C" w:rsidRPr="009B70FF" w:rsidRDefault="00394A4C" w:rsidP="00394A4C">
          <w:pPr>
            <w:pStyle w:val="Sumrio1"/>
            <w:rPr>
              <w:rFonts w:eastAsiaTheme="minorEastAsia"/>
              <w:sz w:val="24"/>
              <w:szCs w:val="24"/>
            </w:rPr>
          </w:pPr>
          <w:r w:rsidRPr="009B70FF">
            <w:rPr>
              <w:sz w:val="24"/>
              <w:szCs w:val="24"/>
            </w:rPr>
            <w:fldChar w:fldCharType="begin"/>
          </w:r>
          <w:r w:rsidRPr="009B70FF">
            <w:rPr>
              <w:sz w:val="24"/>
              <w:szCs w:val="24"/>
            </w:rPr>
            <w:instrText xml:space="preserve"> TOC \o "1-3" \h \z \u </w:instrText>
          </w:r>
          <w:r w:rsidRPr="009B70FF">
            <w:rPr>
              <w:sz w:val="24"/>
              <w:szCs w:val="24"/>
            </w:rPr>
            <w:fldChar w:fldCharType="separate"/>
          </w:r>
          <w:hyperlink w:anchor="_Toc189268091" w:history="1">
            <w:r w:rsidRPr="009B70FF">
              <w:rPr>
                <w:rStyle w:val="Hyperlink"/>
                <w:sz w:val="24"/>
                <w:szCs w:val="24"/>
              </w:rPr>
              <w:t>1</w:t>
            </w:r>
            <w:r w:rsidRPr="009B70FF">
              <w:rPr>
                <w:rFonts w:eastAsiaTheme="minorEastAsia"/>
                <w:sz w:val="24"/>
                <w:szCs w:val="24"/>
              </w:rPr>
              <w:tab/>
            </w:r>
            <w:r w:rsidRPr="009B70FF">
              <w:rPr>
                <w:rStyle w:val="Hyperlink"/>
                <w:sz w:val="24"/>
                <w:szCs w:val="24"/>
              </w:rPr>
              <w:t>INTRODUÇÃO</w:t>
            </w:r>
            <w:r w:rsidRPr="009B70FF">
              <w:rPr>
                <w:webHidden/>
                <w:sz w:val="24"/>
                <w:szCs w:val="24"/>
              </w:rPr>
              <w:tab/>
            </w:r>
            <w:r w:rsidRPr="009B70FF">
              <w:rPr>
                <w:webHidden/>
                <w:sz w:val="24"/>
                <w:szCs w:val="24"/>
              </w:rPr>
              <w:fldChar w:fldCharType="begin"/>
            </w:r>
            <w:r w:rsidRPr="009B70FF">
              <w:rPr>
                <w:webHidden/>
                <w:sz w:val="24"/>
                <w:szCs w:val="24"/>
              </w:rPr>
              <w:instrText xml:space="preserve"> PAGEREF _Toc189268091 \h </w:instrText>
            </w:r>
            <w:r w:rsidRPr="009B70FF">
              <w:rPr>
                <w:webHidden/>
                <w:sz w:val="24"/>
                <w:szCs w:val="24"/>
              </w:rPr>
            </w:r>
            <w:r w:rsidRPr="009B70FF">
              <w:rPr>
                <w:webHidden/>
                <w:sz w:val="24"/>
                <w:szCs w:val="24"/>
              </w:rPr>
              <w:fldChar w:fldCharType="separate"/>
            </w:r>
            <w:r w:rsidR="005E6FAB">
              <w:rPr>
                <w:webHidden/>
                <w:sz w:val="24"/>
                <w:szCs w:val="24"/>
              </w:rPr>
              <w:t>3</w:t>
            </w:r>
            <w:r w:rsidRPr="009B70FF">
              <w:rPr>
                <w:webHidden/>
                <w:sz w:val="24"/>
                <w:szCs w:val="24"/>
              </w:rPr>
              <w:fldChar w:fldCharType="end"/>
            </w:r>
          </w:hyperlink>
        </w:p>
        <w:p w14:paraId="3D78EC3C" w14:textId="48557D98" w:rsidR="00394A4C" w:rsidRPr="009B70FF" w:rsidRDefault="00655E15" w:rsidP="00394A4C">
          <w:pPr>
            <w:pStyle w:val="Sumrio2"/>
            <w:spacing w:line="360" w:lineRule="auto"/>
            <w:jc w:val="both"/>
            <w:rPr>
              <w:rFonts w:eastAsiaTheme="minorEastAsia"/>
              <w:b w:val="0"/>
              <w:caps w:val="0"/>
              <w:sz w:val="24"/>
              <w:szCs w:val="24"/>
            </w:rPr>
          </w:pPr>
          <w:hyperlink w:anchor="_Toc189268092" w:history="1">
            <w:r w:rsidR="00394A4C" w:rsidRPr="009B70FF">
              <w:rPr>
                <w:rStyle w:val="Hyperlink"/>
                <w:sz w:val="24"/>
                <w:szCs w:val="24"/>
              </w:rPr>
              <w:t>1.1</w:t>
            </w:r>
            <w:r w:rsidR="00394A4C" w:rsidRPr="009B70FF">
              <w:rPr>
                <w:rFonts w:eastAsiaTheme="minorEastAsia"/>
                <w:b w:val="0"/>
                <w:caps w:val="0"/>
                <w:sz w:val="24"/>
                <w:szCs w:val="24"/>
              </w:rPr>
              <w:tab/>
            </w:r>
            <w:r w:rsidR="00394A4C" w:rsidRPr="009B70FF">
              <w:rPr>
                <w:rStyle w:val="Hyperlink"/>
                <w:sz w:val="24"/>
                <w:szCs w:val="24"/>
              </w:rPr>
              <w:t>P</w:t>
            </w:r>
            <w:r w:rsidR="00394A4C" w:rsidRPr="009B70FF">
              <w:rPr>
                <w:rStyle w:val="Hyperlink"/>
                <w:caps w:val="0"/>
                <w:sz w:val="24"/>
                <w:szCs w:val="24"/>
              </w:rPr>
              <w:t>roblema de pesquisa</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_Toc189268092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630B8AB8" w14:textId="6EE3D560" w:rsidR="00394A4C" w:rsidRPr="009B70FF" w:rsidRDefault="00655E15" w:rsidP="00394A4C">
          <w:pPr>
            <w:pStyle w:val="Sumrio3"/>
            <w:rPr>
              <w:rFonts w:eastAsiaTheme="minorEastAsia"/>
            </w:rPr>
          </w:pPr>
          <w:hyperlink w:anchor="_Toc189268093" w:history="1">
            <w:r w:rsidR="00394A4C" w:rsidRPr="009B70FF">
              <w:rPr>
                <w:rStyle w:val="Hyperlink"/>
              </w:rPr>
              <w:t>1.1.1</w:t>
            </w:r>
            <w:r w:rsidR="00394A4C" w:rsidRPr="009B70FF">
              <w:rPr>
                <w:rFonts w:eastAsiaTheme="minorEastAsia"/>
              </w:rPr>
              <w:tab/>
            </w:r>
            <w:r w:rsidR="00394A4C" w:rsidRPr="009B70FF">
              <w:rPr>
                <w:rStyle w:val="Hyperlink"/>
              </w:rPr>
              <w:t>Hipótese</w:t>
            </w:r>
            <w:r w:rsidR="00394A4C" w:rsidRPr="009B70FF">
              <w:rPr>
                <w:webHidden/>
              </w:rPr>
              <w:tab/>
            </w:r>
            <w:r w:rsidR="00394A4C" w:rsidRPr="009B70FF">
              <w:rPr>
                <w:webHidden/>
              </w:rPr>
              <w:fldChar w:fldCharType="begin"/>
            </w:r>
            <w:r w:rsidR="00394A4C" w:rsidRPr="009B70FF">
              <w:rPr>
                <w:webHidden/>
              </w:rPr>
              <w:instrText xml:space="preserve"> PAGEREF _Toc189268093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4CD59547" w14:textId="30B6349B" w:rsidR="00394A4C" w:rsidRPr="009B70FF" w:rsidRDefault="00655E15" w:rsidP="00394A4C">
          <w:pPr>
            <w:pStyle w:val="Sumrio3"/>
            <w:rPr>
              <w:rFonts w:eastAsiaTheme="minorEastAsia"/>
              <w:b/>
            </w:rPr>
          </w:pPr>
          <w:hyperlink w:anchor="_Toc189268094" w:history="1">
            <w:r w:rsidR="00394A4C" w:rsidRPr="009B70FF">
              <w:rPr>
                <w:rStyle w:val="Hyperlink"/>
              </w:rPr>
              <w:t>1.1.2</w:t>
            </w:r>
            <w:r w:rsidR="00394A4C" w:rsidRPr="009B70FF">
              <w:rPr>
                <w:rFonts w:eastAsiaTheme="minorEastAsia"/>
                <w:b/>
              </w:rPr>
              <w:tab/>
            </w:r>
            <w:r w:rsidR="00394A4C" w:rsidRPr="009B70FF">
              <w:rPr>
                <w:rStyle w:val="Hyperlink"/>
              </w:rPr>
              <w:t>Delimitação do escopo</w:t>
            </w:r>
            <w:r w:rsidR="00394A4C" w:rsidRPr="009B70FF">
              <w:rPr>
                <w:webHidden/>
              </w:rPr>
              <w:tab/>
            </w:r>
            <w:r w:rsidR="00394A4C" w:rsidRPr="009B70FF">
              <w:rPr>
                <w:webHidden/>
              </w:rPr>
              <w:fldChar w:fldCharType="begin"/>
            </w:r>
            <w:r w:rsidR="00394A4C" w:rsidRPr="009B70FF">
              <w:rPr>
                <w:webHidden/>
              </w:rPr>
              <w:instrText xml:space="preserve"> PAGEREF _Toc189268094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38CC95DE" w14:textId="5FE0CF43" w:rsidR="00394A4C" w:rsidRPr="009B70FF" w:rsidRDefault="00655E15" w:rsidP="00394A4C">
          <w:pPr>
            <w:pStyle w:val="Sumrio3"/>
            <w:rPr>
              <w:rFonts w:eastAsiaTheme="minorEastAsia"/>
              <w:b/>
            </w:rPr>
          </w:pPr>
          <w:hyperlink w:anchor="_Toc189268095" w:history="1">
            <w:r w:rsidR="00394A4C" w:rsidRPr="009B70FF">
              <w:rPr>
                <w:rStyle w:val="Hyperlink"/>
              </w:rPr>
              <w:t>1.1.3</w:t>
            </w:r>
            <w:r w:rsidR="00394A4C" w:rsidRPr="009B70FF">
              <w:rPr>
                <w:rFonts w:eastAsiaTheme="minorEastAsia"/>
                <w:b/>
              </w:rPr>
              <w:tab/>
            </w:r>
            <w:r w:rsidR="00394A4C" w:rsidRPr="009B70FF">
              <w:rPr>
                <w:rStyle w:val="Hyperlink"/>
              </w:rPr>
              <w:t>Justificativa</w:t>
            </w:r>
            <w:r w:rsidR="00394A4C" w:rsidRPr="009B70FF">
              <w:rPr>
                <w:webHidden/>
              </w:rPr>
              <w:tab/>
            </w:r>
            <w:r w:rsidR="00394A4C" w:rsidRPr="009B70FF">
              <w:rPr>
                <w:webHidden/>
              </w:rPr>
              <w:fldChar w:fldCharType="begin"/>
            </w:r>
            <w:r w:rsidR="00394A4C" w:rsidRPr="009B70FF">
              <w:rPr>
                <w:webHidden/>
              </w:rPr>
              <w:instrText xml:space="preserve"> PAGEREF _Toc189268095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1B9E2DA8" w14:textId="0C01D553" w:rsidR="00394A4C" w:rsidRPr="009B70FF" w:rsidRDefault="00655E15" w:rsidP="00394A4C">
          <w:pPr>
            <w:pStyle w:val="Sumrio1"/>
            <w:rPr>
              <w:rFonts w:eastAsiaTheme="minorEastAsia"/>
              <w:sz w:val="24"/>
              <w:szCs w:val="24"/>
            </w:rPr>
          </w:pPr>
          <w:hyperlink w:anchor="_Toc189268096" w:history="1">
            <w:r w:rsidR="00394A4C" w:rsidRPr="009B70FF">
              <w:rPr>
                <w:rStyle w:val="Hyperlink"/>
                <w:sz w:val="24"/>
                <w:szCs w:val="24"/>
              </w:rPr>
              <w:t>2</w:t>
            </w:r>
            <w:r w:rsidR="00394A4C" w:rsidRPr="009B70FF">
              <w:rPr>
                <w:rFonts w:eastAsiaTheme="minorEastAsia"/>
                <w:sz w:val="24"/>
                <w:szCs w:val="24"/>
              </w:rPr>
              <w:tab/>
            </w:r>
            <w:r w:rsidR="00394A4C" w:rsidRPr="009B70FF">
              <w:rPr>
                <w:rStyle w:val="Hyperlink"/>
                <w:sz w:val="24"/>
                <w:szCs w:val="24"/>
              </w:rPr>
              <w:t>OBJETIVOS</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_Toc189268096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1E4A4EDD" w14:textId="5F4F9B7F" w:rsidR="00394A4C" w:rsidRPr="009B70FF" w:rsidRDefault="00655E15" w:rsidP="00394A4C">
          <w:pPr>
            <w:pStyle w:val="Sumrio2"/>
            <w:spacing w:line="360" w:lineRule="auto"/>
            <w:jc w:val="both"/>
            <w:rPr>
              <w:rFonts w:eastAsiaTheme="minorEastAsia"/>
              <w:b w:val="0"/>
              <w:caps w:val="0"/>
              <w:sz w:val="24"/>
              <w:szCs w:val="24"/>
            </w:rPr>
          </w:pPr>
          <w:hyperlink w:anchor="_Toc189268097" w:history="1">
            <w:r w:rsidR="00394A4C" w:rsidRPr="009B70FF">
              <w:rPr>
                <w:rStyle w:val="Hyperlink"/>
                <w:sz w:val="24"/>
                <w:szCs w:val="24"/>
              </w:rPr>
              <w:t>2.1</w:t>
            </w:r>
            <w:r w:rsidR="00394A4C" w:rsidRPr="009B70FF">
              <w:rPr>
                <w:rFonts w:eastAsiaTheme="minorEastAsia"/>
                <w:b w:val="0"/>
                <w:caps w:val="0"/>
                <w:sz w:val="24"/>
                <w:szCs w:val="24"/>
              </w:rPr>
              <w:tab/>
            </w:r>
            <w:r w:rsidR="00394A4C" w:rsidRPr="009B70FF">
              <w:rPr>
                <w:rStyle w:val="Hyperlink"/>
                <w:sz w:val="24"/>
                <w:szCs w:val="24"/>
              </w:rPr>
              <w:t>O</w:t>
            </w:r>
            <w:r w:rsidR="00A36983" w:rsidRPr="009B70FF">
              <w:rPr>
                <w:rStyle w:val="Hyperlink"/>
                <w:caps w:val="0"/>
                <w:sz w:val="24"/>
                <w:szCs w:val="24"/>
              </w:rPr>
              <w:t>bjetivo geral</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_Toc189268097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23C03D0B" w14:textId="7535E949" w:rsidR="00394A4C" w:rsidRPr="009B70FF" w:rsidRDefault="00655E15" w:rsidP="00394A4C">
          <w:pPr>
            <w:pStyle w:val="Sumrio2"/>
            <w:spacing w:line="360" w:lineRule="auto"/>
            <w:jc w:val="both"/>
            <w:rPr>
              <w:rFonts w:eastAsiaTheme="minorEastAsia"/>
              <w:b w:val="0"/>
              <w:caps w:val="0"/>
              <w:sz w:val="24"/>
              <w:szCs w:val="24"/>
            </w:rPr>
          </w:pPr>
          <w:hyperlink w:anchor="_Toc189268098" w:history="1">
            <w:r w:rsidR="00394A4C" w:rsidRPr="009B70FF">
              <w:rPr>
                <w:rStyle w:val="Hyperlink"/>
                <w:sz w:val="24"/>
                <w:szCs w:val="24"/>
              </w:rPr>
              <w:t>2.2</w:t>
            </w:r>
            <w:r w:rsidR="00394A4C" w:rsidRPr="009B70FF">
              <w:rPr>
                <w:rFonts w:eastAsiaTheme="minorEastAsia"/>
                <w:b w:val="0"/>
                <w:caps w:val="0"/>
                <w:sz w:val="24"/>
                <w:szCs w:val="24"/>
              </w:rPr>
              <w:tab/>
            </w:r>
            <w:r w:rsidR="00394A4C" w:rsidRPr="009B70FF">
              <w:rPr>
                <w:rStyle w:val="Hyperlink"/>
                <w:sz w:val="24"/>
                <w:szCs w:val="24"/>
              </w:rPr>
              <w:t>O</w:t>
            </w:r>
            <w:r w:rsidR="00A36983" w:rsidRPr="009B70FF">
              <w:rPr>
                <w:rStyle w:val="Hyperlink"/>
                <w:caps w:val="0"/>
                <w:sz w:val="24"/>
                <w:szCs w:val="24"/>
              </w:rPr>
              <w:t>bjetivos específicos</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_Toc189268098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20F290C9" w14:textId="2A8EDAA5" w:rsidR="00394A4C" w:rsidRPr="009B70FF" w:rsidRDefault="00655E15" w:rsidP="00394A4C">
          <w:pPr>
            <w:pStyle w:val="Sumrio1"/>
            <w:rPr>
              <w:rFonts w:eastAsiaTheme="minorEastAsia"/>
              <w:sz w:val="24"/>
              <w:szCs w:val="24"/>
            </w:rPr>
          </w:pPr>
          <w:hyperlink w:anchor="_Toc189268099" w:history="1">
            <w:r w:rsidR="00394A4C" w:rsidRPr="009B70FF">
              <w:rPr>
                <w:rStyle w:val="Hyperlink"/>
                <w:sz w:val="24"/>
                <w:szCs w:val="24"/>
              </w:rPr>
              <w:t>3</w:t>
            </w:r>
            <w:r w:rsidR="00394A4C" w:rsidRPr="009B70FF">
              <w:rPr>
                <w:rFonts w:eastAsiaTheme="minorEastAsia"/>
                <w:sz w:val="24"/>
                <w:szCs w:val="24"/>
              </w:rPr>
              <w:tab/>
            </w:r>
            <w:r w:rsidR="00394A4C" w:rsidRPr="009B70FF">
              <w:rPr>
                <w:rStyle w:val="Hyperlink"/>
                <w:sz w:val="24"/>
                <w:szCs w:val="24"/>
              </w:rPr>
              <w:t>FUNDAMENTAÇÃO TEÓRICA</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_Toc189268099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14A934EE" w14:textId="0FD01D16" w:rsidR="00394A4C" w:rsidRPr="009B70FF" w:rsidRDefault="00655E15" w:rsidP="00394A4C">
          <w:pPr>
            <w:pStyle w:val="Sumrio2"/>
            <w:spacing w:line="360" w:lineRule="auto"/>
            <w:jc w:val="both"/>
            <w:rPr>
              <w:rFonts w:eastAsiaTheme="minorEastAsia"/>
              <w:b w:val="0"/>
              <w:caps w:val="0"/>
              <w:sz w:val="24"/>
              <w:szCs w:val="24"/>
            </w:rPr>
          </w:pPr>
          <w:hyperlink w:anchor="_Toc189268100" w:history="1">
            <w:r w:rsidR="00394A4C" w:rsidRPr="009B70FF">
              <w:rPr>
                <w:rStyle w:val="Hyperlink"/>
                <w:sz w:val="24"/>
                <w:szCs w:val="24"/>
              </w:rPr>
              <w:t>3.1</w:t>
            </w:r>
            <w:r w:rsidR="00394A4C" w:rsidRPr="009B70FF">
              <w:rPr>
                <w:rFonts w:eastAsiaTheme="minorEastAsia"/>
                <w:b w:val="0"/>
                <w:caps w:val="0"/>
                <w:sz w:val="24"/>
                <w:szCs w:val="24"/>
              </w:rPr>
              <w:tab/>
            </w:r>
            <w:r w:rsidR="00394A4C" w:rsidRPr="009B70FF">
              <w:rPr>
                <w:rStyle w:val="Hyperlink"/>
                <w:sz w:val="24"/>
                <w:szCs w:val="24"/>
              </w:rPr>
              <w:t>F</w:t>
            </w:r>
            <w:r w:rsidR="00A36983" w:rsidRPr="009B70FF">
              <w:rPr>
                <w:rStyle w:val="Hyperlink"/>
                <w:caps w:val="0"/>
                <w:sz w:val="24"/>
                <w:szCs w:val="24"/>
              </w:rPr>
              <w:t>ósforo no solo</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_Toc189268100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3A6053FF" w14:textId="02BD9397" w:rsidR="00394A4C" w:rsidRPr="009B70FF" w:rsidRDefault="00655E15" w:rsidP="00394A4C">
          <w:pPr>
            <w:pStyle w:val="Sumrio2"/>
            <w:spacing w:line="360" w:lineRule="auto"/>
            <w:jc w:val="both"/>
            <w:rPr>
              <w:rFonts w:eastAsiaTheme="minorEastAsia"/>
              <w:b w:val="0"/>
              <w:caps w:val="0"/>
              <w:sz w:val="24"/>
              <w:szCs w:val="24"/>
            </w:rPr>
          </w:pPr>
          <w:hyperlink w:anchor="_Toc189268101" w:history="1">
            <w:r w:rsidR="00394A4C" w:rsidRPr="009B70FF">
              <w:rPr>
                <w:rStyle w:val="Hyperlink"/>
                <w:sz w:val="24"/>
                <w:szCs w:val="24"/>
              </w:rPr>
              <w:t>3.2</w:t>
            </w:r>
            <w:r w:rsidR="00394A4C" w:rsidRPr="009B70FF">
              <w:rPr>
                <w:rFonts w:eastAsiaTheme="minorEastAsia"/>
                <w:b w:val="0"/>
                <w:caps w:val="0"/>
                <w:sz w:val="24"/>
                <w:szCs w:val="24"/>
              </w:rPr>
              <w:tab/>
            </w:r>
            <w:r w:rsidR="00394A4C" w:rsidRPr="009B70FF">
              <w:rPr>
                <w:rStyle w:val="Hyperlink"/>
                <w:sz w:val="24"/>
                <w:szCs w:val="24"/>
              </w:rPr>
              <w:t>F</w:t>
            </w:r>
            <w:r w:rsidR="00A36983" w:rsidRPr="009B70FF">
              <w:rPr>
                <w:rStyle w:val="Hyperlink"/>
                <w:caps w:val="0"/>
                <w:sz w:val="24"/>
                <w:szCs w:val="24"/>
              </w:rPr>
              <w:t>rações de fósforo na matéria orgânica do solo</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_Toc189268101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1C8326B2" w14:textId="7C6DB894" w:rsidR="00394A4C" w:rsidRPr="009B70FF" w:rsidRDefault="00655E15" w:rsidP="00394A4C">
          <w:pPr>
            <w:pStyle w:val="Sumrio2"/>
            <w:spacing w:line="360" w:lineRule="auto"/>
            <w:jc w:val="both"/>
            <w:rPr>
              <w:rFonts w:eastAsiaTheme="minorEastAsia"/>
              <w:b w:val="0"/>
              <w:caps w:val="0"/>
              <w:sz w:val="24"/>
              <w:szCs w:val="24"/>
            </w:rPr>
          </w:pPr>
          <w:hyperlink w:anchor="_Toc189268102" w:history="1">
            <w:r w:rsidR="00394A4C" w:rsidRPr="009B70FF">
              <w:rPr>
                <w:rStyle w:val="Hyperlink"/>
                <w:sz w:val="24"/>
                <w:szCs w:val="24"/>
              </w:rPr>
              <w:t>3.3</w:t>
            </w:r>
            <w:r w:rsidR="00394A4C" w:rsidRPr="009B70FF">
              <w:rPr>
                <w:rFonts w:eastAsiaTheme="minorEastAsia"/>
                <w:b w:val="0"/>
                <w:caps w:val="0"/>
                <w:sz w:val="24"/>
                <w:szCs w:val="24"/>
              </w:rPr>
              <w:tab/>
            </w:r>
            <w:r w:rsidR="00394A4C" w:rsidRPr="009B70FF">
              <w:rPr>
                <w:rStyle w:val="Hyperlink"/>
                <w:sz w:val="24"/>
                <w:szCs w:val="24"/>
              </w:rPr>
              <w:t>M</w:t>
            </w:r>
            <w:r w:rsidR="00A36983" w:rsidRPr="009B70FF">
              <w:rPr>
                <w:rStyle w:val="Hyperlink"/>
                <w:caps w:val="0"/>
                <w:sz w:val="24"/>
                <w:szCs w:val="24"/>
              </w:rPr>
              <w:t>udanças no uso da terra e fósforo do solo</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_Toc189268102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6E7031F5" w14:textId="2ADE4A41" w:rsidR="00394A4C" w:rsidRPr="009B70FF" w:rsidRDefault="00655E15" w:rsidP="00394A4C">
          <w:pPr>
            <w:pStyle w:val="Sumrio2"/>
            <w:spacing w:line="360" w:lineRule="auto"/>
            <w:jc w:val="both"/>
            <w:rPr>
              <w:rFonts w:eastAsiaTheme="minorEastAsia"/>
              <w:b w:val="0"/>
              <w:caps w:val="0"/>
              <w:sz w:val="24"/>
              <w:szCs w:val="24"/>
            </w:rPr>
          </w:pPr>
          <w:hyperlink w:anchor="_Toc189268103" w:history="1">
            <w:r w:rsidR="00394A4C" w:rsidRPr="009B70FF">
              <w:rPr>
                <w:rStyle w:val="Hyperlink"/>
                <w:sz w:val="24"/>
                <w:szCs w:val="24"/>
              </w:rPr>
              <w:t>3.4</w:t>
            </w:r>
            <w:r w:rsidR="00394A4C" w:rsidRPr="009B70FF">
              <w:rPr>
                <w:rFonts w:eastAsiaTheme="minorEastAsia"/>
                <w:b w:val="0"/>
                <w:caps w:val="0"/>
                <w:sz w:val="24"/>
                <w:szCs w:val="24"/>
              </w:rPr>
              <w:tab/>
            </w:r>
            <w:r w:rsidR="00394A4C" w:rsidRPr="009B70FF">
              <w:rPr>
                <w:rStyle w:val="Hyperlink"/>
                <w:sz w:val="24"/>
                <w:szCs w:val="24"/>
              </w:rPr>
              <w:t>C</w:t>
            </w:r>
            <w:r w:rsidR="00A36983" w:rsidRPr="009B70FF">
              <w:rPr>
                <w:rStyle w:val="Hyperlink"/>
                <w:caps w:val="0"/>
                <w:sz w:val="24"/>
                <w:szCs w:val="24"/>
              </w:rPr>
              <w:t>errado</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_Toc189268103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61398627" w14:textId="4806C764" w:rsidR="00394A4C" w:rsidRPr="009B70FF" w:rsidRDefault="00655E15" w:rsidP="00394A4C">
          <w:pPr>
            <w:pStyle w:val="Sumrio2"/>
            <w:spacing w:line="360" w:lineRule="auto"/>
            <w:jc w:val="both"/>
            <w:rPr>
              <w:rFonts w:eastAsiaTheme="minorEastAsia"/>
              <w:b w:val="0"/>
              <w:caps w:val="0"/>
              <w:sz w:val="24"/>
              <w:szCs w:val="24"/>
            </w:rPr>
          </w:pPr>
          <w:hyperlink w:anchor="_Toc189268104" w:history="1">
            <w:r w:rsidR="00394A4C" w:rsidRPr="009B70FF">
              <w:rPr>
                <w:rStyle w:val="Hyperlink"/>
                <w:sz w:val="24"/>
                <w:szCs w:val="24"/>
              </w:rPr>
              <w:t>3.5</w:t>
            </w:r>
            <w:r w:rsidR="00394A4C" w:rsidRPr="009B70FF">
              <w:rPr>
                <w:rFonts w:eastAsiaTheme="minorEastAsia"/>
                <w:b w:val="0"/>
                <w:caps w:val="0"/>
                <w:sz w:val="24"/>
                <w:szCs w:val="24"/>
              </w:rPr>
              <w:tab/>
            </w:r>
            <w:r w:rsidR="00394A4C" w:rsidRPr="009B70FF">
              <w:rPr>
                <w:rStyle w:val="Hyperlink"/>
                <w:sz w:val="24"/>
                <w:szCs w:val="24"/>
              </w:rPr>
              <w:t>E</w:t>
            </w:r>
            <w:r w:rsidR="00A36983" w:rsidRPr="009B70FF">
              <w:rPr>
                <w:rStyle w:val="Hyperlink"/>
                <w:caps w:val="0"/>
                <w:sz w:val="24"/>
                <w:szCs w:val="24"/>
              </w:rPr>
              <w:t>ucalipto</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_Toc189268104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76DC73A3" w14:textId="1C14AD19" w:rsidR="00394A4C" w:rsidRPr="009B70FF" w:rsidRDefault="00655E15" w:rsidP="00394A4C">
          <w:pPr>
            <w:pStyle w:val="Sumrio2"/>
            <w:spacing w:line="360" w:lineRule="auto"/>
            <w:jc w:val="both"/>
            <w:rPr>
              <w:rFonts w:eastAsiaTheme="minorEastAsia"/>
              <w:b w:val="0"/>
              <w:caps w:val="0"/>
              <w:sz w:val="24"/>
              <w:szCs w:val="24"/>
            </w:rPr>
          </w:pPr>
          <w:hyperlink w:anchor="_Toc189268105" w:history="1">
            <w:r w:rsidR="00394A4C" w:rsidRPr="009B70FF">
              <w:rPr>
                <w:rStyle w:val="Hyperlink"/>
                <w:sz w:val="24"/>
                <w:szCs w:val="24"/>
              </w:rPr>
              <w:t>3.6</w:t>
            </w:r>
            <w:r w:rsidR="00394A4C" w:rsidRPr="009B70FF">
              <w:rPr>
                <w:rFonts w:eastAsiaTheme="minorEastAsia"/>
                <w:b w:val="0"/>
                <w:caps w:val="0"/>
                <w:sz w:val="24"/>
                <w:szCs w:val="24"/>
              </w:rPr>
              <w:tab/>
            </w:r>
            <w:r w:rsidR="00394A4C" w:rsidRPr="009B70FF">
              <w:rPr>
                <w:rStyle w:val="Hyperlink"/>
                <w:sz w:val="24"/>
                <w:szCs w:val="24"/>
              </w:rPr>
              <w:t>P</w:t>
            </w:r>
            <w:r w:rsidR="00A36983" w:rsidRPr="009B70FF">
              <w:rPr>
                <w:rStyle w:val="Hyperlink"/>
                <w:caps w:val="0"/>
                <w:sz w:val="24"/>
                <w:szCs w:val="24"/>
              </w:rPr>
              <w:t>astagem</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_Toc189268105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024D1C85" w14:textId="4791755E" w:rsidR="00394A4C" w:rsidRPr="009B70FF" w:rsidRDefault="00655E15" w:rsidP="00394A4C">
          <w:pPr>
            <w:pStyle w:val="Sumrio2"/>
            <w:spacing w:line="360" w:lineRule="auto"/>
            <w:jc w:val="both"/>
            <w:rPr>
              <w:rFonts w:eastAsiaTheme="minorEastAsia"/>
              <w:b w:val="0"/>
              <w:caps w:val="0"/>
              <w:sz w:val="24"/>
              <w:szCs w:val="24"/>
            </w:rPr>
          </w:pPr>
          <w:hyperlink w:anchor="_Toc189268106" w:history="1">
            <w:r w:rsidR="00394A4C" w:rsidRPr="009B70FF">
              <w:rPr>
                <w:rStyle w:val="Hyperlink"/>
                <w:sz w:val="24"/>
                <w:szCs w:val="24"/>
              </w:rPr>
              <w:t>3.7</w:t>
            </w:r>
            <w:r w:rsidR="00394A4C" w:rsidRPr="009B70FF">
              <w:rPr>
                <w:rFonts w:eastAsiaTheme="minorEastAsia"/>
                <w:b w:val="0"/>
                <w:caps w:val="0"/>
                <w:sz w:val="24"/>
                <w:szCs w:val="24"/>
              </w:rPr>
              <w:tab/>
            </w:r>
            <w:r w:rsidR="00394A4C" w:rsidRPr="009B70FF">
              <w:rPr>
                <w:rStyle w:val="Hyperlink"/>
                <w:sz w:val="24"/>
                <w:szCs w:val="24"/>
              </w:rPr>
              <w:t>A</w:t>
            </w:r>
            <w:r w:rsidR="00A36983" w:rsidRPr="009B70FF">
              <w:rPr>
                <w:rStyle w:val="Hyperlink"/>
                <w:caps w:val="0"/>
                <w:sz w:val="24"/>
                <w:szCs w:val="24"/>
              </w:rPr>
              <w:t>gricultura</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_Toc189268106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634BC7CC" w14:textId="51705E13" w:rsidR="00394A4C" w:rsidRPr="009B70FF" w:rsidRDefault="00655E15" w:rsidP="00394A4C">
          <w:pPr>
            <w:pStyle w:val="Sumrio1"/>
            <w:rPr>
              <w:rFonts w:eastAsiaTheme="minorEastAsia"/>
              <w:sz w:val="24"/>
              <w:szCs w:val="24"/>
            </w:rPr>
          </w:pPr>
          <w:hyperlink w:anchor="_Toc189268107" w:history="1">
            <w:r w:rsidR="00394A4C" w:rsidRPr="009B70FF">
              <w:rPr>
                <w:rStyle w:val="Hyperlink"/>
                <w:sz w:val="24"/>
                <w:szCs w:val="24"/>
              </w:rPr>
              <w:t>4</w:t>
            </w:r>
            <w:r w:rsidR="00394A4C" w:rsidRPr="009B70FF">
              <w:rPr>
                <w:rFonts w:eastAsiaTheme="minorEastAsia"/>
                <w:sz w:val="24"/>
                <w:szCs w:val="24"/>
              </w:rPr>
              <w:tab/>
            </w:r>
            <w:r w:rsidR="00394A4C" w:rsidRPr="009B70FF">
              <w:rPr>
                <w:rStyle w:val="Hyperlink"/>
                <w:sz w:val="24"/>
                <w:szCs w:val="24"/>
              </w:rPr>
              <w:t>MATERIAL E MÉTODOS</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_Toc189268107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6D3CC0C4" w14:textId="4EEB4B8C" w:rsidR="00394A4C" w:rsidRPr="009B70FF" w:rsidRDefault="00655E15" w:rsidP="00394A4C">
          <w:pPr>
            <w:pStyle w:val="Sumrio2"/>
            <w:spacing w:line="360" w:lineRule="auto"/>
            <w:jc w:val="both"/>
            <w:rPr>
              <w:rFonts w:eastAsiaTheme="minorEastAsia"/>
              <w:b w:val="0"/>
              <w:caps w:val="0"/>
              <w:sz w:val="24"/>
              <w:szCs w:val="24"/>
            </w:rPr>
          </w:pPr>
          <w:hyperlink w:anchor="_Toc189268108" w:history="1">
            <w:r w:rsidR="00394A4C" w:rsidRPr="009B70FF">
              <w:rPr>
                <w:rStyle w:val="Hyperlink"/>
                <w:sz w:val="24"/>
                <w:szCs w:val="24"/>
              </w:rPr>
              <w:t>4.1</w:t>
            </w:r>
            <w:r w:rsidR="00394A4C" w:rsidRPr="009B70FF">
              <w:rPr>
                <w:rFonts w:eastAsiaTheme="minorEastAsia"/>
                <w:b w:val="0"/>
                <w:caps w:val="0"/>
                <w:sz w:val="24"/>
                <w:szCs w:val="24"/>
              </w:rPr>
              <w:tab/>
            </w:r>
            <w:r w:rsidR="00394A4C" w:rsidRPr="009B70FF">
              <w:rPr>
                <w:rStyle w:val="Hyperlink"/>
                <w:sz w:val="24"/>
                <w:szCs w:val="24"/>
              </w:rPr>
              <w:t>Á</w:t>
            </w:r>
            <w:r w:rsidR="00A36983" w:rsidRPr="009B70FF">
              <w:rPr>
                <w:rStyle w:val="Hyperlink"/>
                <w:caps w:val="0"/>
                <w:sz w:val="24"/>
                <w:szCs w:val="24"/>
              </w:rPr>
              <w:t>rea de estudo</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_Toc189268108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4EBC0003" w14:textId="1CA4FB9C" w:rsidR="00394A4C" w:rsidRPr="009B70FF" w:rsidRDefault="00655E15" w:rsidP="00394A4C">
          <w:pPr>
            <w:pStyle w:val="Sumrio3"/>
            <w:rPr>
              <w:rFonts w:eastAsiaTheme="minorEastAsia"/>
              <w:b/>
            </w:rPr>
          </w:pPr>
          <w:hyperlink w:anchor="_Toc189268109" w:history="1">
            <w:r w:rsidR="00394A4C" w:rsidRPr="009B70FF">
              <w:rPr>
                <w:rStyle w:val="Hyperlink"/>
              </w:rPr>
              <w:t>4.1.1</w:t>
            </w:r>
            <w:r w:rsidR="00394A4C" w:rsidRPr="009B70FF">
              <w:rPr>
                <w:rFonts w:eastAsiaTheme="minorEastAsia"/>
                <w:b/>
              </w:rPr>
              <w:tab/>
            </w:r>
            <w:r w:rsidR="00394A4C" w:rsidRPr="009B70FF">
              <w:rPr>
                <w:rStyle w:val="Hyperlink"/>
              </w:rPr>
              <w:t xml:space="preserve">Características da área de vegetação nativa (Cerrado </w:t>
            </w:r>
            <w:r w:rsidR="00394A4C" w:rsidRPr="009B70FF">
              <w:rPr>
                <w:rStyle w:val="Hyperlink"/>
                <w:i/>
              </w:rPr>
              <w:t>sensu stricto</w:t>
            </w:r>
            <w:r w:rsidR="00394A4C" w:rsidRPr="009B70FF">
              <w:rPr>
                <w:rStyle w:val="Hyperlink"/>
              </w:rPr>
              <w:t>)</w:t>
            </w:r>
            <w:r w:rsidR="00394A4C" w:rsidRPr="009B70FF">
              <w:rPr>
                <w:webHidden/>
              </w:rPr>
              <w:tab/>
            </w:r>
            <w:r w:rsidR="00394A4C" w:rsidRPr="009B70FF">
              <w:rPr>
                <w:webHidden/>
              </w:rPr>
              <w:fldChar w:fldCharType="begin"/>
            </w:r>
            <w:r w:rsidR="00394A4C" w:rsidRPr="009B70FF">
              <w:rPr>
                <w:webHidden/>
              </w:rPr>
              <w:instrText xml:space="preserve"> PAGEREF _Toc189268109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1D5940A5" w14:textId="6325ED27" w:rsidR="00394A4C" w:rsidRPr="009B70FF" w:rsidRDefault="00655E15" w:rsidP="00394A4C">
          <w:pPr>
            <w:pStyle w:val="Sumrio3"/>
            <w:rPr>
              <w:rFonts w:eastAsiaTheme="minorEastAsia"/>
              <w:b/>
            </w:rPr>
          </w:pPr>
          <w:hyperlink w:anchor="_Toc189268110" w:history="1">
            <w:r w:rsidR="00394A4C" w:rsidRPr="009B70FF">
              <w:rPr>
                <w:rStyle w:val="Hyperlink"/>
              </w:rPr>
              <w:t>4.1.2</w:t>
            </w:r>
            <w:r w:rsidR="00394A4C" w:rsidRPr="009B70FF">
              <w:rPr>
                <w:rFonts w:eastAsiaTheme="minorEastAsia"/>
                <w:b/>
              </w:rPr>
              <w:tab/>
            </w:r>
            <w:r w:rsidR="00394A4C" w:rsidRPr="009B70FF">
              <w:rPr>
                <w:rStyle w:val="Hyperlink"/>
              </w:rPr>
              <w:t>Características da área de silvicultura (Eucalipto)</w:t>
            </w:r>
            <w:r w:rsidR="00394A4C" w:rsidRPr="009B70FF">
              <w:rPr>
                <w:webHidden/>
              </w:rPr>
              <w:tab/>
            </w:r>
            <w:r w:rsidR="00394A4C" w:rsidRPr="009B70FF">
              <w:rPr>
                <w:webHidden/>
              </w:rPr>
              <w:fldChar w:fldCharType="begin"/>
            </w:r>
            <w:r w:rsidR="00394A4C" w:rsidRPr="009B70FF">
              <w:rPr>
                <w:webHidden/>
              </w:rPr>
              <w:instrText xml:space="preserve"> PAGEREF _Toc189268110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0411AD59" w14:textId="68538E9D" w:rsidR="00394A4C" w:rsidRPr="009B70FF" w:rsidRDefault="00655E15" w:rsidP="00394A4C">
          <w:pPr>
            <w:pStyle w:val="Sumrio3"/>
            <w:rPr>
              <w:rFonts w:eastAsiaTheme="minorEastAsia"/>
              <w:b/>
            </w:rPr>
          </w:pPr>
          <w:hyperlink w:anchor="_Toc189268111" w:history="1">
            <w:r w:rsidR="00394A4C" w:rsidRPr="009B70FF">
              <w:rPr>
                <w:rStyle w:val="Hyperlink"/>
              </w:rPr>
              <w:t>4.1.3</w:t>
            </w:r>
            <w:r w:rsidR="00394A4C" w:rsidRPr="009B70FF">
              <w:rPr>
                <w:rFonts w:eastAsiaTheme="minorEastAsia"/>
                <w:b/>
              </w:rPr>
              <w:tab/>
            </w:r>
            <w:r w:rsidR="00394A4C" w:rsidRPr="009B70FF">
              <w:rPr>
                <w:rStyle w:val="Hyperlink"/>
              </w:rPr>
              <w:t>Características da área de pastagem</w:t>
            </w:r>
            <w:r w:rsidR="00394A4C" w:rsidRPr="009B70FF">
              <w:rPr>
                <w:webHidden/>
              </w:rPr>
              <w:tab/>
            </w:r>
            <w:r w:rsidR="00394A4C" w:rsidRPr="009B70FF">
              <w:rPr>
                <w:webHidden/>
              </w:rPr>
              <w:fldChar w:fldCharType="begin"/>
            </w:r>
            <w:r w:rsidR="00394A4C" w:rsidRPr="009B70FF">
              <w:rPr>
                <w:webHidden/>
              </w:rPr>
              <w:instrText xml:space="preserve"> PAGEREF _Toc189268111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3533D3AC" w14:textId="69635D8E" w:rsidR="00394A4C" w:rsidRPr="009B70FF" w:rsidRDefault="00655E15" w:rsidP="00394A4C">
          <w:pPr>
            <w:pStyle w:val="Sumrio3"/>
            <w:rPr>
              <w:rFonts w:eastAsiaTheme="minorEastAsia"/>
              <w:b/>
            </w:rPr>
          </w:pPr>
          <w:hyperlink w:anchor="_Toc189268112" w:history="1">
            <w:r w:rsidR="00394A4C" w:rsidRPr="009B70FF">
              <w:rPr>
                <w:rStyle w:val="Hyperlink"/>
              </w:rPr>
              <w:t>4.1.4</w:t>
            </w:r>
            <w:r w:rsidR="00394A4C" w:rsidRPr="009B70FF">
              <w:rPr>
                <w:rFonts w:eastAsiaTheme="minorEastAsia"/>
                <w:b/>
              </w:rPr>
              <w:tab/>
            </w:r>
            <w:r w:rsidR="00394A4C" w:rsidRPr="009B70FF">
              <w:rPr>
                <w:rStyle w:val="Hyperlink"/>
              </w:rPr>
              <w:t>Características da área de agricultura</w:t>
            </w:r>
            <w:r w:rsidR="00394A4C" w:rsidRPr="009B70FF">
              <w:rPr>
                <w:webHidden/>
              </w:rPr>
              <w:tab/>
            </w:r>
            <w:r w:rsidR="00394A4C" w:rsidRPr="009B70FF">
              <w:rPr>
                <w:webHidden/>
              </w:rPr>
              <w:fldChar w:fldCharType="begin"/>
            </w:r>
            <w:r w:rsidR="00394A4C" w:rsidRPr="009B70FF">
              <w:rPr>
                <w:webHidden/>
              </w:rPr>
              <w:instrText xml:space="preserve"> PAGEREF _Toc189268112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204C4AFF" w14:textId="05978374" w:rsidR="00394A4C" w:rsidRPr="009B70FF" w:rsidRDefault="00655E15" w:rsidP="00394A4C">
          <w:pPr>
            <w:pStyle w:val="Sumrio2"/>
            <w:spacing w:line="360" w:lineRule="auto"/>
            <w:jc w:val="both"/>
            <w:rPr>
              <w:rFonts w:eastAsiaTheme="minorEastAsia"/>
              <w:b w:val="0"/>
              <w:caps w:val="0"/>
              <w:sz w:val="24"/>
              <w:szCs w:val="24"/>
            </w:rPr>
          </w:pPr>
          <w:hyperlink w:anchor="_Toc189268113" w:history="1">
            <w:r w:rsidR="00394A4C" w:rsidRPr="009B70FF">
              <w:rPr>
                <w:rStyle w:val="Hyperlink"/>
                <w:sz w:val="24"/>
                <w:szCs w:val="24"/>
              </w:rPr>
              <w:t>4.2</w:t>
            </w:r>
            <w:r w:rsidR="00394A4C" w:rsidRPr="009B70FF">
              <w:rPr>
                <w:rFonts w:eastAsiaTheme="minorEastAsia"/>
                <w:b w:val="0"/>
                <w:caps w:val="0"/>
                <w:sz w:val="24"/>
                <w:szCs w:val="24"/>
              </w:rPr>
              <w:tab/>
            </w:r>
            <w:r w:rsidR="00394A4C" w:rsidRPr="009B70FF">
              <w:rPr>
                <w:rStyle w:val="Hyperlink"/>
                <w:sz w:val="24"/>
                <w:szCs w:val="24"/>
              </w:rPr>
              <w:t>A</w:t>
            </w:r>
            <w:r w:rsidR="00A36983" w:rsidRPr="009B70FF">
              <w:rPr>
                <w:rStyle w:val="Hyperlink"/>
                <w:caps w:val="0"/>
                <w:sz w:val="24"/>
                <w:szCs w:val="24"/>
              </w:rPr>
              <w:t>mostragem de solo</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_Toc189268113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29E5E67D" w14:textId="69C010DA" w:rsidR="00394A4C" w:rsidRPr="009B70FF" w:rsidRDefault="00655E15" w:rsidP="00394A4C">
          <w:pPr>
            <w:pStyle w:val="Sumrio3"/>
            <w:rPr>
              <w:rFonts w:eastAsiaTheme="minorEastAsia"/>
              <w:b/>
            </w:rPr>
          </w:pPr>
          <w:hyperlink w:anchor="_Toc189268114" w:history="1">
            <w:r w:rsidR="00394A4C" w:rsidRPr="009B70FF">
              <w:rPr>
                <w:rStyle w:val="Hyperlink"/>
              </w:rPr>
              <w:t>4.2.1</w:t>
            </w:r>
            <w:r w:rsidR="00394A4C" w:rsidRPr="009B70FF">
              <w:rPr>
                <w:rFonts w:eastAsiaTheme="minorEastAsia"/>
                <w:b/>
              </w:rPr>
              <w:tab/>
            </w:r>
            <w:r w:rsidR="00394A4C" w:rsidRPr="009B70FF">
              <w:rPr>
                <w:rStyle w:val="Hyperlink"/>
              </w:rPr>
              <w:t>Análises físicas</w:t>
            </w:r>
            <w:r w:rsidR="00394A4C" w:rsidRPr="009B70FF">
              <w:rPr>
                <w:webHidden/>
              </w:rPr>
              <w:tab/>
            </w:r>
            <w:r w:rsidR="00394A4C" w:rsidRPr="009B70FF">
              <w:rPr>
                <w:webHidden/>
              </w:rPr>
              <w:fldChar w:fldCharType="begin"/>
            </w:r>
            <w:r w:rsidR="00394A4C" w:rsidRPr="009B70FF">
              <w:rPr>
                <w:webHidden/>
              </w:rPr>
              <w:instrText xml:space="preserve"> PAGEREF _Toc189268114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73C818AE" w14:textId="02D4CAB5" w:rsidR="00394A4C" w:rsidRPr="009B70FF" w:rsidRDefault="00655E15" w:rsidP="00394A4C">
          <w:pPr>
            <w:pStyle w:val="Sumrio3"/>
            <w:rPr>
              <w:rFonts w:eastAsiaTheme="minorEastAsia"/>
              <w:b/>
            </w:rPr>
          </w:pPr>
          <w:hyperlink w:anchor="_Toc189268115" w:history="1">
            <w:r w:rsidR="00394A4C" w:rsidRPr="009B70FF">
              <w:rPr>
                <w:rStyle w:val="Hyperlink"/>
              </w:rPr>
              <w:t>4.2.2</w:t>
            </w:r>
            <w:r w:rsidR="00394A4C" w:rsidRPr="009B70FF">
              <w:rPr>
                <w:rFonts w:eastAsiaTheme="minorEastAsia"/>
                <w:b/>
              </w:rPr>
              <w:tab/>
            </w:r>
            <w:r w:rsidR="00394A4C" w:rsidRPr="009B70FF">
              <w:rPr>
                <w:rStyle w:val="Hyperlink"/>
              </w:rPr>
              <w:t>Análises químicas</w:t>
            </w:r>
            <w:r w:rsidR="00394A4C" w:rsidRPr="009B70FF">
              <w:rPr>
                <w:webHidden/>
              </w:rPr>
              <w:tab/>
            </w:r>
            <w:r w:rsidR="00394A4C" w:rsidRPr="009B70FF">
              <w:rPr>
                <w:webHidden/>
              </w:rPr>
              <w:fldChar w:fldCharType="begin"/>
            </w:r>
            <w:r w:rsidR="00394A4C" w:rsidRPr="009B70FF">
              <w:rPr>
                <w:webHidden/>
              </w:rPr>
              <w:instrText xml:space="preserve"> PAGEREF _Toc189268115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5E67D228" w14:textId="6C4470E3" w:rsidR="00394A4C" w:rsidRPr="009B70FF" w:rsidRDefault="00655E15" w:rsidP="00394A4C">
          <w:pPr>
            <w:pStyle w:val="Sumrio2"/>
            <w:spacing w:line="360" w:lineRule="auto"/>
            <w:jc w:val="both"/>
            <w:rPr>
              <w:rFonts w:eastAsiaTheme="minorEastAsia"/>
              <w:b w:val="0"/>
              <w:caps w:val="0"/>
              <w:sz w:val="24"/>
              <w:szCs w:val="24"/>
            </w:rPr>
          </w:pPr>
          <w:hyperlink w:anchor="_Toc189268116" w:history="1">
            <w:r w:rsidR="00394A4C" w:rsidRPr="009B70FF">
              <w:rPr>
                <w:rStyle w:val="Hyperlink"/>
                <w:sz w:val="24"/>
                <w:szCs w:val="24"/>
              </w:rPr>
              <w:t>4.3</w:t>
            </w:r>
            <w:r w:rsidR="00394A4C" w:rsidRPr="009B70FF">
              <w:rPr>
                <w:rFonts w:eastAsiaTheme="minorEastAsia"/>
                <w:b w:val="0"/>
                <w:caps w:val="0"/>
                <w:sz w:val="24"/>
                <w:szCs w:val="24"/>
              </w:rPr>
              <w:tab/>
            </w:r>
            <w:r w:rsidR="00394A4C" w:rsidRPr="009B70FF">
              <w:rPr>
                <w:rStyle w:val="Hyperlink"/>
                <w:sz w:val="24"/>
                <w:szCs w:val="24"/>
              </w:rPr>
              <w:t>A</w:t>
            </w:r>
            <w:r w:rsidR="00A36983" w:rsidRPr="009B70FF">
              <w:rPr>
                <w:rStyle w:val="Hyperlink"/>
                <w:caps w:val="0"/>
                <w:sz w:val="24"/>
                <w:szCs w:val="24"/>
              </w:rPr>
              <w:t>nálises estatísticas</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_Toc189268116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4FF6279D" w14:textId="0C2DEDAB" w:rsidR="00394A4C" w:rsidRPr="009B70FF" w:rsidRDefault="00655E15" w:rsidP="00394A4C">
          <w:pPr>
            <w:pStyle w:val="Sumrio1"/>
            <w:rPr>
              <w:rFonts w:eastAsiaTheme="minorEastAsia"/>
              <w:sz w:val="24"/>
              <w:szCs w:val="24"/>
            </w:rPr>
          </w:pPr>
          <w:hyperlink w:anchor="_Toc189268117" w:history="1">
            <w:r w:rsidR="00394A4C" w:rsidRPr="009B70FF">
              <w:rPr>
                <w:rStyle w:val="Hyperlink"/>
                <w:sz w:val="24"/>
                <w:szCs w:val="24"/>
              </w:rPr>
              <w:t>5</w:t>
            </w:r>
            <w:r w:rsidR="00394A4C" w:rsidRPr="009B70FF">
              <w:rPr>
                <w:rFonts w:eastAsiaTheme="minorEastAsia"/>
                <w:sz w:val="24"/>
                <w:szCs w:val="24"/>
              </w:rPr>
              <w:tab/>
            </w:r>
            <w:r w:rsidR="00394A4C" w:rsidRPr="009B70FF">
              <w:rPr>
                <w:rStyle w:val="Hyperlink"/>
                <w:sz w:val="24"/>
                <w:szCs w:val="24"/>
              </w:rPr>
              <w:t>RESULTADOS E DISCUSSÃO</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_Toc189268117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315A9F22" w14:textId="730B1F85" w:rsidR="00394A4C" w:rsidRPr="009B70FF" w:rsidRDefault="00655E15" w:rsidP="00394A4C">
          <w:pPr>
            <w:pStyle w:val="Sumrio2"/>
            <w:spacing w:line="360" w:lineRule="auto"/>
            <w:jc w:val="both"/>
            <w:rPr>
              <w:rFonts w:eastAsiaTheme="minorEastAsia"/>
              <w:b w:val="0"/>
              <w:caps w:val="0"/>
              <w:sz w:val="24"/>
              <w:szCs w:val="24"/>
            </w:rPr>
          </w:pPr>
          <w:hyperlink w:anchor="_Toc189268118" w:history="1">
            <w:r w:rsidR="00394A4C" w:rsidRPr="009B70FF">
              <w:rPr>
                <w:rStyle w:val="Hyperlink"/>
                <w:sz w:val="24"/>
                <w:szCs w:val="24"/>
              </w:rPr>
              <w:t>5.1</w:t>
            </w:r>
            <w:r w:rsidR="00394A4C" w:rsidRPr="009B70FF">
              <w:rPr>
                <w:rFonts w:eastAsiaTheme="minorEastAsia"/>
                <w:b w:val="0"/>
                <w:caps w:val="0"/>
                <w:sz w:val="24"/>
                <w:szCs w:val="24"/>
              </w:rPr>
              <w:tab/>
            </w:r>
            <w:r w:rsidR="00394A4C" w:rsidRPr="009B70FF">
              <w:rPr>
                <w:rStyle w:val="Hyperlink"/>
                <w:sz w:val="24"/>
                <w:szCs w:val="24"/>
              </w:rPr>
              <w:t>F</w:t>
            </w:r>
            <w:r w:rsidR="00A36983" w:rsidRPr="009B70FF">
              <w:rPr>
                <w:rStyle w:val="Hyperlink"/>
                <w:caps w:val="0"/>
                <w:sz w:val="24"/>
                <w:szCs w:val="24"/>
              </w:rPr>
              <w:t>ósforo total no solo</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_Toc189268118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7C97A0CF" w14:textId="015A8BE7" w:rsidR="00394A4C" w:rsidRPr="009B70FF" w:rsidRDefault="00655E15" w:rsidP="00394A4C">
          <w:pPr>
            <w:pStyle w:val="Sumrio3"/>
            <w:rPr>
              <w:rFonts w:eastAsiaTheme="minorEastAsia"/>
              <w:b/>
            </w:rPr>
          </w:pPr>
          <w:hyperlink w:anchor="_Toc189268119" w:history="1">
            <w:r w:rsidR="00394A4C" w:rsidRPr="009B70FF">
              <w:rPr>
                <w:rStyle w:val="Hyperlink"/>
              </w:rPr>
              <w:t>5.1.1</w:t>
            </w:r>
            <w:r w:rsidR="00394A4C" w:rsidRPr="009B70FF">
              <w:rPr>
                <w:rFonts w:eastAsiaTheme="minorEastAsia"/>
                <w:b/>
              </w:rPr>
              <w:tab/>
            </w:r>
            <w:r w:rsidR="00394A4C" w:rsidRPr="009B70FF">
              <w:rPr>
                <w:rStyle w:val="Hyperlink"/>
              </w:rPr>
              <w:t>Teores de fósforo total no solo</w:t>
            </w:r>
            <w:r w:rsidR="00394A4C" w:rsidRPr="009B70FF">
              <w:rPr>
                <w:webHidden/>
              </w:rPr>
              <w:tab/>
            </w:r>
            <w:r w:rsidR="00394A4C" w:rsidRPr="009B70FF">
              <w:rPr>
                <w:webHidden/>
              </w:rPr>
              <w:fldChar w:fldCharType="begin"/>
            </w:r>
            <w:r w:rsidR="00394A4C" w:rsidRPr="009B70FF">
              <w:rPr>
                <w:webHidden/>
              </w:rPr>
              <w:instrText xml:space="preserve"> PAGEREF _Toc189268119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60010DA6" w14:textId="1D173ABE" w:rsidR="00394A4C" w:rsidRPr="009B70FF" w:rsidRDefault="00655E15" w:rsidP="00394A4C">
          <w:pPr>
            <w:pStyle w:val="Sumrio3"/>
            <w:rPr>
              <w:rFonts w:eastAsiaTheme="minorEastAsia"/>
              <w:b/>
            </w:rPr>
          </w:pPr>
          <w:hyperlink w:anchor="_Toc189268120" w:history="1">
            <w:r w:rsidR="00394A4C" w:rsidRPr="009B70FF">
              <w:rPr>
                <w:rStyle w:val="Hyperlink"/>
              </w:rPr>
              <w:t>5.1.2</w:t>
            </w:r>
            <w:r w:rsidR="00394A4C" w:rsidRPr="009B70FF">
              <w:rPr>
                <w:rFonts w:eastAsiaTheme="minorEastAsia"/>
                <w:b/>
              </w:rPr>
              <w:tab/>
            </w:r>
            <w:r w:rsidR="00394A4C" w:rsidRPr="009B70FF">
              <w:rPr>
                <w:rStyle w:val="Hyperlink"/>
              </w:rPr>
              <w:t>Alteração dos teores de fósforo total no solo após as mudanças no uso da terra</w:t>
            </w:r>
            <w:r w:rsidR="00394A4C" w:rsidRPr="009B70FF">
              <w:rPr>
                <w:webHidden/>
              </w:rPr>
              <w:tab/>
            </w:r>
            <w:r w:rsidR="00394A4C" w:rsidRPr="009B70FF">
              <w:rPr>
                <w:webHidden/>
              </w:rPr>
              <w:fldChar w:fldCharType="begin"/>
            </w:r>
            <w:r w:rsidR="00394A4C" w:rsidRPr="009B70FF">
              <w:rPr>
                <w:webHidden/>
              </w:rPr>
              <w:instrText xml:space="preserve"> PAGEREF _Toc189268120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23757B3D" w14:textId="57EF3EA4" w:rsidR="00394A4C" w:rsidRPr="009B70FF" w:rsidRDefault="00655E15" w:rsidP="00394A4C">
          <w:pPr>
            <w:pStyle w:val="Sumrio3"/>
            <w:rPr>
              <w:rFonts w:eastAsiaTheme="minorEastAsia"/>
              <w:b/>
            </w:rPr>
          </w:pPr>
          <w:hyperlink w:anchor="_Toc189268121" w:history="1">
            <w:r w:rsidR="00394A4C" w:rsidRPr="009B70FF">
              <w:rPr>
                <w:rStyle w:val="Hyperlink"/>
              </w:rPr>
              <w:t>5.1.3</w:t>
            </w:r>
            <w:r w:rsidR="00394A4C" w:rsidRPr="009B70FF">
              <w:rPr>
                <w:rFonts w:eastAsiaTheme="minorEastAsia"/>
                <w:b/>
              </w:rPr>
              <w:tab/>
            </w:r>
            <w:r w:rsidR="00394A4C" w:rsidRPr="009B70FF">
              <w:rPr>
                <w:rStyle w:val="Hyperlink"/>
              </w:rPr>
              <w:t>Estoques de fósforo total no solo</w:t>
            </w:r>
            <w:r w:rsidR="00394A4C" w:rsidRPr="009B70FF">
              <w:rPr>
                <w:webHidden/>
              </w:rPr>
              <w:tab/>
            </w:r>
            <w:r w:rsidR="00394A4C" w:rsidRPr="009B70FF">
              <w:rPr>
                <w:webHidden/>
              </w:rPr>
              <w:fldChar w:fldCharType="begin"/>
            </w:r>
            <w:r w:rsidR="00394A4C" w:rsidRPr="009B70FF">
              <w:rPr>
                <w:webHidden/>
              </w:rPr>
              <w:instrText xml:space="preserve"> PAGEREF _Toc189268121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6D059625" w14:textId="7684EEC7" w:rsidR="00394A4C" w:rsidRPr="009B70FF" w:rsidRDefault="00FD4724" w:rsidP="00394A4C">
          <w:pPr>
            <w:pStyle w:val="Sumrio2"/>
            <w:spacing w:line="360" w:lineRule="auto"/>
            <w:jc w:val="both"/>
            <w:rPr>
              <w:rFonts w:eastAsiaTheme="minorEastAsia"/>
              <w:b w:val="0"/>
              <w:caps w:val="0"/>
              <w:sz w:val="24"/>
              <w:szCs w:val="24"/>
            </w:rPr>
          </w:pPr>
          <w:r w:rsidRPr="00024178">
            <w:rPr>
              <w:b w:val="0"/>
            </w:rPr>
            <w:lastRenderedPageBreak/>
            <mc:AlternateContent>
              <mc:Choice Requires="wps">
                <w:drawing>
                  <wp:anchor distT="45720" distB="45720" distL="114300" distR="114300" simplePos="0" relativeHeight="251663872" behindDoc="0" locked="0" layoutInCell="1" allowOverlap="1" wp14:anchorId="18DA951F" wp14:editId="6DFA3EE4">
                    <wp:simplePos x="0" y="0"/>
                    <wp:positionH relativeFrom="column">
                      <wp:posOffset>5288280</wp:posOffset>
                    </wp:positionH>
                    <wp:positionV relativeFrom="paragraph">
                      <wp:posOffset>-762000</wp:posOffset>
                    </wp:positionV>
                    <wp:extent cx="685800" cy="403860"/>
                    <wp:effectExtent l="0" t="0" r="0" b="0"/>
                    <wp:wrapNone/>
                    <wp:docPr id="14" name="Caixa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03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3822F2" w14:textId="77777777" w:rsidR="00A714A4" w:rsidRDefault="00A714A4" w:rsidP="00FD4724">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DA951F" id="Caixa de texto 14" o:spid="_x0000_s1029" type="#_x0000_t202" style="position:absolute;left:0;text-align:left;margin-left:416.4pt;margin-top:-60pt;width:54pt;height:31.8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" stroked="f">
                    <v:textbox>
                      <w:txbxContent>
                        <w:p w14:paraId="3B3822F2" w14:textId="77777777" w:rsidR="00A714A4" w:rsidRDefault="00A714A4" w:rsidP="00FD4724">
                          <w:pPr>
                            <w:jc w:val="center"/>
                          </w:pPr>
                        </w:p>
                      </w:txbxContent>
                    </v:textbox>
                  </v:shape>
                </w:pict>
              </mc:Fallback>
            </mc:AlternateContent>
          </w:r>
          <w:hyperlink w:anchor="_Toc189268122" w:history="1">
            <w:r w:rsidR="00394A4C" w:rsidRPr="009B70FF">
              <w:rPr>
                <w:rStyle w:val="Hyperlink"/>
                <w:sz w:val="24"/>
                <w:szCs w:val="24"/>
              </w:rPr>
              <w:t>5.2</w:t>
            </w:r>
            <w:r w:rsidR="00394A4C" w:rsidRPr="009B70FF">
              <w:rPr>
                <w:rFonts w:eastAsiaTheme="minorEastAsia"/>
                <w:b w:val="0"/>
                <w:caps w:val="0"/>
                <w:sz w:val="24"/>
                <w:szCs w:val="24"/>
              </w:rPr>
              <w:tab/>
            </w:r>
            <w:r w:rsidR="00394A4C" w:rsidRPr="009B70FF">
              <w:rPr>
                <w:rStyle w:val="Hyperlink"/>
                <w:sz w:val="24"/>
                <w:szCs w:val="24"/>
              </w:rPr>
              <w:t>F</w:t>
            </w:r>
            <w:r w:rsidR="00A36983" w:rsidRPr="009B70FF">
              <w:rPr>
                <w:rStyle w:val="Hyperlink"/>
                <w:caps w:val="0"/>
                <w:sz w:val="24"/>
                <w:szCs w:val="24"/>
              </w:rPr>
              <w:t>ósforo total nas substâncias húmicas</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_Toc189268122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0A5DF21F" w14:textId="193F7E44" w:rsidR="00394A4C" w:rsidRPr="009B70FF" w:rsidRDefault="00655E15" w:rsidP="00394A4C">
          <w:pPr>
            <w:pStyle w:val="Sumrio3"/>
            <w:rPr>
              <w:rFonts w:eastAsiaTheme="minorEastAsia"/>
              <w:b/>
            </w:rPr>
          </w:pPr>
          <w:hyperlink w:anchor="_Toc189268123" w:history="1">
            <w:r w:rsidR="00394A4C" w:rsidRPr="009B70FF">
              <w:rPr>
                <w:rStyle w:val="Hyperlink"/>
              </w:rPr>
              <w:t>5.2.1</w:t>
            </w:r>
            <w:r w:rsidR="00394A4C" w:rsidRPr="009B70FF">
              <w:rPr>
                <w:rFonts w:eastAsiaTheme="minorEastAsia"/>
                <w:b/>
              </w:rPr>
              <w:tab/>
            </w:r>
            <w:r w:rsidR="00394A4C" w:rsidRPr="009B70FF">
              <w:rPr>
                <w:rStyle w:val="Hyperlink"/>
              </w:rPr>
              <w:t>Teores de fósforo total nas substâncias húmicas</w:t>
            </w:r>
            <w:r w:rsidR="00394A4C" w:rsidRPr="009B70FF">
              <w:rPr>
                <w:webHidden/>
              </w:rPr>
              <w:tab/>
            </w:r>
            <w:r w:rsidR="00394A4C" w:rsidRPr="009B70FF">
              <w:rPr>
                <w:webHidden/>
              </w:rPr>
              <w:fldChar w:fldCharType="begin"/>
            </w:r>
            <w:r w:rsidR="00394A4C" w:rsidRPr="009B70FF">
              <w:rPr>
                <w:webHidden/>
              </w:rPr>
              <w:instrText xml:space="preserve"> PAGEREF _Toc189268123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511E394C" w14:textId="0E0B0DA7" w:rsidR="00394A4C" w:rsidRPr="009B70FF" w:rsidRDefault="00655E15" w:rsidP="00394A4C">
          <w:pPr>
            <w:pStyle w:val="Sumrio3"/>
            <w:rPr>
              <w:rFonts w:eastAsiaTheme="minorEastAsia"/>
              <w:b/>
            </w:rPr>
          </w:pPr>
          <w:hyperlink w:anchor="_Toc189268124" w:history="1">
            <w:r w:rsidR="00394A4C" w:rsidRPr="009B70FF">
              <w:rPr>
                <w:rStyle w:val="Hyperlink"/>
              </w:rPr>
              <w:t>5.2.2</w:t>
            </w:r>
            <w:r w:rsidR="00394A4C" w:rsidRPr="009B70FF">
              <w:rPr>
                <w:rFonts w:eastAsiaTheme="minorEastAsia"/>
                <w:b/>
              </w:rPr>
              <w:tab/>
            </w:r>
            <w:r w:rsidR="00394A4C" w:rsidRPr="009B70FF">
              <w:rPr>
                <w:rStyle w:val="Hyperlink"/>
              </w:rPr>
              <w:t>Alteração dos teores de fósforo total nas substâncias húmicas após as mudanças no uso da terra</w:t>
            </w:r>
            <w:r w:rsidR="00394A4C" w:rsidRPr="009B70FF">
              <w:rPr>
                <w:webHidden/>
              </w:rPr>
              <w:tab/>
            </w:r>
            <w:r w:rsidR="00394A4C" w:rsidRPr="009B70FF">
              <w:rPr>
                <w:webHidden/>
              </w:rPr>
              <w:fldChar w:fldCharType="begin"/>
            </w:r>
            <w:r w:rsidR="00394A4C" w:rsidRPr="009B70FF">
              <w:rPr>
                <w:webHidden/>
              </w:rPr>
              <w:instrText xml:space="preserve"> PAGEREF _Toc189268124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0F88EEA1" w14:textId="74137F53" w:rsidR="00394A4C" w:rsidRPr="009B70FF" w:rsidRDefault="00655E15" w:rsidP="00394A4C">
          <w:pPr>
            <w:pStyle w:val="Sumrio3"/>
            <w:rPr>
              <w:rFonts w:eastAsiaTheme="minorEastAsia"/>
              <w:b/>
            </w:rPr>
          </w:pPr>
          <w:hyperlink w:anchor="_Toc189268125" w:history="1">
            <w:r w:rsidR="00394A4C" w:rsidRPr="009B70FF">
              <w:rPr>
                <w:rStyle w:val="Hyperlink"/>
              </w:rPr>
              <w:t>5.2.3</w:t>
            </w:r>
            <w:r w:rsidR="00394A4C" w:rsidRPr="009B70FF">
              <w:rPr>
                <w:rFonts w:eastAsiaTheme="minorEastAsia"/>
                <w:b/>
              </w:rPr>
              <w:tab/>
            </w:r>
            <w:r w:rsidR="00394A4C" w:rsidRPr="009B70FF">
              <w:rPr>
                <w:rStyle w:val="Hyperlink"/>
              </w:rPr>
              <w:t>Estoques de fósforo total nas substâncias húmicas</w:t>
            </w:r>
            <w:r w:rsidR="00394A4C" w:rsidRPr="009B70FF">
              <w:rPr>
                <w:webHidden/>
              </w:rPr>
              <w:tab/>
            </w:r>
            <w:r w:rsidR="00394A4C" w:rsidRPr="009B70FF">
              <w:rPr>
                <w:webHidden/>
              </w:rPr>
              <w:fldChar w:fldCharType="begin"/>
            </w:r>
            <w:r w:rsidR="00394A4C" w:rsidRPr="009B70FF">
              <w:rPr>
                <w:webHidden/>
              </w:rPr>
              <w:instrText xml:space="preserve"> PAGEREF _Toc189268125 \h </w:instrText>
            </w:r>
            <w:r w:rsidR="00394A4C" w:rsidRPr="009B70FF">
              <w:rPr>
                <w:webHidden/>
              </w:rPr>
            </w:r>
            <w:r w:rsidR="00394A4C" w:rsidRPr="009B70FF">
              <w:rPr>
                <w:webHidden/>
              </w:rPr>
              <w:fldChar w:fldCharType="separate"/>
            </w:r>
            <w:r w:rsidR="005E6FAB">
              <w:rPr>
                <w:webHidden/>
              </w:rPr>
              <w:t>3</w:t>
            </w:r>
            <w:r w:rsidR="00394A4C" w:rsidRPr="009B70FF">
              <w:rPr>
                <w:webHidden/>
              </w:rPr>
              <w:fldChar w:fldCharType="end"/>
            </w:r>
          </w:hyperlink>
        </w:p>
        <w:p w14:paraId="13375E0C" w14:textId="031DFAFB" w:rsidR="00394A4C" w:rsidRPr="009B70FF" w:rsidRDefault="00655E15" w:rsidP="00394A4C">
          <w:pPr>
            <w:pStyle w:val="Sumrio2"/>
            <w:spacing w:line="360" w:lineRule="auto"/>
            <w:jc w:val="both"/>
            <w:rPr>
              <w:rFonts w:eastAsiaTheme="minorEastAsia"/>
              <w:b w:val="0"/>
              <w:caps w:val="0"/>
              <w:sz w:val="24"/>
              <w:szCs w:val="24"/>
            </w:rPr>
          </w:pPr>
          <w:hyperlink w:anchor="_Toc189268126" w:history="1">
            <w:r w:rsidR="00394A4C" w:rsidRPr="009B70FF">
              <w:rPr>
                <w:rStyle w:val="Hyperlink"/>
                <w:sz w:val="24"/>
                <w:szCs w:val="24"/>
              </w:rPr>
              <w:t>5.3</w:t>
            </w:r>
            <w:r w:rsidR="00394A4C" w:rsidRPr="009B70FF">
              <w:rPr>
                <w:rFonts w:eastAsiaTheme="minorEastAsia"/>
                <w:b w:val="0"/>
                <w:caps w:val="0"/>
                <w:sz w:val="24"/>
                <w:szCs w:val="24"/>
              </w:rPr>
              <w:tab/>
            </w:r>
            <w:r w:rsidR="00394A4C" w:rsidRPr="009B70FF">
              <w:rPr>
                <w:rStyle w:val="Hyperlink"/>
                <w:sz w:val="24"/>
                <w:szCs w:val="24"/>
              </w:rPr>
              <w:t>D</w:t>
            </w:r>
            <w:r w:rsidR="00A36983" w:rsidRPr="009B70FF">
              <w:rPr>
                <w:rStyle w:val="Hyperlink"/>
                <w:caps w:val="0"/>
                <w:sz w:val="24"/>
                <w:szCs w:val="24"/>
              </w:rPr>
              <w:t>istribuição do fósforo total entre substâncias húmicas e não húmicas</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_Toc189268126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4E1FB7BE" w14:textId="0C1B3996" w:rsidR="00394A4C" w:rsidRPr="009B70FF" w:rsidRDefault="00655E15" w:rsidP="00394A4C">
          <w:pPr>
            <w:pStyle w:val="Sumrio1"/>
            <w:rPr>
              <w:rFonts w:eastAsiaTheme="minorEastAsia"/>
              <w:sz w:val="24"/>
              <w:szCs w:val="24"/>
            </w:rPr>
          </w:pPr>
          <w:hyperlink w:anchor="_Toc189268127" w:history="1">
            <w:r w:rsidR="00394A4C" w:rsidRPr="009B70FF">
              <w:rPr>
                <w:rStyle w:val="Hyperlink"/>
                <w:sz w:val="24"/>
                <w:szCs w:val="24"/>
              </w:rPr>
              <w:t>6</w:t>
            </w:r>
            <w:r w:rsidR="00394A4C" w:rsidRPr="009B70FF">
              <w:rPr>
                <w:rFonts w:eastAsiaTheme="minorEastAsia"/>
                <w:sz w:val="24"/>
                <w:szCs w:val="24"/>
              </w:rPr>
              <w:tab/>
            </w:r>
            <w:r w:rsidR="00394A4C" w:rsidRPr="009B70FF">
              <w:rPr>
                <w:rStyle w:val="Hyperlink"/>
                <w:sz w:val="24"/>
                <w:szCs w:val="24"/>
              </w:rPr>
              <w:t>CONCLUSÃO</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_Toc189268127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31D8D582" w14:textId="4EDD2FA1" w:rsidR="00394A4C" w:rsidRPr="009B70FF" w:rsidRDefault="00A36983" w:rsidP="00394A4C">
          <w:pPr>
            <w:pStyle w:val="Sumrio1"/>
            <w:rPr>
              <w:rFonts w:eastAsiaTheme="minorEastAsia"/>
              <w:sz w:val="24"/>
              <w:szCs w:val="24"/>
            </w:rPr>
          </w:pPr>
          <w:r w:rsidRPr="009B70FF">
            <w:rPr>
              <w:rStyle w:val="Hyperlink"/>
              <w:sz w:val="24"/>
              <w:szCs w:val="24"/>
              <w:u w:val="none"/>
            </w:rPr>
            <w:tab/>
          </w:r>
          <w:hyperlink w:anchor="_Toc189268128" w:history="1">
            <w:r w:rsidR="00394A4C" w:rsidRPr="009B70FF">
              <w:rPr>
                <w:rStyle w:val="Hyperlink"/>
                <w:sz w:val="24"/>
                <w:szCs w:val="24"/>
              </w:rPr>
              <w:t>REFERÊNCIAS</w:t>
            </w:r>
            <w:r w:rsidR="00394A4C" w:rsidRPr="009B70FF">
              <w:rPr>
                <w:webHidden/>
                <w:sz w:val="24"/>
                <w:szCs w:val="24"/>
              </w:rPr>
              <w:tab/>
            </w:r>
            <w:r w:rsidR="00394A4C" w:rsidRPr="009B70FF">
              <w:rPr>
                <w:webHidden/>
                <w:sz w:val="24"/>
                <w:szCs w:val="24"/>
              </w:rPr>
              <w:fldChar w:fldCharType="begin"/>
            </w:r>
            <w:r w:rsidR="00394A4C" w:rsidRPr="009B70FF">
              <w:rPr>
                <w:webHidden/>
                <w:sz w:val="24"/>
                <w:szCs w:val="24"/>
              </w:rPr>
              <w:instrText xml:space="preserve"> PAGEREF _Toc189268128 \h </w:instrText>
            </w:r>
            <w:r w:rsidR="00394A4C" w:rsidRPr="009B70FF">
              <w:rPr>
                <w:webHidden/>
                <w:sz w:val="24"/>
                <w:szCs w:val="24"/>
              </w:rPr>
            </w:r>
            <w:r w:rsidR="00394A4C" w:rsidRPr="009B70FF">
              <w:rPr>
                <w:webHidden/>
                <w:sz w:val="24"/>
                <w:szCs w:val="24"/>
              </w:rPr>
              <w:fldChar w:fldCharType="separate"/>
            </w:r>
            <w:r w:rsidR="005E6FAB">
              <w:rPr>
                <w:webHidden/>
                <w:sz w:val="24"/>
                <w:szCs w:val="24"/>
              </w:rPr>
              <w:t>3</w:t>
            </w:r>
            <w:r w:rsidR="00394A4C" w:rsidRPr="009B70FF">
              <w:rPr>
                <w:webHidden/>
                <w:sz w:val="24"/>
                <w:szCs w:val="24"/>
              </w:rPr>
              <w:fldChar w:fldCharType="end"/>
            </w:r>
          </w:hyperlink>
        </w:p>
        <w:p w14:paraId="0634C801" w14:textId="66839BC4" w:rsidR="00394A4C" w:rsidRPr="009B70FF" w:rsidRDefault="00394A4C" w:rsidP="00394A4C">
          <w:pPr>
            <w:spacing w:line="360" w:lineRule="auto"/>
            <w:jc w:val="both"/>
          </w:pPr>
          <w:r w:rsidRPr="009B70FF">
            <w:rPr>
              <w:b/>
              <w:bCs/>
            </w:rPr>
            <w:fldChar w:fldCharType="end"/>
          </w:r>
        </w:p>
      </w:sdtContent>
    </w:sdt>
    <w:p w14:paraId="789C6FBC" w14:textId="77777777" w:rsidR="005265C7" w:rsidRPr="009B70FF" w:rsidRDefault="005265C7" w:rsidP="00B15A5A">
      <w:pPr>
        <w:pStyle w:val="7Pr-textoListadeAbreviaturas"/>
        <w:rPr>
          <w:szCs w:val="24"/>
        </w:rPr>
      </w:pPr>
    </w:p>
    <w:p w14:paraId="2477826C" w14:textId="0BC7F65D" w:rsidR="00D7678B" w:rsidRPr="00944AFC" w:rsidRDefault="00D7678B" w:rsidP="00B15A5A">
      <w:pPr>
        <w:pStyle w:val="7Pr-textoListadeAbreviaturas"/>
      </w:pPr>
    </w:p>
    <w:p w14:paraId="17D33E48" w14:textId="77777777" w:rsidR="00161DDE" w:rsidRPr="00944AFC" w:rsidRDefault="00161DDE" w:rsidP="00EB492E">
      <w:pPr>
        <w:pStyle w:val="7Pr-textoListadeAbreviaturas"/>
        <w:rPr>
          <w:szCs w:val="24"/>
        </w:rPr>
        <w:sectPr w:rsidR="00161DDE" w:rsidRPr="00944AFC" w:rsidSect="008A28DB">
          <w:pgSz w:w="11907" w:h="16840" w:code="9"/>
          <w:pgMar w:top="1701" w:right="1134" w:bottom="1134" w:left="1701" w:header="709" w:footer="709" w:gutter="0"/>
          <w:pgNumType w:fmt="lowerRoman"/>
          <w:cols w:space="708"/>
          <w:docGrid w:linePitch="360"/>
        </w:sectPr>
      </w:pPr>
    </w:p>
    <w:p w14:paraId="1E0909DA" w14:textId="77777777" w:rsidR="00161DDE" w:rsidRDefault="00161DDE" w:rsidP="00396AB8">
      <w:pPr>
        <w:pStyle w:val="3TtulodeCaptulo"/>
        <w:spacing w:after="0" w:line="360" w:lineRule="auto"/>
        <w:ind w:left="0" w:firstLine="0"/>
        <w:rPr>
          <w:sz w:val="24"/>
          <w:szCs w:val="24"/>
        </w:rPr>
      </w:pPr>
      <w:bookmarkStart w:id="3" w:name="_Toc68238740"/>
      <w:bookmarkStart w:id="4" w:name="_Toc242601341"/>
      <w:bookmarkStart w:id="5" w:name="_Toc189268091"/>
      <w:r w:rsidRPr="00937B33">
        <w:rPr>
          <w:sz w:val="24"/>
          <w:szCs w:val="24"/>
        </w:rPr>
        <w:lastRenderedPageBreak/>
        <w:t>INTRODUÇÃO</w:t>
      </w:r>
      <w:bookmarkEnd w:id="3"/>
      <w:bookmarkEnd w:id="4"/>
      <w:bookmarkEnd w:id="5"/>
    </w:p>
    <w:p w14:paraId="523C7CC0" w14:textId="77777777" w:rsidR="0009717C" w:rsidRDefault="0009717C" w:rsidP="0009717C">
      <w:pPr>
        <w:pStyle w:val="1CorpodeTexto"/>
      </w:pPr>
      <w:r>
        <w:t>Os solos brasileiros apresentam, historicamente, deficiência em fósforo (P), influenciada principalmente pelo material de origem e pelas fortes interações químicas do elemento com os minerais do solo. A baixa mobilidade do fósforo resulta da sua adsorção quase irreversível aos colóides do solo, tornando-o pouco disponível para as plantas; mesmo a fração trocável é liberada lentamente (Silva et al., 2022). Essa característica torna o fósforo o nutriente mais limitante para a produção de biomassa em solos tropicais (Almeida et al., 2024).</w:t>
      </w:r>
    </w:p>
    <w:p w14:paraId="120074D4" w14:textId="77777777" w:rsidR="0009717C" w:rsidRDefault="0009717C" w:rsidP="0009717C">
      <w:pPr>
        <w:pStyle w:val="1CorpodeTexto"/>
      </w:pPr>
      <w:r>
        <w:t>De modo semelhante, os solos da região do Tocantins são reconhecidos pela baixa fertilidade natural, caracterizada por alta acidez e baixos teores de fósforo disponível para as plantas (Oliveira et al., 2023). O crescimento populacional acelerado e a consequente demanda por alimentos podem levar ao esgotamento dos nutrientes do solo, especialmente devido à remoção da cobertura vegetal e ao aumento da erosão, fatores que intensificam a perda de fósforo (Mendes &amp; Carvalho, 2021). Conforme estimativas recentes da FAO (2023), a população mundial poderá alcançar 9,7 bilhões até 2050, exigindo um aumento significativo na produção agrícola, que poderá expandir a área cultivada em até 25%, frequentemente às custas de ecossistemas naturais, ameaçando a biodiversidade e os serviços ecossistêmicos essenciais à vida (FAO, 2023).</w:t>
      </w:r>
      <w:r w:rsidR="0019613C">
        <w:t xml:space="preserve"> </w:t>
      </w:r>
    </w:p>
    <w:p w14:paraId="49F62540" w14:textId="22C245E7" w:rsidR="00301B1D" w:rsidRDefault="003145BE" w:rsidP="0009717C">
      <w:pPr>
        <w:pStyle w:val="1CorpodeTexto"/>
      </w:pPr>
      <w:r>
        <w:t>As transformações no uso da terra, marcadas pela substituição da vegetação nativa por sistemas agrícolas intensivos, têm provocado alterações significativas no solo. O emprego frequente de maquinário pesado, fertilizantes químicos, pesticidas e corretivos modifica as características físicas, químicas e biológicas do solo, comprometendo sua qualidade. Essas intervenções contribuem para processos de erosão, além de aumentarem o risco de contaminação por metais pesados e resíduos de agrotóxicos, que podem afetar tanto a produtividade agrícola quanto a saúde ambiental (Silva et al., 2022; Oliveira &amp; Souza, 2021).</w:t>
      </w:r>
    </w:p>
    <w:p w14:paraId="618C4795" w14:textId="584E3626" w:rsidR="0019613C" w:rsidRDefault="00301B1D" w:rsidP="001D6CDC">
      <w:pPr>
        <w:pStyle w:val="1CorpodeTexto"/>
        <w:spacing w:before="0" w:after="0"/>
      </w:pPr>
      <w:r>
        <w:t>A substituição da vegetação nativa por sistemas agrícolas intensivos tem provocado impactos significativos na saúde do solo. Com o uso constante de máquinas pesadas, fertilizantes químicos e defensivos agrícolas, os solos passam a sofrer mudanças em</w:t>
      </w:r>
      <w:r w:rsidR="003145BE">
        <w:t xml:space="preserve"> suas características naturais, </w:t>
      </w:r>
      <w:r>
        <w:t xml:space="preserve">tornando-se mais compactados, menos férteis e biologicamente empobrecidos. Além de favorecer processos como a erosão e a contaminação ambiental, essas práticas afetam diretamente a matéria orgânica do solo, que é fundamental para o equilíbrio de </w:t>
      </w:r>
      <w:r>
        <w:lastRenderedPageBreak/>
        <w:t>nutrientes como o fósforo. Em muitas áreas, especialmente no cerrado, essa perda de qualidade torna o solo menos produtivo e mais difícil de recuperar ao longo do tempo</w:t>
      </w:r>
      <w:r w:rsidR="003145BE">
        <w:t xml:space="preserve"> (Souza et al., 2020).</w:t>
      </w:r>
    </w:p>
    <w:p w14:paraId="2FD22022" w14:textId="77777777" w:rsidR="0009717C" w:rsidRDefault="0009717C" w:rsidP="0009717C">
      <w:pPr>
        <w:pStyle w:val="1CorpodeTexto"/>
      </w:pPr>
      <w:r>
        <w:t xml:space="preserve">O solo exerce papel fundamental nos ciclos biogeoquímicos, sendo a matéria orgânica do solo (MOS) um componente-chave para a sustentabilidade da produção agrícola, atuando na ciclagem de carbono e nutrientes e influenciando processos relacionados às mudanças climáticas e impactos ambientais (Silva et al., 2022; Rodrigues et al., 2023). </w:t>
      </w:r>
    </w:p>
    <w:p w14:paraId="67D501E6" w14:textId="2221372B" w:rsidR="0009717C" w:rsidRDefault="0009717C" w:rsidP="0009717C">
      <w:pPr>
        <w:pStyle w:val="1CorpodeTexto"/>
      </w:pPr>
      <w:r>
        <w:t>A MOS é essencial para a fertilidade do solo, especialmente como reservatório e fonte de fósforo, cuja perda está frequentemente associada à intensificação das práticas de manejo do solo, ressaltando a importância de estratégias de conservação e recuperação (Matos et al., 2021; Zhang et al., 2024). Devido à sua sensibilidade às práticas de manejo, a MOS é amplamente utilizada como indicador da qualidade do solo (Costa et al., 2020).</w:t>
      </w:r>
    </w:p>
    <w:p w14:paraId="31E18850" w14:textId="71B6B4D6" w:rsidR="0019613C" w:rsidRPr="0019613C" w:rsidRDefault="0009717C" w:rsidP="0009717C">
      <w:pPr>
        <w:pStyle w:val="1CorpodeTexto"/>
        <w:spacing w:before="0" w:after="0"/>
      </w:pPr>
      <w:r>
        <w:t>Considerando a relevância da agropecuária na economia brasileira, especialmente no bioma Cerrado, destaca-se a carência de estudos sobre o impacto do uso da terra sobre a dinâmica do fósforo em frações húmicas, principalmente na região Norte do país (Fernandes et al., 2022; Oliveira et al., 2023; Lima et al., 2023). O presente trabalho busca contribuir para a compreensão dos efeitos do uso e manejo do solo sobre os estoques de fósforo no solo e frações húmicas, utilizando áreas de Cerrado sensu stricto como referência.</w:t>
      </w:r>
    </w:p>
    <w:p w14:paraId="34373E87" w14:textId="77777777" w:rsidR="00937B33" w:rsidRDefault="00937B33" w:rsidP="00AB63F1">
      <w:pPr>
        <w:pStyle w:val="3TtulodeSeo"/>
        <w:tabs>
          <w:tab w:val="clear" w:pos="540"/>
          <w:tab w:val="clear" w:pos="4404"/>
        </w:tabs>
        <w:spacing w:line="360" w:lineRule="auto"/>
        <w:ind w:left="0" w:firstLine="0"/>
        <w:rPr>
          <w:caps w:val="0"/>
          <w:sz w:val="24"/>
          <w:szCs w:val="24"/>
        </w:rPr>
      </w:pPr>
      <w:bookmarkStart w:id="6" w:name="_Toc189268092"/>
      <w:r w:rsidRPr="00937B33">
        <w:rPr>
          <w:sz w:val="24"/>
          <w:szCs w:val="24"/>
        </w:rPr>
        <w:t>P</w:t>
      </w:r>
      <w:r w:rsidR="002C2A28" w:rsidRPr="00937B33">
        <w:rPr>
          <w:caps w:val="0"/>
          <w:sz w:val="24"/>
          <w:szCs w:val="24"/>
        </w:rPr>
        <w:t>roblema de pesquisa</w:t>
      </w:r>
      <w:bookmarkEnd w:id="6"/>
    </w:p>
    <w:p w14:paraId="4666963D" w14:textId="2F4A61FE" w:rsidR="00D3757B" w:rsidRPr="00D3757B" w:rsidRDefault="00D3757B" w:rsidP="00440EDA">
      <w:pPr>
        <w:pStyle w:val="1CorpodeTexto"/>
        <w:spacing w:before="0"/>
      </w:pPr>
      <w:r w:rsidRPr="00D3757B">
        <w:t xml:space="preserve">Esta pesquisa procura entender como diferentes usos da terra — nas áreas de </w:t>
      </w:r>
      <w:r w:rsidR="002F1107" w:rsidRPr="002F1107">
        <w:t xml:space="preserve">Cerrado </w:t>
      </w:r>
      <w:r w:rsidR="002F1107" w:rsidRPr="002F1107">
        <w:rPr>
          <w:i/>
        </w:rPr>
        <w:t>sensu stricto</w:t>
      </w:r>
      <w:r w:rsidRPr="00D3757B">
        <w:t xml:space="preserve">, agricultura, pastagem e floresta plantada — influenciam nas concentrações e reservas de </w:t>
      </w:r>
      <w:r w:rsidR="00741F80">
        <w:t>P</w:t>
      </w:r>
      <w:r w:rsidRPr="00D3757B">
        <w:t xml:space="preserve"> nos solos plintossolos, localizados no sul do Tocantins?</w:t>
      </w:r>
    </w:p>
    <w:p w14:paraId="689E69CA" w14:textId="77777777" w:rsidR="00937B33" w:rsidRDefault="00937B33" w:rsidP="001D6CDC">
      <w:pPr>
        <w:pStyle w:val="3TtulodeSubseo1"/>
        <w:spacing w:line="360" w:lineRule="auto"/>
        <w:ind w:left="709"/>
        <w:rPr>
          <w:b w:val="0"/>
          <w:sz w:val="24"/>
          <w:szCs w:val="24"/>
        </w:rPr>
      </w:pPr>
      <w:bookmarkStart w:id="7" w:name="_Toc189268093"/>
      <w:r w:rsidRPr="00937B33">
        <w:rPr>
          <w:b w:val="0"/>
          <w:sz w:val="24"/>
          <w:szCs w:val="24"/>
        </w:rPr>
        <w:t>Hipótese</w:t>
      </w:r>
      <w:bookmarkEnd w:id="7"/>
    </w:p>
    <w:p w14:paraId="204D5D1A" w14:textId="249CD884" w:rsidR="00D3757B" w:rsidRPr="00D3757B" w:rsidRDefault="00D3757B" w:rsidP="00440EDA">
      <w:pPr>
        <w:pStyle w:val="1CorpodeTexto"/>
        <w:spacing w:before="0"/>
      </w:pPr>
      <w:r w:rsidRPr="00D3757B">
        <w:t xml:space="preserve">A hipótese desta pesquisa é que as formas de uso da terra e os diferentes sistemas de manejo do solo, comuns em áreas de </w:t>
      </w:r>
      <w:r w:rsidR="002F1107" w:rsidRPr="002F1107">
        <w:t xml:space="preserve">Cerrado </w:t>
      </w:r>
      <w:r w:rsidR="002F1107" w:rsidRPr="002F1107">
        <w:rPr>
          <w:i/>
        </w:rPr>
        <w:t>sensu stricto</w:t>
      </w:r>
      <w:r w:rsidRPr="00D3757B">
        <w:t xml:space="preserve">, impactam as concentrações e reservas de </w:t>
      </w:r>
      <w:r w:rsidR="00741F80">
        <w:t>P</w:t>
      </w:r>
      <w:r w:rsidRPr="00D3757B">
        <w:t>, levando a uma redução desse nutriente no solo.</w:t>
      </w:r>
    </w:p>
    <w:p w14:paraId="52F96571" w14:textId="77777777" w:rsidR="00937B33" w:rsidRDefault="00937B33" w:rsidP="001D6CDC">
      <w:pPr>
        <w:pStyle w:val="3TtulodeSubseo1"/>
        <w:spacing w:line="360" w:lineRule="auto"/>
        <w:ind w:left="709"/>
        <w:rPr>
          <w:b w:val="0"/>
          <w:sz w:val="24"/>
          <w:szCs w:val="24"/>
        </w:rPr>
      </w:pPr>
      <w:bookmarkStart w:id="8" w:name="_Toc189268094"/>
      <w:r w:rsidRPr="00937B33">
        <w:rPr>
          <w:b w:val="0"/>
          <w:sz w:val="24"/>
          <w:szCs w:val="24"/>
        </w:rPr>
        <w:t>Delimitação do escopo</w:t>
      </w:r>
      <w:bookmarkEnd w:id="8"/>
    </w:p>
    <w:p w14:paraId="44B58654" w14:textId="6ADF6DD5" w:rsidR="00D3757B" w:rsidRPr="00D3757B" w:rsidRDefault="00D3757B" w:rsidP="00440EDA">
      <w:pPr>
        <w:pStyle w:val="1CorpodeTexto"/>
        <w:spacing w:before="0"/>
      </w:pPr>
      <w:r w:rsidRPr="00D3757B">
        <w:lastRenderedPageBreak/>
        <w:t xml:space="preserve">Esta pesquisa se concentra em determinar e avaliar as concentrações e os estoques de </w:t>
      </w:r>
      <w:r w:rsidR="00741F80">
        <w:t xml:space="preserve">P </w:t>
      </w:r>
      <w:r w:rsidRPr="00D3757B">
        <w:t>no solo, bem como suas diferentes frações, em função das mudanças na cobertura vegetal em cobertura vegetal em plintossolos no sul do Tocantins.</w:t>
      </w:r>
    </w:p>
    <w:p w14:paraId="02EF1C09" w14:textId="77777777" w:rsidR="00937B33" w:rsidRDefault="00937B33" w:rsidP="00440EDA">
      <w:pPr>
        <w:pStyle w:val="3TtulodeSubseo1"/>
        <w:spacing w:line="360" w:lineRule="auto"/>
        <w:ind w:left="709"/>
        <w:rPr>
          <w:b w:val="0"/>
          <w:sz w:val="24"/>
          <w:szCs w:val="24"/>
        </w:rPr>
      </w:pPr>
      <w:bookmarkStart w:id="9" w:name="_Toc189268095"/>
      <w:r w:rsidRPr="00937B33">
        <w:rPr>
          <w:b w:val="0"/>
          <w:sz w:val="24"/>
          <w:szCs w:val="24"/>
        </w:rPr>
        <w:t>Justificativa</w:t>
      </w:r>
      <w:bookmarkEnd w:id="9"/>
    </w:p>
    <w:p w14:paraId="2A133EBE" w14:textId="77777777" w:rsidR="00D3757B" w:rsidRDefault="00D3757B" w:rsidP="001D6CDC">
      <w:pPr>
        <w:pStyle w:val="1CorpodeTexto"/>
        <w:spacing w:before="0" w:after="0"/>
      </w:pPr>
      <w:r>
        <w:t>Diante das mudanças climáticas globais, com destaque para o aquecimento global, este estudo é relevante por buscar compreender a dinâmica do P em sistemas agrícolas submetidos a diferentes formas de uso e manejo do solo. Esse entendimento é essencial para avaliar a viabilidade ambiental desses sistemas e propor práticas agrícolas sustentáveis que possam mitigar os impactos ambientais associados à atividade agropecuária (Z</w:t>
      </w:r>
      <w:r w:rsidR="0070651E">
        <w:t>hang</w:t>
      </w:r>
      <w:r>
        <w:t xml:space="preserve"> </w:t>
      </w:r>
      <w:r w:rsidRPr="001F3AAC">
        <w:rPr>
          <w:i/>
        </w:rPr>
        <w:t>et al</w:t>
      </w:r>
      <w:r>
        <w:t>., 2016; Z</w:t>
      </w:r>
      <w:r w:rsidR="0070651E">
        <w:t>eferino</w:t>
      </w:r>
      <w:r>
        <w:t xml:space="preserve"> </w:t>
      </w:r>
      <w:r w:rsidRPr="001F3AAC">
        <w:rPr>
          <w:i/>
        </w:rPr>
        <w:t>et al</w:t>
      </w:r>
      <w:r>
        <w:t xml:space="preserve">., 2021).  </w:t>
      </w:r>
    </w:p>
    <w:p w14:paraId="3F5ABEB7" w14:textId="77777777" w:rsidR="00D3757B" w:rsidRDefault="00D3757B" w:rsidP="001D6CDC">
      <w:pPr>
        <w:pStyle w:val="1CorpodeTexto"/>
        <w:spacing w:before="0" w:after="0"/>
      </w:pPr>
      <w:r>
        <w:t>Nesse contexto, os resultados obtidos podem servir como referência para a adoção de estratégias que otimizem o uso e manejo do solo, com foco na preservação ou melhoria de suas propriedades, contribuindo para atender à crescente demanda por alimentos (W</w:t>
      </w:r>
      <w:r w:rsidR="0070651E">
        <w:t>endling</w:t>
      </w:r>
      <w:r>
        <w:t xml:space="preserve"> </w:t>
      </w:r>
      <w:r w:rsidRPr="001F3AAC">
        <w:rPr>
          <w:i/>
        </w:rPr>
        <w:t>et al</w:t>
      </w:r>
      <w:r>
        <w:t>., 2011; C</w:t>
      </w:r>
      <w:r w:rsidR="0070651E">
        <w:t>erri</w:t>
      </w:r>
      <w:r>
        <w:t xml:space="preserve"> </w:t>
      </w:r>
      <w:r w:rsidRPr="001F3AAC">
        <w:rPr>
          <w:i/>
        </w:rPr>
        <w:t>et al</w:t>
      </w:r>
      <w:r>
        <w:t>., 2017). Além disso, a escassez de dados sobre a capacidade de retenção de P nos solos e sobre as variações nos seus estoques ressalta a necessidade de aprofundar os estudos nessa área (Y</w:t>
      </w:r>
      <w:r w:rsidR="0070651E">
        <w:t>ang</w:t>
      </w:r>
      <w:r>
        <w:t xml:space="preserve"> </w:t>
      </w:r>
      <w:r w:rsidRPr="001F3AAC">
        <w:rPr>
          <w:i/>
        </w:rPr>
        <w:t>et al</w:t>
      </w:r>
      <w:r>
        <w:t xml:space="preserve">., 2016).  </w:t>
      </w:r>
    </w:p>
    <w:p w14:paraId="17534C19" w14:textId="77777777" w:rsidR="00D3757B" w:rsidRDefault="00D3757B" w:rsidP="001D6CDC">
      <w:pPr>
        <w:pStyle w:val="1CorpodeTexto"/>
        <w:spacing w:before="0" w:after="0"/>
      </w:pPr>
      <w:r>
        <w:t xml:space="preserve">Em nível regional, este trabalho ganha ainda mais importância por ser conduzido em solos do Cerrado, um bioma de alta relevância, mas pouco estudado, especialmente na região Norte do Brasil. Essa região apresenta uma carência de pesquisas específicas, o que torna fundamental a realização de estudos como este.  </w:t>
      </w:r>
    </w:p>
    <w:p w14:paraId="719B17D9" w14:textId="77777777" w:rsidR="00D3757B" w:rsidRDefault="00D3757B" w:rsidP="001F3AAC">
      <w:pPr>
        <w:pStyle w:val="1CorpodeTexto"/>
        <w:spacing w:before="0"/>
      </w:pPr>
      <w:r>
        <w:t>Em relação à classe de solo investigada, os Plintossolos merecem destaque, pois são amplamente distribuídos nessa região e estão diretamente envolvidos na expansão agropecuária, que inclui o desenvolvimento de pastagens, áreas agrícolas e plantios florestais (S</w:t>
      </w:r>
      <w:r w:rsidR="0070651E">
        <w:t>antos</w:t>
      </w:r>
      <w:r>
        <w:t xml:space="preserve"> </w:t>
      </w:r>
      <w:r w:rsidRPr="001F3AAC">
        <w:rPr>
          <w:i/>
        </w:rPr>
        <w:t>et al</w:t>
      </w:r>
      <w:r>
        <w:t>., 2018a; R</w:t>
      </w:r>
      <w:r w:rsidR="0070651E">
        <w:t>uhoff</w:t>
      </w:r>
      <w:r>
        <w:t xml:space="preserve"> </w:t>
      </w:r>
      <w:r w:rsidRPr="001F3AAC">
        <w:rPr>
          <w:i/>
        </w:rPr>
        <w:t>et al</w:t>
      </w:r>
      <w:r>
        <w:t>., 2014). Assim, este estudo é crucial para avaliar como diferentes usos e coberturas afetam essa classe de solo, permitindo identificar os sistemas mais eficientes para o armazenamento de P e matéria orgânica no solo (MOS).</w:t>
      </w:r>
    </w:p>
    <w:p w14:paraId="65EEC595" w14:textId="77777777" w:rsidR="00154D7C" w:rsidRPr="002501FF" w:rsidRDefault="00154D7C" w:rsidP="001D6CDC">
      <w:pPr>
        <w:pStyle w:val="3TtulodeCaptulo"/>
        <w:spacing w:after="0" w:line="360" w:lineRule="auto"/>
        <w:ind w:left="0" w:firstLine="0"/>
        <w:rPr>
          <w:sz w:val="24"/>
          <w:szCs w:val="24"/>
        </w:rPr>
      </w:pPr>
      <w:bookmarkStart w:id="10" w:name="_Toc189268096"/>
      <w:r w:rsidRPr="002501FF">
        <w:rPr>
          <w:sz w:val="24"/>
          <w:szCs w:val="24"/>
        </w:rPr>
        <w:t>OBJETIVOS</w:t>
      </w:r>
      <w:bookmarkEnd w:id="10"/>
    </w:p>
    <w:p w14:paraId="141ED8BF" w14:textId="77777777" w:rsidR="002501FF" w:rsidRDefault="002501FF" w:rsidP="00AB63F1">
      <w:pPr>
        <w:pStyle w:val="3TtulodeSeo"/>
        <w:tabs>
          <w:tab w:val="clear" w:pos="540"/>
          <w:tab w:val="clear" w:pos="4404"/>
        </w:tabs>
        <w:spacing w:before="0" w:after="240" w:line="360" w:lineRule="auto"/>
        <w:ind w:left="0" w:firstLine="0"/>
        <w:rPr>
          <w:caps w:val="0"/>
          <w:sz w:val="24"/>
          <w:szCs w:val="24"/>
        </w:rPr>
      </w:pPr>
      <w:bookmarkStart w:id="11" w:name="_Toc189268097"/>
      <w:r w:rsidRPr="002501FF">
        <w:rPr>
          <w:sz w:val="24"/>
          <w:szCs w:val="24"/>
        </w:rPr>
        <w:t>O</w:t>
      </w:r>
      <w:r w:rsidRPr="002501FF">
        <w:rPr>
          <w:caps w:val="0"/>
          <w:sz w:val="24"/>
          <w:szCs w:val="24"/>
        </w:rPr>
        <w:t>bjetivo geral</w:t>
      </w:r>
      <w:bookmarkEnd w:id="11"/>
    </w:p>
    <w:p w14:paraId="4735BD8E" w14:textId="3A71DDC9" w:rsidR="00BB59EE" w:rsidRPr="00C00230" w:rsidRDefault="00BB59EE" w:rsidP="00C00230">
      <w:pPr>
        <w:pStyle w:val="1CorpodeTexto"/>
      </w:pPr>
      <w:r w:rsidRPr="00BB59EE">
        <w:t>Avaliar os estoques de fósforo no solo e nas frações húmicas em diferentes usos da terra no sul do Tocantins, Brasil</w:t>
      </w:r>
      <w:r w:rsidR="00A15747">
        <w:t>.</w:t>
      </w:r>
    </w:p>
    <w:p w14:paraId="569BDFFB" w14:textId="77777777" w:rsidR="002501FF" w:rsidRDefault="002501FF" w:rsidP="00AB63F1">
      <w:pPr>
        <w:pStyle w:val="3TtulodeSeo"/>
        <w:tabs>
          <w:tab w:val="clear" w:pos="540"/>
          <w:tab w:val="clear" w:pos="4404"/>
        </w:tabs>
        <w:spacing w:before="0" w:after="240" w:line="360" w:lineRule="auto"/>
        <w:ind w:left="0" w:firstLine="0"/>
        <w:rPr>
          <w:caps w:val="0"/>
          <w:sz w:val="24"/>
          <w:szCs w:val="24"/>
        </w:rPr>
      </w:pPr>
      <w:bookmarkStart w:id="12" w:name="_Toc189268098"/>
      <w:r w:rsidRPr="002501FF">
        <w:rPr>
          <w:sz w:val="24"/>
          <w:szCs w:val="24"/>
        </w:rPr>
        <w:t>O</w:t>
      </w:r>
      <w:r w:rsidRPr="002501FF">
        <w:rPr>
          <w:caps w:val="0"/>
          <w:sz w:val="24"/>
          <w:szCs w:val="24"/>
        </w:rPr>
        <w:t>bjetivos específicos</w:t>
      </w:r>
      <w:bookmarkEnd w:id="12"/>
    </w:p>
    <w:p w14:paraId="37FFDDB2" w14:textId="779D45C5" w:rsidR="00B15F09" w:rsidRPr="00B15F09" w:rsidRDefault="00603374" w:rsidP="00B15F09">
      <w:pPr>
        <w:pStyle w:val="1CorpodeTexto"/>
        <w:numPr>
          <w:ilvl w:val="0"/>
          <w:numId w:val="44"/>
        </w:numPr>
      </w:pPr>
      <w:r w:rsidRPr="00603374">
        <w:rPr>
          <w:bCs/>
        </w:rPr>
        <w:lastRenderedPageBreak/>
        <w:t xml:space="preserve">Quantificar os </w:t>
      </w:r>
      <w:r>
        <w:rPr>
          <w:bCs/>
        </w:rPr>
        <w:t>teores</w:t>
      </w:r>
      <w:r w:rsidR="00D9473E">
        <w:rPr>
          <w:bCs/>
        </w:rPr>
        <w:t xml:space="preserve"> (P-S)</w:t>
      </w:r>
      <w:r>
        <w:rPr>
          <w:bCs/>
        </w:rPr>
        <w:t xml:space="preserve"> e </w:t>
      </w:r>
      <w:r w:rsidRPr="00603374">
        <w:rPr>
          <w:bCs/>
        </w:rPr>
        <w:t>estoques de fósforo total no solo (EstP-S)</w:t>
      </w:r>
      <w:r w:rsidRPr="00603374">
        <w:t xml:space="preserve"> nas diferentes coberturas e usos da terra, compara</w:t>
      </w:r>
      <w:r w:rsidR="00D9473E">
        <w:t>ndo as profundidades de 0-50 cm</w:t>
      </w:r>
      <w:r w:rsidR="00BE784A" w:rsidRPr="00BE784A">
        <w:t xml:space="preserve">; </w:t>
      </w:r>
    </w:p>
    <w:p w14:paraId="2AC20B12" w14:textId="77777777" w:rsidR="00DF3386" w:rsidRDefault="00847FBE" w:rsidP="00B15F09">
      <w:pPr>
        <w:pStyle w:val="1CorpodeTexto"/>
        <w:numPr>
          <w:ilvl w:val="0"/>
          <w:numId w:val="44"/>
        </w:numPr>
      </w:pPr>
      <w:r>
        <w:t>Quantificar os teores</w:t>
      </w:r>
      <w:r w:rsidR="00D9473E" w:rsidRPr="00D9473E">
        <w:t xml:space="preserve"> </w:t>
      </w:r>
      <w:r>
        <w:t>(P-AF, P-AH e P-Hum</w:t>
      </w:r>
      <w:r w:rsidRPr="00D9473E">
        <w:t>)</w:t>
      </w:r>
      <w:r>
        <w:t xml:space="preserve"> </w:t>
      </w:r>
      <w:r w:rsidR="00D9473E" w:rsidRPr="00D9473E">
        <w:t xml:space="preserve">e estoques de fósforo total </w:t>
      </w:r>
      <w:r w:rsidR="00D9473E">
        <w:t>nas substâncias húmicas</w:t>
      </w:r>
      <w:r w:rsidR="005A742F">
        <w:t xml:space="preserve"> </w:t>
      </w:r>
      <w:r w:rsidR="003921BE">
        <w:t>(EstP-AF, EstP-AH e EstP-Hum</w:t>
      </w:r>
      <w:r w:rsidR="00D9473E" w:rsidRPr="00D9473E">
        <w:t xml:space="preserve">) nas diferentes coberturas e usos da terra, comparando as profundidades de 0-50 cm; </w:t>
      </w:r>
    </w:p>
    <w:p w14:paraId="0E51324F" w14:textId="7F80E290" w:rsidR="00C00230" w:rsidRPr="00DF3386" w:rsidRDefault="00DF3386" w:rsidP="00B15F09">
      <w:pPr>
        <w:pStyle w:val="1CorpodeTexto"/>
        <w:numPr>
          <w:ilvl w:val="0"/>
          <w:numId w:val="44"/>
        </w:numPr>
      </w:pPr>
      <w:r w:rsidRPr="00DF3386">
        <w:rPr>
          <w:bCs/>
        </w:rPr>
        <w:t>Analisar a distribuição percentual do fósforo entre substâncias húmicas (EstP-SH) e não húmicas</w:t>
      </w:r>
      <w:r w:rsidR="00001488">
        <w:rPr>
          <w:bCs/>
        </w:rPr>
        <w:t>,</w:t>
      </w:r>
      <w:r w:rsidRPr="00DF3386">
        <w:t xml:space="preserve"> destacando as diferenças entre os sistemas de uso da terra</w:t>
      </w:r>
      <w:r w:rsidR="00AF1688">
        <w:t>.</w:t>
      </w:r>
    </w:p>
    <w:p w14:paraId="5C03B3E0" w14:textId="77777777" w:rsidR="006A2B7E" w:rsidRDefault="006A2B7E">
      <w:pPr>
        <w:rPr>
          <w:b/>
          <w:caps/>
        </w:rPr>
      </w:pPr>
      <w:r>
        <w:br w:type="page"/>
      </w:r>
    </w:p>
    <w:p w14:paraId="1518748A" w14:textId="77777777" w:rsidR="0068755A" w:rsidRPr="0068755A" w:rsidRDefault="00E34878" w:rsidP="0068755A">
      <w:pPr>
        <w:pStyle w:val="3TtulodeCaptulo"/>
        <w:spacing w:before="240" w:after="0" w:line="360" w:lineRule="auto"/>
        <w:ind w:left="0" w:firstLine="0"/>
        <w:rPr>
          <w:sz w:val="24"/>
          <w:szCs w:val="24"/>
        </w:rPr>
      </w:pPr>
      <w:bookmarkStart w:id="13" w:name="_Toc189268099"/>
      <w:r w:rsidRPr="00937B33">
        <w:rPr>
          <w:sz w:val="24"/>
          <w:szCs w:val="24"/>
        </w:rPr>
        <w:lastRenderedPageBreak/>
        <w:t>FUNDAMENTAÇÃO TEÓRICA</w:t>
      </w:r>
      <w:bookmarkEnd w:id="13"/>
    </w:p>
    <w:p w14:paraId="663B95A4" w14:textId="77777777" w:rsidR="00E35C6D" w:rsidRDefault="003A0C00" w:rsidP="00AB63F1">
      <w:pPr>
        <w:pStyle w:val="3TtulodeSeo"/>
        <w:tabs>
          <w:tab w:val="clear" w:pos="540"/>
          <w:tab w:val="clear" w:pos="4404"/>
        </w:tabs>
        <w:spacing w:before="0" w:after="240" w:line="360" w:lineRule="auto"/>
        <w:ind w:left="0" w:firstLine="0"/>
        <w:rPr>
          <w:caps w:val="0"/>
          <w:sz w:val="24"/>
          <w:szCs w:val="24"/>
        </w:rPr>
      </w:pPr>
      <w:bookmarkStart w:id="14" w:name="_Toc189268100"/>
      <w:r>
        <w:rPr>
          <w:sz w:val="24"/>
          <w:szCs w:val="24"/>
        </w:rPr>
        <w:t>F</w:t>
      </w:r>
      <w:r>
        <w:rPr>
          <w:caps w:val="0"/>
          <w:sz w:val="24"/>
          <w:szCs w:val="24"/>
        </w:rPr>
        <w:t>ósforo no solo</w:t>
      </w:r>
      <w:bookmarkEnd w:id="14"/>
    </w:p>
    <w:p w14:paraId="16E8A7AC" w14:textId="469B569A" w:rsidR="00107AF9" w:rsidRDefault="00107AF9" w:rsidP="00107AF9">
      <w:pPr>
        <w:pStyle w:val="1CorpodeTexto"/>
        <w:spacing w:before="0" w:after="0"/>
      </w:pPr>
      <w:r>
        <w:t>O P é um elemento essencial elemento para as plantas e funciona como um componente de estruturas e processos que dão suporte ao desenvolvimento vegetativo, integrando componentes chave nas células vegetais, como fosfatos- açúcares, intermediários da respiração e fotossíntese, fosfolipídios que compõem as membranas vegetais, e sendo crucial para a síntese de energia metabólica, como adenosina trifosfato (ATP) e composição de ácidos nucleicos (DNA e RNA)</w:t>
      </w:r>
      <w:r w:rsidR="0081303D">
        <w:t xml:space="preserve"> (Embrapa, 2023)</w:t>
      </w:r>
      <w:r>
        <w:t>.</w:t>
      </w:r>
    </w:p>
    <w:p w14:paraId="767524F5" w14:textId="160194C9" w:rsidR="00107AF9" w:rsidRDefault="00107AF9" w:rsidP="00107AF9">
      <w:pPr>
        <w:pStyle w:val="1CorpodeTexto"/>
        <w:spacing w:before="0" w:after="0"/>
      </w:pPr>
      <w:r>
        <w:t xml:space="preserve">As plantas e funciona como um componente de estruturas e processos que dão suporte ao desenvolvimento vegetativo, integrando componentes- chave nas células vegetais, como fosfatos açúcares, intermediários da respiração e fotossíntese, fosfolipídeos que compõem as membranas vegetais, e sendo crucial para a síntese de energia metabólica, como adenosina trifosfato (ATP) e composição de ácidos nucleicos (DNA e RNA). O crescimento atrofiado da planta é causado por uma deficiência de </w:t>
      </w:r>
      <w:r w:rsidR="00741F80">
        <w:t>P</w:t>
      </w:r>
      <w:r>
        <w:t xml:space="preserve"> (T</w:t>
      </w:r>
      <w:r w:rsidR="00E647E7">
        <w:t>aiz</w:t>
      </w:r>
      <w:r>
        <w:t xml:space="preserve"> </w:t>
      </w:r>
      <w:r w:rsidRPr="00E647E7">
        <w:rPr>
          <w:i/>
        </w:rPr>
        <w:t>et al</w:t>
      </w:r>
      <w:r>
        <w:t>., 2017).</w:t>
      </w:r>
    </w:p>
    <w:p w14:paraId="0717C30B" w14:textId="77777777" w:rsidR="00107AF9" w:rsidRDefault="00107AF9" w:rsidP="00107AF9">
      <w:pPr>
        <w:pStyle w:val="1CorpodeTexto"/>
        <w:spacing w:before="0" w:after="0"/>
      </w:pPr>
      <w:r>
        <w:t>No solo o P não é tão presente e pode ser encontrado tanto em formas orgânicas quanto inorgânicas. Ele é representado principalmente pelo fosfato (H2PO4-), que é a forma majoritária na solução de solo e é encontrado em plantas e microrganismos, sendo encontrado em formas orgânicas e inorgânicas. É representado principalmente pelo fosfato (H2PO4-), que é a forma principal na solução solo e é encontrado em plantas e microrganismos. Um elemento essencialmente completo que tende a ser estável como uma entidade única, sem apresentar características de mudança no estado de oxidação ou formas gasosas na atmosfera, diferentemente do que ocorre com o carbono, o nitrogênio e o enxofre (B</w:t>
      </w:r>
      <w:r w:rsidR="00E647E7">
        <w:t>ini</w:t>
      </w:r>
      <w:r>
        <w:t>; L</w:t>
      </w:r>
      <w:r w:rsidR="00E647E7">
        <w:t>opez</w:t>
      </w:r>
      <w:r>
        <w:t>, 2016).</w:t>
      </w:r>
    </w:p>
    <w:p w14:paraId="35A2302C" w14:textId="223017F4" w:rsidR="00107AF9" w:rsidRDefault="00107AF9" w:rsidP="00107AF9">
      <w:pPr>
        <w:pStyle w:val="1CorpodeTexto"/>
        <w:spacing w:before="0" w:after="0"/>
      </w:pPr>
      <w:r>
        <w:t xml:space="preserve">Nos solos com pedogênese avançada, que são naturalmente ácidos e têm predominância de argilominerais 1:1 e óxidos de Fe e Al, há uma alta capacidade de adsorção de fosfato. Embora o teor total de </w:t>
      </w:r>
      <w:r w:rsidR="00741F80">
        <w:t>P</w:t>
      </w:r>
      <w:r>
        <w:t xml:space="preserve"> seja apenas elevado, a quantidade de P disponível para as plantas é muito baixa devido à intensa força de adsorção (R</w:t>
      </w:r>
      <w:r w:rsidR="00E647E7">
        <w:t>heinheimer</w:t>
      </w:r>
      <w:r>
        <w:t xml:space="preserve"> </w:t>
      </w:r>
      <w:r w:rsidRPr="00E647E7">
        <w:rPr>
          <w:i/>
        </w:rPr>
        <w:t>et al</w:t>
      </w:r>
      <w:r>
        <w:t>., 2020). Para mitigar esses efeitos, realize a correção da acidez do solo, o que contribui para aumentar a disponibilidade de P e melhorar a eficiência dos fertilizantes fosfatados (P</w:t>
      </w:r>
      <w:r w:rsidR="00E647E7">
        <w:t>ompermayer</w:t>
      </w:r>
      <w:r>
        <w:t>, 2020).</w:t>
      </w:r>
    </w:p>
    <w:p w14:paraId="2A1EE426" w14:textId="77777777" w:rsidR="00107AF9" w:rsidRDefault="00107AF9" w:rsidP="00107AF9">
      <w:pPr>
        <w:pStyle w:val="1CorpodeTexto"/>
        <w:spacing w:before="0" w:after="0"/>
      </w:pPr>
      <w:r>
        <w:t>A teoria total de P nos solos pode variar de valores próximos a zero em solos arenosos até 2.000 a 3.000 mg kg⁻¹. No entanto, na solução do solo, as concentrações são bastante reduzidas (RAIJ, 2011) situando-se entre 0,003 e 0,3 mg L⁻¹, com uma média de cerca de 0,05 mg L⁻¹ (B</w:t>
      </w:r>
      <w:r w:rsidR="00E647E7">
        <w:t>atista</w:t>
      </w:r>
      <w:r>
        <w:t xml:space="preserve"> </w:t>
      </w:r>
      <w:r w:rsidRPr="00E647E7">
        <w:rPr>
          <w:i/>
        </w:rPr>
        <w:t>et al</w:t>
      </w:r>
      <w:r>
        <w:t>., 2018).</w:t>
      </w:r>
    </w:p>
    <w:p w14:paraId="7E234950" w14:textId="3DC6E94A" w:rsidR="00107AF9" w:rsidRDefault="00107AF9" w:rsidP="00107AF9">
      <w:pPr>
        <w:pStyle w:val="1CorpodeTexto"/>
        <w:spacing w:before="0" w:after="0"/>
      </w:pPr>
      <w:r>
        <w:lastRenderedPageBreak/>
        <w:t xml:space="preserve">Em solos de regiões tropicais, as concentrações de </w:t>
      </w:r>
      <w:r w:rsidR="00741F80">
        <w:t>P</w:t>
      </w:r>
      <w:r>
        <w:t xml:space="preserve"> são naturalmente baixas devido ao longo processo de intemperismo, e uma das principais fontes desse elemento é a matéria orgânica, que pode representar entre 20% e 80% do P total no solo. A quantidade de P disponível nesta fração está associada à atividade biológica e à mineralização da matéria orgânica.</w:t>
      </w:r>
    </w:p>
    <w:p w14:paraId="2AC07527" w14:textId="6229BBD7" w:rsidR="00107AF9" w:rsidRDefault="00107AF9" w:rsidP="00107AF9">
      <w:pPr>
        <w:pStyle w:val="1CorpodeTexto"/>
        <w:spacing w:before="0" w:after="0"/>
      </w:pPr>
      <w:r>
        <w:t>As fontes de P no solo podem incluir a suspensão de galhos, folhas e raízes mortas, o uso de adubos verdes ou resíduos vegetais de outros cultivos, a aplicação de estercos, compostos orgânicos ou matéria parcialmente orgânica humificada, além do uso de adubos fosfatados (naturais ou acidulados) e minerais fosfatados presentes no solo de origem (</w:t>
      </w:r>
      <w:r w:rsidR="00C2548B" w:rsidRPr="00C2548B">
        <w:t xml:space="preserve">Martinez; Marottas; Mangas </w:t>
      </w:r>
      <w:r w:rsidR="00C2548B" w:rsidRPr="00C2548B">
        <w:rPr>
          <w:i/>
        </w:rPr>
        <w:t>et al</w:t>
      </w:r>
      <w:r w:rsidR="00C2548B" w:rsidRPr="00C2548B">
        <w:t>., 2021</w:t>
      </w:r>
      <w:r>
        <w:t>)</w:t>
      </w:r>
      <w:r w:rsidR="00C2548B">
        <w:t>.</w:t>
      </w:r>
    </w:p>
    <w:p w14:paraId="345B3302" w14:textId="52F63B39" w:rsidR="00107AF9" w:rsidRDefault="00107AF9" w:rsidP="00107AF9">
      <w:pPr>
        <w:pStyle w:val="1CorpodeTexto"/>
        <w:spacing w:before="0" w:after="0"/>
      </w:pPr>
      <w:r>
        <w:t>Por outro lado, as perdas de P ocorrem por erosão e lixiviação. A lixiviação acontece com o P disponível na solução, especialmente em solos arenosos, sendo menos intensa em solos argilosos devido à alta capacidade desses solos em adsorver P, que compõe a fração lábil. As perdas por erosão se dão quando a camada superficial do solo, que concentra a maior parte do P, é removida, seja por processos naturais ou pela ação humana (M</w:t>
      </w:r>
      <w:r w:rsidR="00E647E7">
        <w:t>artinez</w:t>
      </w:r>
      <w:r w:rsidR="00C2548B" w:rsidRPr="00C2548B">
        <w:t>;</w:t>
      </w:r>
      <w:r>
        <w:t xml:space="preserve"> </w:t>
      </w:r>
      <w:r w:rsidR="00C2548B">
        <w:t>Marottas</w:t>
      </w:r>
      <w:r w:rsidR="00C2548B" w:rsidRPr="00C2548B">
        <w:t>;</w:t>
      </w:r>
      <w:r w:rsidR="00C2548B">
        <w:t xml:space="preserve"> Mangas </w:t>
      </w:r>
      <w:r w:rsidRPr="00E647E7">
        <w:rPr>
          <w:i/>
        </w:rPr>
        <w:t>et al</w:t>
      </w:r>
      <w:r>
        <w:t>., 2021).</w:t>
      </w:r>
    </w:p>
    <w:p w14:paraId="29C0A566" w14:textId="4E9CB1CC" w:rsidR="00107AF9" w:rsidRDefault="00107AF9" w:rsidP="00107AF9">
      <w:pPr>
        <w:pStyle w:val="1CorpodeTexto"/>
        <w:spacing w:before="0" w:after="0"/>
      </w:pPr>
      <w:r>
        <w:t xml:space="preserve">Devido à baixa disponibilidade natural de </w:t>
      </w:r>
      <w:r w:rsidR="00741F80">
        <w:t>P</w:t>
      </w:r>
      <w:r>
        <w:t xml:space="preserve"> nos solos do Cerrado, a adubação fosfatada com fertilizantes inorgânicos solúveis se torna essencial para o estabelecimento e manutenção de qualquer sistema agrícola sustentável. No entanto, essa prática representa um dos maiores custos para a agricultura na região (S</w:t>
      </w:r>
      <w:r w:rsidR="00E647E7">
        <w:t>ousa</w:t>
      </w:r>
      <w:r>
        <w:t xml:space="preserve"> </w:t>
      </w:r>
      <w:r w:rsidRPr="00E647E7">
        <w:rPr>
          <w:i/>
        </w:rPr>
        <w:t>et al</w:t>
      </w:r>
      <w:r>
        <w:t xml:space="preserve">., 2016; Withers </w:t>
      </w:r>
      <w:r w:rsidRPr="00E647E7">
        <w:rPr>
          <w:i/>
        </w:rPr>
        <w:t>et al</w:t>
      </w:r>
      <w:r>
        <w:t>., 2018; P</w:t>
      </w:r>
      <w:r w:rsidR="00E647E7">
        <w:t>ompermayer</w:t>
      </w:r>
      <w:r>
        <w:t>, 2020). Além disso, o uso de P exógeno sem critérios técnicos e em itens superiores à capacidade de retenção do solo pode levar à poluição dos mananciais de água, tornando-os inadequados para o consumo humano e animal (C</w:t>
      </w:r>
      <w:r w:rsidR="00E647E7">
        <w:t>asali</w:t>
      </w:r>
      <w:r>
        <w:t xml:space="preserve"> </w:t>
      </w:r>
      <w:r w:rsidRPr="00E647E7">
        <w:rPr>
          <w:i/>
        </w:rPr>
        <w:t>et al</w:t>
      </w:r>
      <w:r>
        <w:t>., 2016; B</w:t>
      </w:r>
      <w:r w:rsidR="00E647E7">
        <w:t>ritto</w:t>
      </w:r>
      <w:r>
        <w:t xml:space="preserve"> </w:t>
      </w:r>
      <w:r w:rsidRPr="00E647E7">
        <w:rPr>
          <w:i/>
        </w:rPr>
        <w:t>et al</w:t>
      </w:r>
      <w:r>
        <w:t>., 2020; F</w:t>
      </w:r>
      <w:r w:rsidR="00E647E7">
        <w:t>u</w:t>
      </w:r>
      <w:r>
        <w:t xml:space="preserve"> </w:t>
      </w:r>
      <w:r w:rsidRPr="00E647E7">
        <w:rPr>
          <w:i/>
        </w:rPr>
        <w:t>et al</w:t>
      </w:r>
      <w:r>
        <w:t>., 2021).</w:t>
      </w:r>
    </w:p>
    <w:p w14:paraId="5E961371" w14:textId="77777777" w:rsidR="009B2A1F" w:rsidRPr="00107AF9" w:rsidRDefault="00107AF9" w:rsidP="009B2A1F">
      <w:pPr>
        <w:pStyle w:val="1CorpodeTexto"/>
        <w:spacing w:before="0" w:after="0"/>
      </w:pPr>
      <w:r>
        <w:t>Diante das limitações naturais desses solos, abrem-se possibilidades para alternativas que promovam a disponibilização de nutrientes e reduzam a necessidade de altas doses de P na adubação (C</w:t>
      </w:r>
      <w:r w:rsidR="00E647E7">
        <w:t>osta</w:t>
      </w:r>
      <w:r>
        <w:t xml:space="preserve">, 2019). Nesse sentido, Casali </w:t>
      </w:r>
      <w:r w:rsidRPr="00E647E7">
        <w:rPr>
          <w:i/>
        </w:rPr>
        <w:t>et al</w:t>
      </w:r>
      <w:r>
        <w:t>. (2016) destacam a importância de estudos que investiguem a dinâmica do P sob diferentes práticas de manejo do solo, buscando a otimização do aproveitamento do P já presente na matéria orgânica do solo.</w:t>
      </w:r>
    </w:p>
    <w:p w14:paraId="3E74CAA4" w14:textId="77777777" w:rsidR="00E35C6D" w:rsidRDefault="003A0C00" w:rsidP="00AB63F1">
      <w:pPr>
        <w:pStyle w:val="3TtulodeSeo"/>
        <w:tabs>
          <w:tab w:val="clear" w:pos="540"/>
          <w:tab w:val="clear" w:pos="4404"/>
        </w:tabs>
        <w:spacing w:after="240" w:line="360" w:lineRule="auto"/>
        <w:ind w:left="0" w:firstLine="0"/>
        <w:rPr>
          <w:caps w:val="0"/>
          <w:sz w:val="24"/>
          <w:szCs w:val="24"/>
        </w:rPr>
      </w:pPr>
      <w:bookmarkStart w:id="15" w:name="_Toc189268101"/>
      <w:r w:rsidRPr="003A0C00">
        <w:rPr>
          <w:caps w:val="0"/>
          <w:sz w:val="24"/>
          <w:szCs w:val="24"/>
        </w:rPr>
        <w:t>Frações de fósforo na matéria orgânica do solo</w:t>
      </w:r>
      <w:bookmarkEnd w:id="15"/>
    </w:p>
    <w:p w14:paraId="218EC155" w14:textId="563F4EB7" w:rsidR="00624EC1" w:rsidRDefault="00624EC1" w:rsidP="00624EC1">
      <w:pPr>
        <w:pStyle w:val="1CorpodeTexto"/>
        <w:spacing w:before="0" w:after="0"/>
      </w:pPr>
      <w:r>
        <w:t>A matéria orgânica</w:t>
      </w:r>
      <w:r w:rsidR="00741F80">
        <w:t xml:space="preserve"> é uma das principais fontes de P</w:t>
      </w:r>
      <w:r>
        <w:t xml:space="preserve"> no solo, representando entre 20% e 80% do P total (B</w:t>
      </w:r>
      <w:r w:rsidR="00E647E7">
        <w:t>atista</w:t>
      </w:r>
      <w:r>
        <w:t xml:space="preserve"> </w:t>
      </w:r>
      <w:r w:rsidRPr="00E647E7">
        <w:rPr>
          <w:i/>
        </w:rPr>
        <w:t>et al</w:t>
      </w:r>
      <w:r>
        <w:t xml:space="preserve">., 2018b). O </w:t>
      </w:r>
      <w:r w:rsidR="00741F80">
        <w:t>P</w:t>
      </w:r>
      <w:r>
        <w:t xml:space="preserve"> presente no solo, tanto na forma orgânica quanto na inorgânica, é geralmente classificado de acordo com sua labilidade, o que indica sua </w:t>
      </w:r>
      <w:r>
        <w:lastRenderedPageBreak/>
        <w:t>disponibilidade para microrganismos e a possibilidade de mineralização para ser absorvido pelas plantas (C</w:t>
      </w:r>
      <w:r w:rsidR="00E647E7">
        <w:t>asali</w:t>
      </w:r>
      <w:r>
        <w:t xml:space="preserve"> </w:t>
      </w:r>
      <w:r w:rsidRPr="00E647E7">
        <w:rPr>
          <w:i/>
        </w:rPr>
        <w:t>et al</w:t>
      </w:r>
      <w:r>
        <w:t>., 2016).</w:t>
      </w:r>
    </w:p>
    <w:p w14:paraId="7C9BA5DA" w14:textId="77777777" w:rsidR="00624EC1" w:rsidRDefault="00624EC1" w:rsidP="00624EC1">
      <w:pPr>
        <w:pStyle w:val="1CorpodeTexto"/>
        <w:spacing w:before="0" w:after="0"/>
      </w:pPr>
      <w:r>
        <w:t xml:space="preserve">O P não só se divide em duas frações: uma lábil, disponível para plantas e microrganismos, e outra não lábil, esta última predominante em regiões tropicais. OP lábil está associado ao P adsorvido nos colóides do solo, mantendo um equilíbrio com o P na solução do solo. À medida que as plantas absorvem o P da solução, o P lábil é liberado dos colóides para repor o P retirado. Em contraste, o P não lábil permanece estabelecido no solo, fora desse equilíbrio e indisponível para as plantas, sendo considerado uma forma irreversível de P que tende a se formar com mais frequência, o que justifica a necessidade de adubação fosfatada para suprir a demanda das plantas (Batista </w:t>
      </w:r>
      <w:r w:rsidRPr="00E647E7">
        <w:rPr>
          <w:i/>
        </w:rPr>
        <w:t>et al</w:t>
      </w:r>
      <w:r>
        <w:t>., 2018b).</w:t>
      </w:r>
    </w:p>
    <w:p w14:paraId="7A36A370" w14:textId="77777777" w:rsidR="00624EC1" w:rsidRDefault="00624EC1" w:rsidP="00624EC1">
      <w:pPr>
        <w:pStyle w:val="1CorpodeTexto"/>
        <w:spacing w:before="0" w:after="0"/>
      </w:pPr>
      <w:r>
        <w:t>A maior parte do P no solo encontra-se na fração não lábil, que é quimicamente estável e raramente se torna disponível para as plantas. A fração lábil, geralmente, representa menos de 5% do P total (S</w:t>
      </w:r>
      <w:r w:rsidR="00E647E7">
        <w:t>ousa</w:t>
      </w:r>
      <w:r>
        <w:t xml:space="preserve"> </w:t>
      </w:r>
      <w:r w:rsidRPr="00E647E7">
        <w:rPr>
          <w:i/>
        </w:rPr>
        <w:t>et al</w:t>
      </w:r>
      <w:r>
        <w:t>., 2007). Assim, a reserva potencial de P disponível no solo é aquela fracamente adsorvida e facilmente mineralizável pela ação microbiana. Em solos com pedogênese avançada, o P presente na biomassa orgânica e reciclado constantemente pelos processos biológicos é mais relevante para a nutrição das plantas do que o P adsorvido pela matriz mineral do solo (R</w:t>
      </w:r>
      <w:r w:rsidR="00E647E7">
        <w:t>heinheimer</w:t>
      </w:r>
      <w:r>
        <w:t xml:space="preserve"> </w:t>
      </w:r>
      <w:r w:rsidRPr="00E647E7">
        <w:rPr>
          <w:i/>
        </w:rPr>
        <w:t>et al</w:t>
      </w:r>
      <w:r>
        <w:t>., 2020</w:t>
      </w:r>
    </w:p>
    <w:p w14:paraId="1D28FAA6" w14:textId="77777777" w:rsidR="00624EC1" w:rsidRDefault="00624EC1" w:rsidP="00624EC1">
      <w:pPr>
        <w:pStyle w:val="1CorpodeTexto"/>
        <w:spacing w:before="0" w:after="0"/>
      </w:pPr>
      <w:r>
        <w:t>Não só, os compostos orgânicos de P se dividem em três grupos principais: fosfatos de inositol, ácidos nucleicos e fosfolipídios. Embora muitos compostos orgânicos de P ainda não sejam completamente conhecidos, eles também têm importância ecológica (B</w:t>
      </w:r>
      <w:r w:rsidR="00E647E7">
        <w:t>atista</w:t>
      </w:r>
      <w:r>
        <w:t xml:space="preserve"> </w:t>
      </w:r>
      <w:r w:rsidRPr="00E647E7">
        <w:rPr>
          <w:i/>
        </w:rPr>
        <w:t>et al</w:t>
      </w:r>
      <w:r>
        <w:t>., 2018b). A estabilidade dessas composições depende de sua natureza e de sua interação com os minerais do solo, pois são usadas por microrganismos como fontes de carbono e elétrons (R</w:t>
      </w:r>
      <w:r w:rsidR="00E647E7">
        <w:t>ossi</w:t>
      </w:r>
      <w:r>
        <w:t xml:space="preserve"> </w:t>
      </w:r>
      <w:r w:rsidRPr="00E647E7">
        <w:rPr>
          <w:i/>
        </w:rPr>
        <w:t>et al</w:t>
      </w:r>
      <w:r>
        <w:t>., 2023).</w:t>
      </w:r>
    </w:p>
    <w:p w14:paraId="482468A1" w14:textId="7B3B01D5" w:rsidR="00B1431D" w:rsidRPr="009B2A1F" w:rsidRDefault="00624EC1" w:rsidP="00B1431D">
      <w:pPr>
        <w:pStyle w:val="1CorpodeTexto"/>
        <w:spacing w:before="0" w:after="0"/>
      </w:pPr>
      <w:r>
        <w:t>Pesquisas destacam o papel das substâncias húmicas em aumentar a disponibilidade de P no solo, já que os ácidos húmicos e fúlvicos competem com o ferro (Fe) e o alumínio (Al) pela adsorção, podendo reduzir a fixação de fosfato, o que evidencia a importância da matéria orgânica nos processos relacionados ao P (B</w:t>
      </w:r>
      <w:r w:rsidR="00E647E7">
        <w:t>ezerra</w:t>
      </w:r>
      <w:r>
        <w:t>, 2014; L</w:t>
      </w:r>
      <w:r w:rsidR="00E647E7">
        <w:t>ôbo</w:t>
      </w:r>
      <w:r>
        <w:t xml:space="preserve"> </w:t>
      </w:r>
      <w:r w:rsidRPr="00E647E7">
        <w:rPr>
          <w:i/>
        </w:rPr>
        <w:t>et al</w:t>
      </w:r>
      <w:r>
        <w:t>., 2019; Y</w:t>
      </w:r>
      <w:r w:rsidR="00E647E7">
        <w:t>ang</w:t>
      </w:r>
      <w:r w:rsidR="00CC4F3E" w:rsidRPr="00CC4F3E">
        <w:t>;</w:t>
      </w:r>
      <w:r w:rsidR="00CC4F3E">
        <w:t xml:space="preserve"> Chen</w:t>
      </w:r>
      <w:r w:rsidR="00CC4F3E" w:rsidRPr="00CC4F3E">
        <w:t>;</w:t>
      </w:r>
      <w:r w:rsidR="00CC4F3E">
        <w:t xml:space="preserve"> Yang, </w:t>
      </w:r>
      <w:r>
        <w:t>2019).</w:t>
      </w:r>
    </w:p>
    <w:p w14:paraId="37CEB66A" w14:textId="77777777" w:rsidR="00E35C6D" w:rsidRDefault="00DB0623" w:rsidP="0008124D">
      <w:pPr>
        <w:pStyle w:val="3TtulodeSeo"/>
        <w:tabs>
          <w:tab w:val="clear" w:pos="540"/>
          <w:tab w:val="clear" w:pos="4404"/>
        </w:tabs>
        <w:spacing w:after="240" w:line="360" w:lineRule="auto"/>
        <w:ind w:left="0" w:firstLine="0"/>
        <w:rPr>
          <w:caps w:val="0"/>
          <w:sz w:val="24"/>
          <w:szCs w:val="24"/>
        </w:rPr>
      </w:pPr>
      <w:bookmarkStart w:id="16" w:name="_Toc189268102"/>
      <w:r w:rsidRPr="00DB0623">
        <w:rPr>
          <w:caps w:val="0"/>
          <w:sz w:val="24"/>
          <w:szCs w:val="24"/>
        </w:rPr>
        <w:t>Mudanças no uso da terra e fósforo do solo</w:t>
      </w:r>
      <w:bookmarkEnd w:id="16"/>
    </w:p>
    <w:p w14:paraId="1038D6C1" w14:textId="008B34C3" w:rsidR="00B1431D" w:rsidRDefault="00B1431D" w:rsidP="00B1431D">
      <w:pPr>
        <w:pStyle w:val="1CorpodeTexto"/>
        <w:spacing w:before="0" w:after="0"/>
      </w:pPr>
      <w:r>
        <w:t xml:space="preserve">Observa-se que mudanças no uso da terra alteram significativamente as formas de </w:t>
      </w:r>
      <w:r w:rsidR="00741F80">
        <w:t>P</w:t>
      </w:r>
      <w:r>
        <w:t xml:space="preserve"> no solo, promovendo uma redução nos teores totais, especialmente nas suas formas orgânicas, que podem representar até 80% do P total (C</w:t>
      </w:r>
      <w:r w:rsidR="00E647E7">
        <w:t>herubin</w:t>
      </w:r>
      <w:r>
        <w:t xml:space="preserve"> </w:t>
      </w:r>
      <w:r w:rsidRPr="00E647E7">
        <w:rPr>
          <w:i/>
        </w:rPr>
        <w:t>et al</w:t>
      </w:r>
      <w:r>
        <w:t>., 2016; D</w:t>
      </w:r>
      <w:r w:rsidR="00E647E7">
        <w:t>ias</w:t>
      </w:r>
      <w:r>
        <w:t xml:space="preserve"> </w:t>
      </w:r>
      <w:r w:rsidRPr="00E647E7">
        <w:rPr>
          <w:i/>
        </w:rPr>
        <w:t>et al</w:t>
      </w:r>
      <w:r>
        <w:t>., 2019; B</w:t>
      </w:r>
      <w:r w:rsidR="00E647E7">
        <w:t>atista</w:t>
      </w:r>
      <w:r>
        <w:t xml:space="preserve"> </w:t>
      </w:r>
      <w:r w:rsidRPr="00E647E7">
        <w:rPr>
          <w:i/>
        </w:rPr>
        <w:t>et al</w:t>
      </w:r>
      <w:r>
        <w:t xml:space="preserve">., </w:t>
      </w:r>
      <w:r>
        <w:lastRenderedPageBreak/>
        <w:t>2018b). Aumentos ou reduções na matéria orgânica do solo (MOS) impactam diretamente as formas orgânicas de P, influenciadas pelo volume, pela composição química e pela taxa de mineralização da matéria orgânica, além das características da mineralogia do solo (R</w:t>
      </w:r>
      <w:r w:rsidR="00E647E7">
        <w:t>heinheimer</w:t>
      </w:r>
      <w:r>
        <w:t xml:space="preserve"> </w:t>
      </w:r>
      <w:r w:rsidRPr="00E647E7">
        <w:rPr>
          <w:i/>
        </w:rPr>
        <w:t>et al</w:t>
      </w:r>
      <w:r>
        <w:t xml:space="preserve">., 2020). </w:t>
      </w:r>
    </w:p>
    <w:p w14:paraId="6F936035" w14:textId="77777777" w:rsidR="00B1431D" w:rsidRDefault="00B1431D" w:rsidP="00B1431D">
      <w:pPr>
        <w:pStyle w:val="1CorpodeTexto"/>
        <w:spacing w:before="0" w:after="0"/>
      </w:pPr>
      <w:r>
        <w:t>Os processos erosivos também exercem um papel importante, ao remover gradualmente a fração argila, o que diminui a capacidade de sorção de P do solo e o torna mais disponível, mas também mais propenso a ser perdido por lixiviação, contribuindo para a eutrofização de ecossistemas aquáticos (M</w:t>
      </w:r>
      <w:r w:rsidR="00E647E7">
        <w:t>ata</w:t>
      </w:r>
      <w:r>
        <w:t xml:space="preserve"> </w:t>
      </w:r>
      <w:r w:rsidRPr="00E647E7">
        <w:rPr>
          <w:i/>
        </w:rPr>
        <w:t>et al</w:t>
      </w:r>
      <w:r>
        <w:t>., 2021; H</w:t>
      </w:r>
      <w:r w:rsidR="00E647E7">
        <w:t xml:space="preserve">an </w:t>
      </w:r>
      <w:r w:rsidRPr="00E647E7">
        <w:rPr>
          <w:i/>
        </w:rPr>
        <w:t>et al</w:t>
      </w:r>
      <w:r>
        <w:t xml:space="preserve">., 2021). Em áreas de Cerrado, estudos de Rodrigues </w:t>
      </w:r>
      <w:r w:rsidRPr="00E647E7">
        <w:rPr>
          <w:i/>
        </w:rPr>
        <w:t>et al</w:t>
      </w:r>
      <w:r>
        <w:t>.</w:t>
      </w:r>
      <w:r w:rsidR="00E647E7">
        <w:t>,</w:t>
      </w:r>
      <w:r>
        <w:t xml:space="preserve"> (2021) mostraram que o teor de P total é mais alto na camada superficial (0-5 cm) do que em camadas mais profundas, evidenciando o papel das plantas na ciclagem de P em florestas tropicais.</w:t>
      </w:r>
    </w:p>
    <w:p w14:paraId="03DED701" w14:textId="77777777" w:rsidR="00B1431D" w:rsidRDefault="00B1431D" w:rsidP="00B1431D">
      <w:pPr>
        <w:pStyle w:val="1CorpodeTexto"/>
        <w:spacing w:before="0" w:after="0"/>
      </w:pPr>
      <w:r>
        <w:t>Em solos com vegetação nativa, as formas lábeis de P orgânico predominam. No entanto, quando os solos são cultivados, há uma redução expressiva nos teores de P orgânico devido à mineralização dessas formas lábeis. Essa diminuição é exacerbada pelo baixo aporte de material vegetal e pela prática do revolvimento, que diminuem a matéria orgânica e, por consequência, os teores de P orgânico (M</w:t>
      </w:r>
      <w:r w:rsidR="00E647E7">
        <w:t>enezes</w:t>
      </w:r>
      <w:r>
        <w:t>-B</w:t>
      </w:r>
      <w:r w:rsidR="00E647E7">
        <w:t>lackburn</w:t>
      </w:r>
      <w:r>
        <w:t xml:space="preserve"> </w:t>
      </w:r>
      <w:r w:rsidRPr="00E647E7">
        <w:rPr>
          <w:i/>
        </w:rPr>
        <w:t>et al</w:t>
      </w:r>
      <w:r>
        <w:t>., 2018).</w:t>
      </w:r>
    </w:p>
    <w:p w14:paraId="16EAFDAF" w14:textId="06A9BBB8" w:rsidR="00B1431D" w:rsidRDefault="00B1431D" w:rsidP="00B1431D">
      <w:pPr>
        <w:pStyle w:val="1CorpodeTexto"/>
        <w:spacing w:before="0" w:after="0"/>
      </w:pPr>
      <w:r>
        <w:t>Por outro lado, práticas de manejo que mantêm e adicionam resíduos orgânicos na superfície favorecem a incorporação do P orgânico no ciclo biológico, mantendo as frações lábeis de P (D</w:t>
      </w:r>
      <w:r w:rsidR="00E647E7">
        <w:t>ias</w:t>
      </w:r>
      <w:r>
        <w:t xml:space="preserve"> </w:t>
      </w:r>
      <w:r w:rsidRPr="00E647E7">
        <w:rPr>
          <w:i/>
        </w:rPr>
        <w:t>et al</w:t>
      </w:r>
      <w:r>
        <w:t>., 2019). O sistema de plantio direto é um exemplo, que, segundo Bordin</w:t>
      </w:r>
      <w:r w:rsidR="004A04BD" w:rsidRPr="004A04BD">
        <w:t>;</w:t>
      </w:r>
      <w:r w:rsidR="004A04BD">
        <w:t xml:space="preserve"> Buratto</w:t>
      </w:r>
      <w:r w:rsidR="004A04BD" w:rsidRPr="004A04BD">
        <w:t>;</w:t>
      </w:r>
      <w:r w:rsidR="004A04BD">
        <w:t xml:space="preserve"> Ferreira </w:t>
      </w:r>
      <w:r>
        <w:t xml:space="preserve">(2019), tende a acumular </w:t>
      </w:r>
      <w:r w:rsidR="00741F80">
        <w:t>P</w:t>
      </w:r>
      <w:r>
        <w:t xml:space="preserve"> na camada superficial ao longo dos anos, especialmente nos primeiros 5 cm do solo.</w:t>
      </w:r>
    </w:p>
    <w:p w14:paraId="5012DE84" w14:textId="77777777" w:rsidR="00B1431D" w:rsidRDefault="00B1431D" w:rsidP="00B1431D">
      <w:pPr>
        <w:pStyle w:val="1CorpodeTexto"/>
        <w:spacing w:before="0" w:after="0"/>
      </w:pPr>
      <w:r>
        <w:t>Pereira (2009) explica que, no sistema de plantio direto, a fração de P orgânico atua como uma importante reserva para o reabastecimento de fosfato na solução do solo, sendo geralmente mais expressiva que a fração inorgânica. No entanto, ele ressalta que esse equilíbrio depende do tempo de desenvolvimento do sistema, pois inicialmente ocorre maior formação de matéria orgânica do que decomposição.</w:t>
      </w:r>
    </w:p>
    <w:p w14:paraId="7EEF53C7" w14:textId="77777777" w:rsidR="00B1431D" w:rsidRPr="00B1431D" w:rsidRDefault="00B1431D" w:rsidP="00B1431D">
      <w:pPr>
        <w:pStyle w:val="1CorpodeTexto"/>
        <w:spacing w:before="0" w:after="0"/>
      </w:pPr>
      <w:r>
        <w:t xml:space="preserve">Estudos realizados por Dias </w:t>
      </w:r>
      <w:r w:rsidRPr="00E647E7">
        <w:rPr>
          <w:i/>
        </w:rPr>
        <w:t>et al</w:t>
      </w:r>
      <w:r>
        <w:t>.</w:t>
      </w:r>
      <w:r w:rsidR="00E647E7">
        <w:t>,</w:t>
      </w:r>
      <w:r>
        <w:t xml:space="preserve"> (2019), comparando diferentes sistemas de manejo — como pastagem, plantio direto, manejo orgânico e convencional — com áreas de Cerrado, indicaram que os teores de P na camada de 0-20 cm foram maiores nas áreas com vegetação nativa, exceto em um sistema de manejo orgânico que apresentou maiores teores, provavelmente devido à aplicação de fosfato natural. Em regiões de Cerrado, Rodrigues </w:t>
      </w:r>
      <w:r w:rsidRPr="00E647E7">
        <w:rPr>
          <w:i/>
        </w:rPr>
        <w:t>et al</w:t>
      </w:r>
      <w:r>
        <w:t>.</w:t>
      </w:r>
      <w:r w:rsidR="00E647E7">
        <w:t>,</w:t>
      </w:r>
      <w:r>
        <w:t xml:space="preserve"> (2021) também constataram que a cobertura de braquiária reciclou mais P para o solo do que milheto, milho ou sistema de pousio, aumentando o P total e elevando o P lábil em 5 a 20%, além de incrementar as frações orgânicas de P em 10 a 25% na camada de 0-10 cm.</w:t>
      </w:r>
    </w:p>
    <w:p w14:paraId="3E6DF3BA" w14:textId="77777777" w:rsidR="00E35C6D" w:rsidRDefault="00DB0623" w:rsidP="0008124D">
      <w:pPr>
        <w:pStyle w:val="3TtulodeSeo"/>
        <w:tabs>
          <w:tab w:val="clear" w:pos="540"/>
          <w:tab w:val="clear" w:pos="4404"/>
        </w:tabs>
        <w:spacing w:after="240" w:line="360" w:lineRule="auto"/>
        <w:ind w:left="0" w:firstLine="0"/>
        <w:rPr>
          <w:caps w:val="0"/>
          <w:sz w:val="24"/>
          <w:szCs w:val="24"/>
        </w:rPr>
      </w:pPr>
      <w:bookmarkStart w:id="17" w:name="_Toc189268103"/>
      <w:r>
        <w:rPr>
          <w:sz w:val="24"/>
          <w:szCs w:val="24"/>
        </w:rPr>
        <w:lastRenderedPageBreak/>
        <w:t>C</w:t>
      </w:r>
      <w:r>
        <w:rPr>
          <w:caps w:val="0"/>
          <w:sz w:val="24"/>
          <w:szCs w:val="24"/>
        </w:rPr>
        <w:t>errado</w:t>
      </w:r>
      <w:bookmarkEnd w:id="17"/>
    </w:p>
    <w:p w14:paraId="1B2BF8EB" w14:textId="0E98C9A1" w:rsidR="00B1431D" w:rsidRDefault="00B1431D" w:rsidP="00B1431D">
      <w:pPr>
        <w:pStyle w:val="1CorpodeTexto"/>
        <w:spacing w:before="0" w:after="0"/>
      </w:pPr>
      <w:r>
        <w:t>O Cerrado ocupa cerca de 2 milhões de km², o que corresponde a 25% do território brasileiro, sendo o segundo maior bioma do país. Está distribuído nos estados de Mato Grosso, Mato Grosso do Sul, Goiás, Tocantins, Bahia, Maranhão, Piauí, Rondônia, São Paulo, Minas Gerais e no Distrito Federal. Conhecido como a "savana brasileira", o Cerrado é considerado a maior savana tropical do planeta (</w:t>
      </w:r>
      <w:r w:rsidR="00F71B78" w:rsidRPr="00F71B78">
        <w:t xml:space="preserve">Strassburg </w:t>
      </w:r>
      <w:r w:rsidR="00F71B78" w:rsidRPr="00F71B78">
        <w:rPr>
          <w:i/>
        </w:rPr>
        <w:t>et al</w:t>
      </w:r>
      <w:r w:rsidR="00F71B78">
        <w:t>.</w:t>
      </w:r>
      <w:r w:rsidR="00F71B78" w:rsidRPr="00F71B78">
        <w:t xml:space="preserve"> 2017</w:t>
      </w:r>
      <w:r w:rsidR="00F71B78">
        <w:t xml:space="preserve">) </w:t>
      </w:r>
      <w:r>
        <w:t>abrangendo ainda áreas isoladas na região Nordeste, inseridas no bioma Caatinga, e na Amazônia, nos estados do Pará e Roraima.</w:t>
      </w:r>
    </w:p>
    <w:p w14:paraId="00F91AC1" w14:textId="77777777" w:rsidR="00B1431D" w:rsidRDefault="00B1431D" w:rsidP="00B1431D">
      <w:pPr>
        <w:pStyle w:val="1CorpodeTexto"/>
        <w:spacing w:before="0" w:after="0"/>
      </w:pPr>
      <w:r>
        <w:t xml:space="preserve">De acordo com Ribeiro e Walter (2008), as fitofisionomias do Cerrado podem ser classificadas em três grandes formações: florestais, savânicas e campestres, que incluem 11 tipos distintos, como matas ciliares, matas de galeria, matas secas, cerradão, cerrado </w:t>
      </w:r>
      <w:r w:rsidRPr="00FE3497">
        <w:rPr>
          <w:i/>
        </w:rPr>
        <w:t>sensu stricto</w:t>
      </w:r>
      <w:r>
        <w:t xml:space="preserve">, palmeiral, parque de cerrado, veredas, campo sujo, campo rupestre e campo limpo. O cerrado </w:t>
      </w:r>
      <w:r w:rsidRPr="00FE3497">
        <w:rPr>
          <w:i/>
        </w:rPr>
        <w:t>sensu stricto</w:t>
      </w:r>
      <w:r>
        <w:t>, que é o foco desta pesquisa, caracteriza-se por árvores baixas e tortuosas, com ramificações irregulares e sinais de queimadas.</w:t>
      </w:r>
    </w:p>
    <w:p w14:paraId="6F84073F" w14:textId="795AA8CC" w:rsidR="00B1431D" w:rsidRDefault="00B1431D" w:rsidP="00B1431D">
      <w:pPr>
        <w:pStyle w:val="1CorpodeTexto"/>
        <w:spacing w:before="0" w:after="0"/>
      </w:pPr>
      <w:r>
        <w:t xml:space="preserve">Os solos dessa fitofisionomia incluem principalmente Latossolos Vermelho e Vermelho-Amarelo, mas também podem ocorrer Cambissolos, Neossolos Quartzênicos, Neossolos Litólicos, Plintossolos Pétricos e Gleissolos. São solos geralmente ácidos, com deficiência em nutrientes essenciais como </w:t>
      </w:r>
      <w:r w:rsidR="00741F80">
        <w:t>P</w:t>
      </w:r>
      <w:r>
        <w:t xml:space="preserve"> e nitrogênio</w:t>
      </w:r>
      <w:r w:rsidR="00741F80">
        <w:t xml:space="preserve"> (N)</w:t>
      </w:r>
      <w:r>
        <w:t>, e possuem um teor de matéria orgânica que varia de médio a baixo (R</w:t>
      </w:r>
      <w:r w:rsidR="00E647E7">
        <w:t>ibeiro</w:t>
      </w:r>
      <w:r>
        <w:t>; W</w:t>
      </w:r>
      <w:r w:rsidR="00E647E7">
        <w:t>alter</w:t>
      </w:r>
      <w:r>
        <w:t>, 2008).</w:t>
      </w:r>
    </w:p>
    <w:p w14:paraId="3716F160" w14:textId="5AFE5953" w:rsidR="00B1431D" w:rsidRDefault="00B1431D" w:rsidP="00B1431D">
      <w:pPr>
        <w:pStyle w:val="1CorpodeTexto"/>
        <w:spacing w:before="0" w:after="0"/>
      </w:pPr>
      <w:r>
        <w:t>Reconhecido como um dos hotspots globais de biodiversidade (S</w:t>
      </w:r>
      <w:r w:rsidR="00E647E7">
        <w:t>trassburg</w:t>
      </w:r>
      <w:r>
        <w:t xml:space="preserve"> </w:t>
      </w:r>
      <w:r w:rsidRPr="00E647E7">
        <w:rPr>
          <w:i/>
        </w:rPr>
        <w:t>et al</w:t>
      </w:r>
      <w:r w:rsidR="00F71B78">
        <w:t>.</w:t>
      </w:r>
      <w:r>
        <w:t xml:space="preserve"> 2017; S</w:t>
      </w:r>
      <w:r w:rsidR="00F71B78">
        <w:t>ano</w:t>
      </w:r>
      <w:r>
        <w:t xml:space="preserve"> </w:t>
      </w:r>
      <w:r w:rsidRPr="00E647E7">
        <w:rPr>
          <w:i/>
        </w:rPr>
        <w:t>et al</w:t>
      </w:r>
      <w:r w:rsidR="00F71B78">
        <w:t>.</w:t>
      </w:r>
      <w:r>
        <w:t xml:space="preserve"> 2019), o Cerrado abriga uma diversidade significativa de espécies endêmicas, embora enfrente uma expressiva perda de habitat devido ao avanço do agronegócio. De acordo com Alencar </w:t>
      </w:r>
      <w:r w:rsidRPr="00E647E7">
        <w:rPr>
          <w:i/>
        </w:rPr>
        <w:t>et al</w:t>
      </w:r>
      <w:r>
        <w:t>. (2020), dos cerca de 2 milhões de km² de vegetação nativa, apenas 55% permanecem como áreas remanescentes, com o restante convertido principalmente em áreas de agricultura e pastagem. Grand</w:t>
      </w:r>
      <w:r w:rsidR="00F71B78">
        <w:t>e, Aguiar e Machado</w:t>
      </w:r>
      <w:r>
        <w:t xml:space="preserve"> (2020) relatam que, entre 2000 e 2017, aproximadamente 14.000 km² foram convertidos anualmente, evidenciando a intensa mudança no uso do solo.</w:t>
      </w:r>
    </w:p>
    <w:p w14:paraId="0636CE10" w14:textId="77777777" w:rsidR="00B1431D" w:rsidRDefault="00B1431D" w:rsidP="00B1431D">
      <w:pPr>
        <w:pStyle w:val="1CorpodeTexto"/>
        <w:spacing w:before="0" w:after="0"/>
      </w:pPr>
      <w:r>
        <w:t>Bustamante (2015) observa que essa conversão de áreas no Cerrado não ocorre de forma uniforme. Enquanto o sul do bioma possui uma ocupação mais antiga e menores proporções de áreas remanescentes, a região norte concentra as últimas grandes extensões de vegetação nativa, além das novas frentes de desmatamento que avançam pela subregião conhecida como Matopiba (Maranhão, Tocantins, Piauí e Bahia).</w:t>
      </w:r>
    </w:p>
    <w:p w14:paraId="7F8BFBA6" w14:textId="77777777" w:rsidR="00B1431D" w:rsidRPr="00B1431D" w:rsidRDefault="00B1431D" w:rsidP="00B1431D">
      <w:pPr>
        <w:pStyle w:val="1CorpodeTexto"/>
        <w:spacing w:before="0"/>
      </w:pPr>
      <w:r>
        <w:lastRenderedPageBreak/>
        <w:t>O desmatamento no Cerrado tem consequências diretas sobre a matéria orgânica do solo (MOS), que tende a reduzir-se em um curto período após a remoção da vegetação, alterando significativamente as propriedades do solo (H</w:t>
      </w:r>
      <w:r w:rsidR="00E647E7">
        <w:t>unke</w:t>
      </w:r>
      <w:r>
        <w:t xml:space="preserve"> </w:t>
      </w:r>
      <w:r w:rsidRPr="00E647E7">
        <w:rPr>
          <w:i/>
        </w:rPr>
        <w:t>et al</w:t>
      </w:r>
      <w:r>
        <w:t>., 2015).</w:t>
      </w:r>
    </w:p>
    <w:p w14:paraId="38420637" w14:textId="77777777" w:rsidR="003A0C00" w:rsidRDefault="00DB0623" w:rsidP="0008124D">
      <w:pPr>
        <w:pStyle w:val="3TtulodeSeo"/>
        <w:tabs>
          <w:tab w:val="clear" w:pos="540"/>
          <w:tab w:val="clear" w:pos="4404"/>
        </w:tabs>
        <w:spacing w:before="0" w:line="360" w:lineRule="auto"/>
        <w:ind w:left="0" w:firstLine="0"/>
        <w:rPr>
          <w:caps w:val="0"/>
          <w:sz w:val="24"/>
          <w:szCs w:val="24"/>
        </w:rPr>
      </w:pPr>
      <w:bookmarkStart w:id="18" w:name="_Toc189268104"/>
      <w:r>
        <w:rPr>
          <w:sz w:val="24"/>
          <w:szCs w:val="24"/>
        </w:rPr>
        <w:t>E</w:t>
      </w:r>
      <w:r>
        <w:rPr>
          <w:caps w:val="0"/>
          <w:sz w:val="24"/>
          <w:szCs w:val="24"/>
        </w:rPr>
        <w:t>ucalipto</w:t>
      </w:r>
      <w:bookmarkEnd w:id="18"/>
    </w:p>
    <w:p w14:paraId="57F55002" w14:textId="7D5540CE" w:rsidR="00B1431D" w:rsidRDefault="00B1431D" w:rsidP="00B1431D">
      <w:pPr>
        <w:pStyle w:val="1CorpodeTexto"/>
        <w:spacing w:before="0" w:after="0"/>
      </w:pPr>
      <w:r>
        <w:t>O Brasil possui condições favoráveis para o desenvolvimento do setor florestal, tanto em florestas nativas quanto em florestas plantadas. O país tem investido significativamente em tecnologia e pesquisa para impulsionar esse setor, que se dedica à exploração, proteção, gestão, renovação e plantio de florestas (R</w:t>
      </w:r>
      <w:r w:rsidR="00E647E7">
        <w:t>eis</w:t>
      </w:r>
      <w:r w:rsidR="00453735" w:rsidRPr="00453735">
        <w:t>;</w:t>
      </w:r>
      <w:r>
        <w:t xml:space="preserve"> </w:t>
      </w:r>
      <w:r w:rsidR="00453735">
        <w:t>Oliveira</w:t>
      </w:r>
      <w:r w:rsidR="00453735" w:rsidRPr="00453735">
        <w:t>;</w:t>
      </w:r>
      <w:r w:rsidR="00453735">
        <w:t xml:space="preserve"> Santos, </w:t>
      </w:r>
      <w:r>
        <w:t>2019).</w:t>
      </w:r>
    </w:p>
    <w:p w14:paraId="790B495F" w14:textId="77777777" w:rsidR="00B1431D" w:rsidRDefault="00B1431D" w:rsidP="00B1431D">
      <w:pPr>
        <w:pStyle w:val="1CorpodeTexto"/>
        <w:spacing w:before="0" w:after="0"/>
      </w:pPr>
      <w:r>
        <w:t>De acordo com a Indústria Brasileira de Árvores (2020), o setor de árvores plantadas totalizou aproximadamente 9 milhões de hectares em 2019, registrando um aumento de 2,4% em relação a 2018, que contava com 8,79 milhões de hectares. Deste total, 77% é ocupado por plantações de eucalipto, com 6,7 milhões de hectares dedicados a essa cultura.</w:t>
      </w:r>
    </w:p>
    <w:p w14:paraId="410AA9E3" w14:textId="5C0E550D" w:rsidR="00B1431D" w:rsidRDefault="00B1431D" w:rsidP="00B1431D">
      <w:pPr>
        <w:pStyle w:val="1CorpodeTexto"/>
        <w:spacing w:before="0" w:after="0"/>
      </w:pPr>
      <w:r>
        <w:t>No estado do Tocantins, o setor florestal está em expansão, apresentando o maior crescimento percentual de área plantada do país (T</w:t>
      </w:r>
      <w:r w:rsidR="00E647E7">
        <w:t>eixeira</w:t>
      </w:r>
      <w:r w:rsidR="00BC51E1" w:rsidRPr="00BC51E1">
        <w:t>;</w:t>
      </w:r>
      <w:r w:rsidR="00BC51E1">
        <w:t xml:space="preserve"> Zapata, </w:t>
      </w:r>
      <w:r>
        <w:t>2018). Conforme dados da Secretaria de Planejamento e Orçamento (2018), a área de produção florestal no estado é de 131.049,92 hectares, dos quais uma grande parte é destinada ao plantio de eucaliptos.</w:t>
      </w:r>
    </w:p>
    <w:p w14:paraId="5124445A" w14:textId="25C26000" w:rsidR="00B1431D" w:rsidRDefault="00B1431D" w:rsidP="00B1431D">
      <w:pPr>
        <w:pStyle w:val="1CorpodeTexto"/>
        <w:spacing w:before="0" w:after="0"/>
      </w:pPr>
      <w:r>
        <w:t>O plantio de eucalipto no Tocantins cresceu expressivamente entre 2006 (14.000 hectares) e 2017 (146.443 hectares), representando um aumento superior a 1.000% na área cultivada (D</w:t>
      </w:r>
      <w:r w:rsidR="00E647E7">
        <w:t>uarte</w:t>
      </w:r>
      <w:r w:rsidR="001E4AB8" w:rsidRPr="001E4AB8">
        <w:t>;</w:t>
      </w:r>
      <w:r>
        <w:t xml:space="preserve"> </w:t>
      </w:r>
      <w:r w:rsidR="00EF10C6" w:rsidRPr="00EF10C6">
        <w:t>Collicchio</w:t>
      </w:r>
      <w:r w:rsidR="001E4AB8">
        <w:t>,</w:t>
      </w:r>
      <w:r w:rsidR="00EF10C6" w:rsidRPr="00EF10C6">
        <w:rPr>
          <w:i/>
        </w:rPr>
        <w:t xml:space="preserve"> </w:t>
      </w:r>
      <w:r>
        <w:t>2020). Esse crescimento reflete a expectativa dos produtores em relação ao aumento da demanda por matéria-prima, especialmente para atender à indústria siderúrgica nacional.</w:t>
      </w:r>
    </w:p>
    <w:p w14:paraId="775F1732" w14:textId="568D4546" w:rsidR="00B1431D" w:rsidRPr="00B1431D" w:rsidRDefault="00B1431D" w:rsidP="00B1431D">
      <w:pPr>
        <w:pStyle w:val="1CorpodeTexto"/>
        <w:spacing w:before="0" w:after="0"/>
      </w:pPr>
      <w:r>
        <w:t>As plantações florestais têm como objetivo tanto o reflorestamento quanto a produção de produtos energéticos, com o planejamento de obter rendimentos em um curto espaço de tempo, utilizando espécies de rápido crescimento (S</w:t>
      </w:r>
      <w:r w:rsidR="00E647E7">
        <w:t>ilva</w:t>
      </w:r>
      <w:r>
        <w:t>, 2019). Nesse contexto, o cultivo de eucalipto tem sido amplamente adotado como uma solução eficiente para produção e reflorestamento, devido à rapidez de crescimento das espécies (</w:t>
      </w:r>
      <w:r w:rsidR="00BC51E1" w:rsidRPr="00BC51E1">
        <w:t>Teixeira; Zapata, 2018</w:t>
      </w:r>
      <w:r>
        <w:t>).</w:t>
      </w:r>
    </w:p>
    <w:p w14:paraId="1609C597" w14:textId="77777777" w:rsidR="003A0C00" w:rsidRDefault="00DB0623" w:rsidP="0008124D">
      <w:pPr>
        <w:pStyle w:val="3TtulodeSeo"/>
        <w:tabs>
          <w:tab w:val="clear" w:pos="540"/>
          <w:tab w:val="clear" w:pos="4404"/>
        </w:tabs>
        <w:spacing w:after="240" w:line="360" w:lineRule="auto"/>
        <w:ind w:left="0" w:firstLine="0"/>
        <w:rPr>
          <w:caps w:val="0"/>
          <w:sz w:val="24"/>
          <w:szCs w:val="24"/>
        </w:rPr>
      </w:pPr>
      <w:bookmarkStart w:id="19" w:name="_Toc189268105"/>
      <w:r>
        <w:rPr>
          <w:sz w:val="24"/>
          <w:szCs w:val="24"/>
        </w:rPr>
        <w:t>P</w:t>
      </w:r>
      <w:r>
        <w:rPr>
          <w:caps w:val="0"/>
          <w:sz w:val="24"/>
          <w:szCs w:val="24"/>
        </w:rPr>
        <w:t>astagem</w:t>
      </w:r>
      <w:bookmarkEnd w:id="19"/>
    </w:p>
    <w:p w14:paraId="0FEDDF0A" w14:textId="77777777" w:rsidR="00037794" w:rsidRDefault="00037794" w:rsidP="00037794">
      <w:pPr>
        <w:pStyle w:val="1CorpodeTexto"/>
        <w:spacing w:before="0" w:after="0"/>
      </w:pPr>
      <w:r>
        <w:t>Em um cenário de pecuária cada vez mais competitivo, as pastagens ganham importância crucial para o sucesso dessa atividade (S</w:t>
      </w:r>
      <w:r w:rsidR="00E647E7">
        <w:t>antos</w:t>
      </w:r>
      <w:r>
        <w:t xml:space="preserve"> </w:t>
      </w:r>
      <w:r w:rsidRPr="00E647E7">
        <w:rPr>
          <w:i/>
        </w:rPr>
        <w:t>et al</w:t>
      </w:r>
      <w:r>
        <w:t>., 2018). No Tocantins, as áreas de pastagens cultivadas ocupam terrenos com forrageiras plantadas (M</w:t>
      </w:r>
      <w:r w:rsidR="00E647E7">
        <w:t>ap</w:t>
      </w:r>
      <w:r>
        <w:t>B</w:t>
      </w:r>
      <w:r w:rsidR="00E647E7">
        <w:t>iomas</w:t>
      </w:r>
      <w:r>
        <w:t xml:space="preserve">, 2021), </w:t>
      </w:r>
      <w:r>
        <w:lastRenderedPageBreak/>
        <w:t>formando a base da alimentação animal. Assim, mapear essas áreas torna-se uma estratégia viável, tanto do ponto de vista econômico quanto estratégico.</w:t>
      </w:r>
    </w:p>
    <w:p w14:paraId="33924A6A" w14:textId="77777777" w:rsidR="00037794" w:rsidRPr="00037794" w:rsidRDefault="00037794" w:rsidP="00037794">
      <w:pPr>
        <w:pStyle w:val="1CorpodeTexto"/>
        <w:spacing w:before="0" w:after="0"/>
      </w:pPr>
      <w:r>
        <w:t>Para isso, as pastagens no Tocantins têm passado por mudanças significativas em relação ao uso e à cobertura do solo. A tecnologia de dados georreferenciados, obtidos por meio de satélites Landsat e disponibilizados pela plataforma MapBiomas, tem permitido uma quantificação mais precisa das áreas de pastagem no estado. Esse recurso facilita tanto a medição do tamanho das áreas plantadas quanto a avaliação da qualidade das pastagens, observando níveis de degradação nos últimos anos e mudanças principais no uso do solo.</w:t>
      </w:r>
    </w:p>
    <w:p w14:paraId="0E3D9ECD" w14:textId="77777777" w:rsidR="003A0C00" w:rsidRDefault="00DB0623" w:rsidP="0008124D">
      <w:pPr>
        <w:pStyle w:val="3TtulodeSeo"/>
        <w:tabs>
          <w:tab w:val="clear" w:pos="540"/>
          <w:tab w:val="clear" w:pos="4404"/>
        </w:tabs>
        <w:spacing w:after="240" w:line="360" w:lineRule="auto"/>
        <w:ind w:left="0" w:firstLine="0"/>
        <w:rPr>
          <w:caps w:val="0"/>
          <w:sz w:val="24"/>
          <w:szCs w:val="24"/>
        </w:rPr>
      </w:pPr>
      <w:bookmarkStart w:id="20" w:name="_Toc189268106"/>
      <w:r>
        <w:rPr>
          <w:sz w:val="24"/>
          <w:szCs w:val="24"/>
        </w:rPr>
        <w:t>A</w:t>
      </w:r>
      <w:r>
        <w:rPr>
          <w:caps w:val="0"/>
          <w:sz w:val="24"/>
          <w:szCs w:val="24"/>
        </w:rPr>
        <w:t>gricultura</w:t>
      </w:r>
      <w:bookmarkEnd w:id="20"/>
    </w:p>
    <w:p w14:paraId="6D01CD3A" w14:textId="77777777" w:rsidR="0033193D" w:rsidRDefault="0033193D" w:rsidP="0033193D">
      <w:pPr>
        <w:pStyle w:val="1CorpodeTexto"/>
        <w:spacing w:before="0" w:after="0"/>
      </w:pPr>
      <w:r>
        <w:t>A ocupação do Cerrado ao longo da história sempre enfrentou desafios junto a coexistência de áreas protegidas com vastas monoculturas e extensas propriedades rurais, sendo o aumento do desmatamento um dos principais reflexos desse conflito (CONAB, 2019). Em 2020, a taxa de desmatamento do Cerrado cresceu 13% em relação ao ano anterior, resultando na perda de 7.340 km² de vegetação nativa. O estado do Maranhão registrou a maior área desmatada, seguido por Tocantins, que perdeu 1.565,88 km² de cobertura vegetal (MAPA, 2021).</w:t>
      </w:r>
    </w:p>
    <w:p w14:paraId="792B1118" w14:textId="77777777" w:rsidR="0033193D" w:rsidRDefault="0033193D" w:rsidP="0033193D">
      <w:pPr>
        <w:pStyle w:val="1CorpodeTexto"/>
        <w:spacing w:before="0" w:after="0"/>
      </w:pPr>
      <w:r>
        <w:t>A maior parte da perda da vegetação nativa do Cerrado ocorreu na região conhecida como Matopiba — uma área de expansão agrícola que abrange Maranhão, Tocantins, Piauí e Bahia, somando cerca de 73 milhões de hectares. Considerada a nova fronteira agrícola do Brasil, essa região se consolidou como um importante polo de produção de grãos e fibras (S</w:t>
      </w:r>
      <w:r w:rsidR="00E647E7">
        <w:t>ilva</w:t>
      </w:r>
      <w:r>
        <w:t xml:space="preserve"> </w:t>
      </w:r>
      <w:r w:rsidRPr="00E647E7">
        <w:rPr>
          <w:i/>
        </w:rPr>
        <w:t>et al</w:t>
      </w:r>
      <w:r>
        <w:t>., 2019).</w:t>
      </w:r>
    </w:p>
    <w:p w14:paraId="043BBCA2" w14:textId="77777777" w:rsidR="0033193D" w:rsidRPr="0033193D" w:rsidRDefault="0033193D" w:rsidP="0033193D">
      <w:pPr>
        <w:pStyle w:val="1CorpodeTexto"/>
        <w:spacing w:before="0"/>
      </w:pPr>
      <w:r>
        <w:t xml:space="preserve">De acordo com a Seagro (2019), aproximadamente metade do território do Tocantins é adequado para a agricultura, devido a suas terras férteis, preços competitivos e relevo plano, o que facilita a mecanização. Hoje, Tocantins se destaca como o maior produtor de grãos do Norte do Brasil, com destaque para soja, arroz, milho e feijão. </w:t>
      </w:r>
    </w:p>
    <w:p w14:paraId="02C05086" w14:textId="77777777" w:rsidR="009578A6" w:rsidRDefault="009578A6">
      <w:pPr>
        <w:rPr>
          <w:b/>
          <w:caps/>
        </w:rPr>
      </w:pPr>
      <w:r>
        <w:br w:type="page"/>
      </w:r>
    </w:p>
    <w:p w14:paraId="26DDC49A" w14:textId="77777777" w:rsidR="00E34878" w:rsidRDefault="00E34878" w:rsidP="009C6CFC">
      <w:pPr>
        <w:pStyle w:val="3TtulodeCaptulo"/>
        <w:spacing w:after="0" w:line="360" w:lineRule="auto"/>
        <w:ind w:left="0" w:firstLine="0"/>
        <w:rPr>
          <w:sz w:val="24"/>
          <w:szCs w:val="24"/>
        </w:rPr>
      </w:pPr>
      <w:bookmarkStart w:id="21" w:name="_Toc189268107"/>
      <w:r w:rsidRPr="00937B33">
        <w:rPr>
          <w:sz w:val="24"/>
          <w:szCs w:val="24"/>
        </w:rPr>
        <w:lastRenderedPageBreak/>
        <w:t>MATERIAL E MÉTODOS</w:t>
      </w:r>
      <w:bookmarkEnd w:id="21"/>
    </w:p>
    <w:p w14:paraId="24CC09F6" w14:textId="77777777" w:rsidR="001A0507" w:rsidRDefault="001A0507" w:rsidP="0008124D">
      <w:pPr>
        <w:pStyle w:val="3TtulodeSeo"/>
        <w:tabs>
          <w:tab w:val="clear" w:pos="540"/>
          <w:tab w:val="clear" w:pos="4404"/>
        </w:tabs>
        <w:spacing w:before="0" w:after="240" w:line="360" w:lineRule="auto"/>
        <w:ind w:left="0" w:firstLine="0"/>
        <w:rPr>
          <w:caps w:val="0"/>
          <w:sz w:val="24"/>
          <w:szCs w:val="24"/>
        </w:rPr>
      </w:pPr>
      <w:bookmarkStart w:id="22" w:name="_Toc189268108"/>
      <w:r>
        <w:rPr>
          <w:sz w:val="24"/>
          <w:szCs w:val="24"/>
        </w:rPr>
        <w:t>Á</w:t>
      </w:r>
      <w:r>
        <w:rPr>
          <w:caps w:val="0"/>
          <w:sz w:val="24"/>
          <w:szCs w:val="24"/>
        </w:rPr>
        <w:t>rea de estudo</w:t>
      </w:r>
      <w:bookmarkEnd w:id="22"/>
    </w:p>
    <w:p w14:paraId="42A6EDD2" w14:textId="77777777" w:rsidR="00C9354E" w:rsidRDefault="00C9354E" w:rsidP="00C9354E">
      <w:pPr>
        <w:pStyle w:val="1CorpodeTexto"/>
      </w:pPr>
      <w:r w:rsidRPr="00C9354E">
        <w:t>A área de estudo está localizada na fazenda experimental da Universidade Federal do</w:t>
      </w:r>
      <w:r w:rsidR="00100158">
        <w:t xml:space="preserve"> Tocantins, município de Gurupi – </w:t>
      </w:r>
      <w:r w:rsidRPr="00C9354E">
        <w:t>TO, nas coordenadas geográficas centrais 11º 46’ 25” S e 49º 02’ 54” W (Figura 1).</w:t>
      </w:r>
    </w:p>
    <w:p w14:paraId="18FE67C2" w14:textId="3695BBAD" w:rsidR="00C9354E" w:rsidRDefault="00C9354E" w:rsidP="00872C95">
      <w:pPr>
        <w:pStyle w:val="Legenda"/>
        <w:spacing w:after="0" w:line="360" w:lineRule="auto"/>
        <w:jc w:val="center"/>
      </w:pPr>
      <w:bookmarkStart w:id="23" w:name="_Toc189267993"/>
      <w:r>
        <w:t xml:space="preserve">Figura </w:t>
      </w:r>
      <w:r w:rsidR="00F52E46">
        <w:rPr>
          <w:noProof/>
        </w:rPr>
        <w:fldChar w:fldCharType="begin"/>
      </w:r>
      <w:r w:rsidR="00F52E46">
        <w:rPr>
          <w:noProof/>
        </w:rPr>
        <w:instrText xml:space="preserve"> SEQ Figura \* ARABIC </w:instrText>
      </w:r>
      <w:r w:rsidR="00F52E46">
        <w:rPr>
          <w:noProof/>
        </w:rPr>
        <w:fldChar w:fldCharType="separate"/>
      </w:r>
      <w:r w:rsidR="005E6FAB">
        <w:rPr>
          <w:noProof/>
        </w:rPr>
        <w:t>1</w:t>
      </w:r>
      <w:r w:rsidR="00F52E46">
        <w:rPr>
          <w:noProof/>
        </w:rPr>
        <w:fldChar w:fldCharType="end"/>
      </w:r>
      <w:r>
        <w:t xml:space="preserve"> – </w:t>
      </w:r>
      <w:r w:rsidRPr="00C9354E">
        <w:t>Loca</w:t>
      </w:r>
      <w:r>
        <w:t>lização das áreas experimentais</w:t>
      </w:r>
      <w:bookmarkEnd w:id="23"/>
    </w:p>
    <w:p w14:paraId="72DF487A" w14:textId="77777777" w:rsidR="00C9354E" w:rsidRDefault="00C9354E" w:rsidP="00872C95">
      <w:pPr>
        <w:pStyle w:val="2LegendaFontedeReferncia"/>
        <w:spacing w:before="0" w:after="0" w:line="240" w:lineRule="auto"/>
        <w:jc w:val="center"/>
      </w:pPr>
      <w:r>
        <w:rPr>
          <w:noProof/>
        </w:rPr>
        <w:drawing>
          <wp:inline distT="0" distB="0" distL="0" distR="0" wp14:anchorId="0CF8E551" wp14:editId="43821923">
            <wp:extent cx="5725432" cy="3962400"/>
            <wp:effectExtent l="0" t="0" r="889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216" cy="3967095"/>
                    </a:xfrm>
                    <a:prstGeom prst="rect">
                      <a:avLst/>
                    </a:prstGeom>
                    <a:noFill/>
                  </pic:spPr>
                </pic:pic>
              </a:graphicData>
            </a:graphic>
          </wp:inline>
        </w:drawing>
      </w:r>
    </w:p>
    <w:p w14:paraId="7AEC69B3" w14:textId="77777777" w:rsidR="00C9354E" w:rsidRPr="007512E1" w:rsidRDefault="00C9354E" w:rsidP="00C9354E">
      <w:pPr>
        <w:tabs>
          <w:tab w:val="num" w:pos="0"/>
        </w:tabs>
        <w:spacing w:after="240"/>
        <w:jc w:val="center"/>
        <w:rPr>
          <w:sz w:val="20"/>
          <w:szCs w:val="20"/>
        </w:rPr>
      </w:pPr>
      <w:r w:rsidRPr="009338DE">
        <w:rPr>
          <w:sz w:val="20"/>
          <w:szCs w:val="20"/>
        </w:rPr>
        <w:t>Fo</w:t>
      </w:r>
      <w:r w:rsidR="00381978">
        <w:rPr>
          <w:sz w:val="20"/>
          <w:szCs w:val="20"/>
        </w:rPr>
        <w:t>nte: Marinho Júnior (2021</w:t>
      </w:r>
      <w:r w:rsidR="0079209A">
        <w:rPr>
          <w:sz w:val="20"/>
          <w:szCs w:val="20"/>
        </w:rPr>
        <w:t>)</w:t>
      </w:r>
    </w:p>
    <w:p w14:paraId="5AA0021E" w14:textId="087D3253" w:rsidR="008E4A17" w:rsidRDefault="008E4A17" w:rsidP="008E4A17">
      <w:pPr>
        <w:pStyle w:val="1CorpodeTexto"/>
        <w:spacing w:after="0"/>
      </w:pPr>
      <w:r>
        <w:t>De acordo com o método de Thornthwaite and Mather method o clima da região foi classificado como úmido subúmido, apresentando uma moderada falta de água durante o inverno (C2wA 'a'). Conforme dados da SEPLAN (2017) as temperaturas médias anuais ficam entre 25 e 29 ºC, enquanto a precipitação média anual e de 1580 mm</w:t>
      </w:r>
      <w:r w:rsidR="0080047A">
        <w:t>.</w:t>
      </w:r>
      <w:r>
        <w:t xml:space="preserve"> </w:t>
      </w:r>
    </w:p>
    <w:p w14:paraId="477E301C" w14:textId="77777777" w:rsidR="008E4A17" w:rsidRDefault="008E4A17" w:rsidP="008E4A17">
      <w:pPr>
        <w:pStyle w:val="1CorpodeTexto"/>
        <w:spacing w:before="0" w:after="0"/>
      </w:pPr>
      <w:r>
        <w:t>O solo da região foi identificado como plintossolo pétrico, caracterizado por um horizonte diagnóstico conhecido como horizonte mineral B plíntico. Esse tipo de solo se forma em áreas onde o lençol freático é elevado ou onde existem fatores que dificultam a drenagem da água. O clima quente, combinado com a umidade, o relevo plano a suavemente ondulado e as depressões naturais ajudam a manter o solo saturado de água em determinados períodos do ano, favorecendo o desenvolvimento desse horizonte (S</w:t>
      </w:r>
      <w:r w:rsidR="00100158">
        <w:t>antos</w:t>
      </w:r>
      <w:r>
        <w:t xml:space="preserve"> </w:t>
      </w:r>
      <w:r w:rsidRPr="000344ED">
        <w:rPr>
          <w:i/>
        </w:rPr>
        <w:t>et al</w:t>
      </w:r>
      <w:r>
        <w:t>., 2018).</w:t>
      </w:r>
    </w:p>
    <w:p w14:paraId="4F087BA3" w14:textId="77777777" w:rsidR="008E4A17" w:rsidRPr="00C9354E" w:rsidRDefault="008E4A17" w:rsidP="008E4A17">
      <w:pPr>
        <w:pStyle w:val="1CorpodeTexto"/>
        <w:spacing w:before="0" w:after="0"/>
      </w:pPr>
      <w:r>
        <w:lastRenderedPageBreak/>
        <w:t xml:space="preserve">Nos próximos trechos, vamos explorar com maiores detalhes cada uma das áreas estudadas: a área de vegetação nativa, que serviu como referência para as características analisadas; área com plantação de </w:t>
      </w:r>
      <w:r w:rsidRPr="00100158">
        <w:rPr>
          <w:i/>
        </w:rPr>
        <w:t>Eucalyptus</w:t>
      </w:r>
      <w:r>
        <w:t xml:space="preserve"> sp.; área de pastagem natural; e área destinada à agricultura.</w:t>
      </w:r>
    </w:p>
    <w:p w14:paraId="137BF169" w14:textId="38835427" w:rsidR="00454BB2" w:rsidRDefault="00454BB2" w:rsidP="001D6CDC">
      <w:pPr>
        <w:pStyle w:val="3TtulodeSubseo1"/>
        <w:spacing w:line="360" w:lineRule="auto"/>
        <w:ind w:left="709"/>
        <w:rPr>
          <w:b w:val="0"/>
          <w:sz w:val="24"/>
          <w:szCs w:val="24"/>
        </w:rPr>
      </w:pPr>
      <w:bookmarkStart w:id="24" w:name="_Toc189268109"/>
      <w:r>
        <w:rPr>
          <w:b w:val="0"/>
          <w:sz w:val="24"/>
          <w:szCs w:val="24"/>
        </w:rPr>
        <w:t>Características da área de vegetação nativa (</w:t>
      </w:r>
      <w:r w:rsidR="002F1107" w:rsidRPr="002F1107">
        <w:rPr>
          <w:b w:val="0"/>
          <w:sz w:val="24"/>
          <w:szCs w:val="24"/>
        </w:rPr>
        <w:t xml:space="preserve">Cerrado </w:t>
      </w:r>
      <w:r w:rsidR="002F1107" w:rsidRPr="002F1107">
        <w:rPr>
          <w:b w:val="0"/>
          <w:i/>
          <w:sz w:val="24"/>
          <w:szCs w:val="24"/>
        </w:rPr>
        <w:t>sensu stricto</w:t>
      </w:r>
      <w:r>
        <w:rPr>
          <w:b w:val="0"/>
          <w:sz w:val="24"/>
          <w:szCs w:val="24"/>
        </w:rPr>
        <w:t>)</w:t>
      </w:r>
      <w:bookmarkEnd w:id="24"/>
    </w:p>
    <w:p w14:paraId="14E910C7" w14:textId="77777777" w:rsidR="00575A8F" w:rsidRDefault="00575A8F" w:rsidP="00575A8F">
      <w:pPr>
        <w:pStyle w:val="1CorpodeTexto"/>
      </w:pPr>
      <w:r w:rsidRPr="00575A8F">
        <w:t xml:space="preserve">A área de vegetação nativa é composta por um tipo de vegetação característico do Cerrado </w:t>
      </w:r>
      <w:r w:rsidRPr="00100158">
        <w:rPr>
          <w:i/>
        </w:rPr>
        <w:t>sensu stricto</w:t>
      </w:r>
      <w:r w:rsidRPr="00575A8F">
        <w:t>, ocupando uma extensão de 22,82 hectares. Essa vegetação tem mais de 50 anos, conforme registrado por Marinho Júnior (2021). Ela está situada nas coordenadas centrais de 11º46’13” S</w:t>
      </w:r>
      <w:r>
        <w:t xml:space="preserve"> e 49º03’25” W (Figura 2).</w:t>
      </w:r>
    </w:p>
    <w:p w14:paraId="4C356EA5" w14:textId="553CE587" w:rsidR="00575A8F" w:rsidRDefault="00575A8F" w:rsidP="00331EAC">
      <w:pPr>
        <w:pStyle w:val="Legenda"/>
        <w:spacing w:after="0" w:line="360" w:lineRule="auto"/>
        <w:jc w:val="center"/>
      </w:pPr>
      <w:bookmarkStart w:id="25" w:name="_Toc189267994"/>
      <w:r>
        <w:t xml:space="preserve">Figura </w:t>
      </w:r>
      <w:r w:rsidR="00F52E46">
        <w:rPr>
          <w:noProof/>
        </w:rPr>
        <w:fldChar w:fldCharType="begin"/>
      </w:r>
      <w:r w:rsidR="00F52E46">
        <w:rPr>
          <w:noProof/>
        </w:rPr>
        <w:instrText xml:space="preserve"> SEQ Figura \* ARABIC </w:instrText>
      </w:r>
      <w:r w:rsidR="00F52E46">
        <w:rPr>
          <w:noProof/>
        </w:rPr>
        <w:fldChar w:fldCharType="separate"/>
      </w:r>
      <w:r w:rsidR="005E6FAB">
        <w:rPr>
          <w:noProof/>
        </w:rPr>
        <w:t>2</w:t>
      </w:r>
      <w:r w:rsidR="00F52E46">
        <w:rPr>
          <w:noProof/>
        </w:rPr>
        <w:fldChar w:fldCharType="end"/>
      </w:r>
      <w:r>
        <w:t xml:space="preserve"> – </w:t>
      </w:r>
      <w:r w:rsidR="00133B9A">
        <w:t xml:space="preserve">Área ocupada com Cerrado </w:t>
      </w:r>
      <w:r w:rsidR="00133B9A" w:rsidRPr="00133B9A">
        <w:rPr>
          <w:i/>
        </w:rPr>
        <w:t>sensu strict</w:t>
      </w:r>
      <w:r w:rsidR="004B7385">
        <w:rPr>
          <w:i/>
        </w:rPr>
        <w:t>o</w:t>
      </w:r>
      <w:bookmarkEnd w:id="25"/>
    </w:p>
    <w:p w14:paraId="38E28D4E" w14:textId="77777777" w:rsidR="00575A8F" w:rsidRDefault="00575A8F" w:rsidP="0006069B">
      <w:pPr>
        <w:pStyle w:val="1CorpodeTexto"/>
        <w:spacing w:before="0" w:after="0" w:line="240" w:lineRule="auto"/>
        <w:ind w:firstLine="0"/>
        <w:jc w:val="center"/>
      </w:pPr>
      <w:r>
        <w:rPr>
          <w:noProof/>
        </w:rPr>
        <w:drawing>
          <wp:inline distT="0" distB="0" distL="0" distR="0" wp14:anchorId="710B1CD8" wp14:editId="489CB3E8">
            <wp:extent cx="5724000" cy="32197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724000" cy="3219750"/>
                    </a:xfrm>
                    <a:prstGeom prst="rect">
                      <a:avLst/>
                    </a:prstGeom>
                    <a:noFill/>
                  </pic:spPr>
                </pic:pic>
              </a:graphicData>
            </a:graphic>
          </wp:inline>
        </w:drawing>
      </w:r>
    </w:p>
    <w:p w14:paraId="6653A93F" w14:textId="70E5AB1E" w:rsidR="0079209A" w:rsidRPr="007512E1" w:rsidRDefault="00FF4709" w:rsidP="0006069B">
      <w:pPr>
        <w:tabs>
          <w:tab w:val="num" w:pos="0"/>
        </w:tabs>
        <w:spacing w:after="240"/>
        <w:jc w:val="center"/>
        <w:rPr>
          <w:sz w:val="20"/>
          <w:szCs w:val="20"/>
        </w:rPr>
      </w:pPr>
      <w:r>
        <w:rPr>
          <w:sz w:val="20"/>
          <w:szCs w:val="20"/>
        </w:rPr>
        <w:t>(2024</w:t>
      </w:r>
      <w:r w:rsidR="0079209A">
        <w:rPr>
          <w:sz w:val="20"/>
          <w:szCs w:val="20"/>
        </w:rPr>
        <w:t>)</w:t>
      </w:r>
    </w:p>
    <w:p w14:paraId="3290D3C4" w14:textId="69016DD7" w:rsidR="005E6FAB" w:rsidRDefault="005841FE" w:rsidP="005841FE">
      <w:pPr>
        <w:pStyle w:val="1CorpodeTexto"/>
      </w:pPr>
      <w:r>
        <w:t>A Tabela 1 apresenta as espécies florestais existentes na área e seus respectivos parâmetros de dominância absoluta (B</w:t>
      </w:r>
      <w:r w:rsidR="00C226EF">
        <w:t>endito</w:t>
      </w:r>
      <w:r>
        <w:t xml:space="preserve"> </w:t>
      </w:r>
      <w:r w:rsidRPr="000344ED">
        <w:rPr>
          <w:i/>
        </w:rPr>
        <w:t>et al</w:t>
      </w:r>
      <w:r>
        <w:t xml:space="preserve">., 2018). </w:t>
      </w:r>
      <w:r w:rsidR="005E6FAB">
        <w:br w:type="page"/>
      </w:r>
    </w:p>
    <w:p w14:paraId="76DFB0DC" w14:textId="77777777" w:rsidR="005841FE" w:rsidRDefault="005841FE" w:rsidP="005841FE">
      <w:pPr>
        <w:pStyle w:val="1CorpodeTexto"/>
      </w:pPr>
    </w:p>
    <w:p w14:paraId="7918E609" w14:textId="3F1F25D1" w:rsidR="0079209A" w:rsidRDefault="005841FE" w:rsidP="009E63CA">
      <w:pPr>
        <w:pStyle w:val="Legenda"/>
        <w:keepNext/>
        <w:spacing w:after="0" w:line="360" w:lineRule="auto"/>
        <w:jc w:val="center"/>
      </w:pPr>
      <w:bookmarkStart w:id="26" w:name="_Toc189268037"/>
      <w:r>
        <w:t xml:space="preserve">Tabela </w:t>
      </w:r>
      <w:r w:rsidR="00F52E46">
        <w:rPr>
          <w:noProof/>
        </w:rPr>
        <w:fldChar w:fldCharType="begin"/>
      </w:r>
      <w:r w:rsidR="00F52E46">
        <w:rPr>
          <w:noProof/>
        </w:rPr>
        <w:instrText xml:space="preserve"> SEQ Tabela \* ARABIC </w:instrText>
      </w:r>
      <w:r w:rsidR="00F52E46">
        <w:rPr>
          <w:noProof/>
        </w:rPr>
        <w:fldChar w:fldCharType="separate"/>
      </w:r>
      <w:r w:rsidR="005E6FAB">
        <w:rPr>
          <w:noProof/>
        </w:rPr>
        <w:t>1</w:t>
      </w:r>
      <w:r w:rsidR="00F52E46">
        <w:rPr>
          <w:noProof/>
        </w:rPr>
        <w:fldChar w:fldCharType="end"/>
      </w:r>
      <w:r>
        <w:t xml:space="preserve"> – Principais espécies florestais</w:t>
      </w:r>
      <w:r w:rsidR="00C226EF">
        <w:t xml:space="preserve"> existentes na área de C</w:t>
      </w:r>
      <w:r>
        <w:t xml:space="preserve">errado </w:t>
      </w:r>
      <w:r w:rsidRPr="00C226EF">
        <w:rPr>
          <w:i/>
        </w:rPr>
        <w:t>sensu stricto</w:t>
      </w:r>
      <w:r>
        <w:t>, localizado na fazenda experimental da UFT, Campus de Gurupi (TO) e respect</w:t>
      </w:r>
      <w:r w:rsidR="00F430EC">
        <w:t>ivas densidades relativas (DR%)</w:t>
      </w:r>
      <w:bookmarkEnd w:id="26"/>
    </w:p>
    <w:tbl>
      <w:tblPr>
        <w:tblStyle w:val="Tabelacomgrade"/>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1"/>
        <w:gridCol w:w="4855"/>
        <w:gridCol w:w="1156"/>
      </w:tblGrid>
      <w:tr w:rsidR="005F6EAE" w:rsidRPr="005F6EAE" w14:paraId="7D77C5FA" w14:textId="77777777" w:rsidTr="00E03739">
        <w:trPr>
          <w:trHeight w:hRule="exact" w:val="448"/>
          <w:jc w:val="center"/>
        </w:trPr>
        <w:tc>
          <w:tcPr>
            <w:tcW w:w="1687" w:type="pct"/>
            <w:tcBorders>
              <w:top w:val="single" w:sz="4" w:space="0" w:color="auto"/>
              <w:bottom w:val="single" w:sz="4" w:space="0" w:color="auto"/>
            </w:tcBorders>
            <w:vAlign w:val="center"/>
          </w:tcPr>
          <w:p w14:paraId="4B3DCD52" w14:textId="77777777" w:rsidR="005F6EAE" w:rsidRPr="005F6EAE" w:rsidRDefault="005F6EAE" w:rsidP="005F6EAE">
            <w:pPr>
              <w:jc w:val="center"/>
              <w:textAlignment w:val="center"/>
              <w:rPr>
                <w:b/>
                <w:bCs/>
                <w:lang w:val="en-US" w:eastAsia="zh-CN" w:bidi="ar"/>
              </w:rPr>
            </w:pPr>
            <w:r w:rsidRPr="005F6EAE">
              <w:rPr>
                <w:b/>
                <w:bCs/>
                <w:lang w:val="en-US" w:eastAsia="zh-CN" w:bidi="ar"/>
              </w:rPr>
              <w:t>Nome popular</w:t>
            </w:r>
          </w:p>
        </w:tc>
        <w:tc>
          <w:tcPr>
            <w:tcW w:w="2676" w:type="pct"/>
            <w:tcBorders>
              <w:top w:val="single" w:sz="4" w:space="0" w:color="auto"/>
              <w:bottom w:val="single" w:sz="4" w:space="0" w:color="auto"/>
            </w:tcBorders>
            <w:vAlign w:val="center"/>
          </w:tcPr>
          <w:p w14:paraId="1CFAABEA" w14:textId="77777777" w:rsidR="005F6EAE" w:rsidRPr="005F6EAE" w:rsidRDefault="005F6EAE" w:rsidP="005F6EAE">
            <w:pPr>
              <w:jc w:val="center"/>
              <w:textAlignment w:val="center"/>
              <w:rPr>
                <w:b/>
                <w:bCs/>
              </w:rPr>
            </w:pPr>
            <w:r w:rsidRPr="005F6EAE">
              <w:rPr>
                <w:b/>
                <w:bCs/>
                <w:lang w:val="en-US" w:eastAsia="zh-CN" w:bidi="ar"/>
              </w:rPr>
              <w:t>Espéci</w:t>
            </w:r>
            <w:r w:rsidRPr="005F6EAE">
              <w:rPr>
                <w:b/>
                <w:bCs/>
                <w:lang w:eastAsia="zh-CN" w:bidi="ar"/>
              </w:rPr>
              <w:t>e</w:t>
            </w:r>
          </w:p>
        </w:tc>
        <w:tc>
          <w:tcPr>
            <w:tcW w:w="637" w:type="pct"/>
            <w:tcBorders>
              <w:top w:val="single" w:sz="4" w:space="0" w:color="auto"/>
              <w:bottom w:val="single" w:sz="4" w:space="0" w:color="auto"/>
            </w:tcBorders>
            <w:vAlign w:val="center"/>
          </w:tcPr>
          <w:p w14:paraId="57A203C7" w14:textId="77777777" w:rsidR="005F6EAE" w:rsidRPr="005F6EAE" w:rsidRDefault="005F6EAE" w:rsidP="005F6EAE">
            <w:pPr>
              <w:wordWrap w:val="0"/>
              <w:jc w:val="center"/>
              <w:textAlignment w:val="center"/>
              <w:rPr>
                <w:b/>
                <w:bCs/>
                <w:lang w:eastAsia="zh-CN" w:bidi="ar"/>
              </w:rPr>
            </w:pPr>
            <w:r w:rsidRPr="005F6EAE">
              <w:rPr>
                <w:b/>
                <w:bCs/>
                <w:lang w:eastAsia="zh-CN" w:bidi="ar"/>
              </w:rPr>
              <w:t>DR (%)</w:t>
            </w:r>
          </w:p>
        </w:tc>
      </w:tr>
      <w:tr w:rsidR="005F6EAE" w:rsidRPr="005F6EAE" w14:paraId="5FC02359" w14:textId="77777777" w:rsidTr="00E03739">
        <w:trPr>
          <w:trHeight w:hRule="exact" w:val="255"/>
          <w:jc w:val="center"/>
        </w:trPr>
        <w:tc>
          <w:tcPr>
            <w:tcW w:w="1687" w:type="pct"/>
            <w:tcBorders>
              <w:top w:val="single" w:sz="4" w:space="0" w:color="auto"/>
            </w:tcBorders>
            <w:vAlign w:val="center"/>
          </w:tcPr>
          <w:p w14:paraId="76F2FC1B" w14:textId="77777777" w:rsidR="005F6EAE" w:rsidRPr="005F6EAE" w:rsidRDefault="005F6EAE" w:rsidP="005F6EAE">
            <w:pPr>
              <w:jc w:val="center"/>
            </w:pPr>
            <w:r w:rsidRPr="005F6EAE">
              <w:t>Guaramim</w:t>
            </w:r>
          </w:p>
        </w:tc>
        <w:tc>
          <w:tcPr>
            <w:tcW w:w="2676" w:type="pct"/>
            <w:tcBorders>
              <w:top w:val="single" w:sz="4" w:space="0" w:color="auto"/>
            </w:tcBorders>
            <w:vAlign w:val="center"/>
          </w:tcPr>
          <w:p w14:paraId="62BE946A" w14:textId="77777777" w:rsidR="005F6EAE" w:rsidRPr="005F6EAE" w:rsidRDefault="005F6EAE" w:rsidP="005F6EAE">
            <w:pPr>
              <w:jc w:val="center"/>
              <w:rPr>
                <w:i/>
              </w:rPr>
            </w:pPr>
            <w:r w:rsidRPr="005F6EAE">
              <w:rPr>
                <w:i/>
              </w:rPr>
              <w:t>Myrcia splendens (Sw.) DC.</w:t>
            </w:r>
          </w:p>
        </w:tc>
        <w:tc>
          <w:tcPr>
            <w:tcW w:w="637" w:type="pct"/>
            <w:tcBorders>
              <w:top w:val="single" w:sz="4" w:space="0" w:color="auto"/>
            </w:tcBorders>
            <w:vAlign w:val="center"/>
          </w:tcPr>
          <w:p w14:paraId="4450830B" w14:textId="77777777" w:rsidR="005F6EAE" w:rsidRPr="005F6EAE" w:rsidRDefault="005F6EAE" w:rsidP="005F6EAE">
            <w:pPr>
              <w:jc w:val="center"/>
            </w:pPr>
            <w:r w:rsidRPr="005F6EAE">
              <w:t>13,04</w:t>
            </w:r>
          </w:p>
        </w:tc>
      </w:tr>
      <w:tr w:rsidR="005F6EAE" w:rsidRPr="005F6EAE" w14:paraId="3E038C1B" w14:textId="77777777" w:rsidTr="00E03739">
        <w:trPr>
          <w:trHeight w:hRule="exact" w:val="255"/>
          <w:jc w:val="center"/>
        </w:trPr>
        <w:tc>
          <w:tcPr>
            <w:tcW w:w="1687" w:type="pct"/>
            <w:vAlign w:val="center"/>
          </w:tcPr>
          <w:p w14:paraId="6918EBD0" w14:textId="77777777" w:rsidR="005F6EAE" w:rsidRPr="005F6EAE" w:rsidRDefault="005F6EAE" w:rsidP="005F6EAE">
            <w:pPr>
              <w:jc w:val="center"/>
            </w:pPr>
            <w:r w:rsidRPr="005F6EAE">
              <w:t>Pau-terrinha</w:t>
            </w:r>
          </w:p>
        </w:tc>
        <w:tc>
          <w:tcPr>
            <w:tcW w:w="2676" w:type="pct"/>
            <w:vAlign w:val="center"/>
          </w:tcPr>
          <w:p w14:paraId="7C1B8CA2" w14:textId="77777777" w:rsidR="005F6EAE" w:rsidRPr="005F6EAE" w:rsidRDefault="005F6EAE" w:rsidP="005F6EAE">
            <w:pPr>
              <w:jc w:val="center"/>
              <w:rPr>
                <w:i/>
              </w:rPr>
            </w:pPr>
            <w:r w:rsidRPr="005F6EAE">
              <w:rPr>
                <w:i/>
              </w:rPr>
              <w:t>Qualea multiflora Mart.</w:t>
            </w:r>
          </w:p>
        </w:tc>
        <w:tc>
          <w:tcPr>
            <w:tcW w:w="637" w:type="pct"/>
            <w:vAlign w:val="center"/>
          </w:tcPr>
          <w:p w14:paraId="47EF2FA4" w14:textId="77777777" w:rsidR="005F6EAE" w:rsidRPr="005F6EAE" w:rsidRDefault="005F6EAE" w:rsidP="005F6EAE">
            <w:pPr>
              <w:jc w:val="center"/>
            </w:pPr>
            <w:r w:rsidRPr="005F6EAE">
              <w:t>9,87</w:t>
            </w:r>
          </w:p>
        </w:tc>
      </w:tr>
      <w:tr w:rsidR="005F6EAE" w:rsidRPr="005F6EAE" w14:paraId="7EBE709D" w14:textId="77777777" w:rsidTr="00E03739">
        <w:trPr>
          <w:trHeight w:hRule="exact" w:val="255"/>
          <w:jc w:val="center"/>
        </w:trPr>
        <w:tc>
          <w:tcPr>
            <w:tcW w:w="1687" w:type="pct"/>
            <w:vAlign w:val="center"/>
          </w:tcPr>
          <w:p w14:paraId="2922C65F" w14:textId="77777777" w:rsidR="005F6EAE" w:rsidRPr="005F6EAE" w:rsidRDefault="005F6EAE" w:rsidP="005F6EAE">
            <w:pPr>
              <w:jc w:val="center"/>
            </w:pPr>
            <w:r w:rsidRPr="005F6EAE">
              <w:t>Amescla</w:t>
            </w:r>
          </w:p>
        </w:tc>
        <w:tc>
          <w:tcPr>
            <w:tcW w:w="2676" w:type="pct"/>
            <w:vAlign w:val="center"/>
          </w:tcPr>
          <w:p w14:paraId="3620E6D4" w14:textId="77777777" w:rsidR="005F6EAE" w:rsidRPr="005F6EAE" w:rsidRDefault="005F6EAE" w:rsidP="005F6EAE">
            <w:pPr>
              <w:jc w:val="center"/>
              <w:rPr>
                <w:i/>
              </w:rPr>
            </w:pPr>
            <w:r w:rsidRPr="005F6EAE">
              <w:rPr>
                <w:i/>
              </w:rPr>
              <w:t>Protium heptaphyllum (Aubl.) Marchand</w:t>
            </w:r>
          </w:p>
        </w:tc>
        <w:tc>
          <w:tcPr>
            <w:tcW w:w="637" w:type="pct"/>
            <w:vAlign w:val="center"/>
          </w:tcPr>
          <w:p w14:paraId="27443553" w14:textId="77777777" w:rsidR="005F6EAE" w:rsidRPr="005F6EAE" w:rsidRDefault="005F6EAE" w:rsidP="005F6EAE">
            <w:pPr>
              <w:jc w:val="center"/>
            </w:pPr>
            <w:r w:rsidRPr="005F6EAE">
              <w:t>7,53</w:t>
            </w:r>
          </w:p>
        </w:tc>
      </w:tr>
      <w:tr w:rsidR="005F6EAE" w:rsidRPr="005F6EAE" w14:paraId="31F78BD5" w14:textId="77777777" w:rsidTr="00E03739">
        <w:trPr>
          <w:trHeight w:hRule="exact" w:val="255"/>
          <w:jc w:val="center"/>
        </w:trPr>
        <w:tc>
          <w:tcPr>
            <w:tcW w:w="1687" w:type="pct"/>
            <w:vAlign w:val="center"/>
          </w:tcPr>
          <w:p w14:paraId="6AF33177" w14:textId="77777777" w:rsidR="005F6EAE" w:rsidRPr="005F6EAE" w:rsidRDefault="005F6EAE" w:rsidP="005F6EAE">
            <w:pPr>
              <w:jc w:val="center"/>
            </w:pPr>
            <w:r w:rsidRPr="005F6EAE">
              <w:t>Tingui, Timbó</w:t>
            </w:r>
          </w:p>
        </w:tc>
        <w:tc>
          <w:tcPr>
            <w:tcW w:w="2676" w:type="pct"/>
            <w:vAlign w:val="center"/>
          </w:tcPr>
          <w:p w14:paraId="0EBD9AF1" w14:textId="77777777" w:rsidR="005F6EAE" w:rsidRPr="005F6EAE" w:rsidRDefault="005F6EAE" w:rsidP="005F6EAE">
            <w:pPr>
              <w:jc w:val="center"/>
              <w:rPr>
                <w:i/>
              </w:rPr>
            </w:pPr>
            <w:r w:rsidRPr="005F6EAE">
              <w:rPr>
                <w:i/>
              </w:rPr>
              <w:t>Magonia pubescens A.St.-Hil.</w:t>
            </w:r>
          </w:p>
        </w:tc>
        <w:tc>
          <w:tcPr>
            <w:tcW w:w="637" w:type="pct"/>
            <w:vAlign w:val="center"/>
          </w:tcPr>
          <w:p w14:paraId="1AEDDB02" w14:textId="77777777" w:rsidR="005F6EAE" w:rsidRPr="005F6EAE" w:rsidRDefault="005F6EAE" w:rsidP="005F6EAE">
            <w:pPr>
              <w:jc w:val="center"/>
            </w:pPr>
            <w:r w:rsidRPr="005F6EAE">
              <w:t>5,35</w:t>
            </w:r>
          </w:p>
        </w:tc>
      </w:tr>
      <w:tr w:rsidR="005F6EAE" w:rsidRPr="005F6EAE" w14:paraId="3C485403" w14:textId="77777777" w:rsidTr="00E03739">
        <w:trPr>
          <w:trHeight w:hRule="exact" w:val="255"/>
          <w:jc w:val="center"/>
        </w:trPr>
        <w:tc>
          <w:tcPr>
            <w:tcW w:w="1687" w:type="pct"/>
            <w:vAlign w:val="center"/>
          </w:tcPr>
          <w:p w14:paraId="00BC3563" w14:textId="77777777" w:rsidR="005F6EAE" w:rsidRPr="005F6EAE" w:rsidRDefault="005F6EAE" w:rsidP="005F6EAE">
            <w:pPr>
              <w:jc w:val="center"/>
            </w:pPr>
            <w:r w:rsidRPr="005F6EAE">
              <w:t>Pau-terra-da-folha-grande</w:t>
            </w:r>
          </w:p>
        </w:tc>
        <w:tc>
          <w:tcPr>
            <w:tcW w:w="2676" w:type="pct"/>
            <w:vAlign w:val="center"/>
          </w:tcPr>
          <w:p w14:paraId="4F58C39F" w14:textId="77777777" w:rsidR="005F6EAE" w:rsidRPr="005F6EAE" w:rsidRDefault="005F6EAE" w:rsidP="005F6EAE">
            <w:pPr>
              <w:jc w:val="center"/>
              <w:rPr>
                <w:i/>
              </w:rPr>
            </w:pPr>
            <w:r w:rsidRPr="005F6EAE">
              <w:rPr>
                <w:i/>
              </w:rPr>
              <w:t>Qualea grandiflora Mart.</w:t>
            </w:r>
          </w:p>
        </w:tc>
        <w:tc>
          <w:tcPr>
            <w:tcW w:w="637" w:type="pct"/>
            <w:vAlign w:val="center"/>
          </w:tcPr>
          <w:p w14:paraId="1B558E7F" w14:textId="77777777" w:rsidR="005F6EAE" w:rsidRPr="005F6EAE" w:rsidRDefault="005F6EAE" w:rsidP="005F6EAE">
            <w:pPr>
              <w:jc w:val="center"/>
            </w:pPr>
            <w:r w:rsidRPr="005F6EAE">
              <w:t>5,02</w:t>
            </w:r>
          </w:p>
        </w:tc>
      </w:tr>
      <w:tr w:rsidR="005F6EAE" w:rsidRPr="005F6EAE" w14:paraId="7E7006AE" w14:textId="77777777" w:rsidTr="00E03739">
        <w:trPr>
          <w:trHeight w:hRule="exact" w:val="255"/>
          <w:jc w:val="center"/>
        </w:trPr>
        <w:tc>
          <w:tcPr>
            <w:tcW w:w="1687" w:type="pct"/>
            <w:vAlign w:val="center"/>
          </w:tcPr>
          <w:p w14:paraId="3DCBC192" w14:textId="77777777" w:rsidR="005F6EAE" w:rsidRPr="005F6EAE" w:rsidRDefault="005F6EAE" w:rsidP="005F6EAE">
            <w:pPr>
              <w:jc w:val="center"/>
            </w:pPr>
            <w:r w:rsidRPr="005F6EAE">
              <w:t>Pau-terra-de-flor-roxa</w:t>
            </w:r>
          </w:p>
        </w:tc>
        <w:tc>
          <w:tcPr>
            <w:tcW w:w="2676" w:type="pct"/>
            <w:vAlign w:val="center"/>
          </w:tcPr>
          <w:p w14:paraId="4CCDC6A5" w14:textId="77777777" w:rsidR="005F6EAE" w:rsidRPr="005F6EAE" w:rsidRDefault="005F6EAE" w:rsidP="005F6EAE">
            <w:pPr>
              <w:jc w:val="center"/>
              <w:rPr>
                <w:i/>
              </w:rPr>
            </w:pPr>
            <w:r w:rsidRPr="005F6EAE">
              <w:rPr>
                <w:i/>
              </w:rPr>
              <w:t>Qualea parviflora Mart.</w:t>
            </w:r>
          </w:p>
        </w:tc>
        <w:tc>
          <w:tcPr>
            <w:tcW w:w="637" w:type="pct"/>
            <w:vAlign w:val="center"/>
          </w:tcPr>
          <w:p w14:paraId="0D4A8229" w14:textId="77777777" w:rsidR="005F6EAE" w:rsidRPr="005F6EAE" w:rsidRDefault="005F6EAE" w:rsidP="005F6EAE">
            <w:pPr>
              <w:jc w:val="center"/>
            </w:pPr>
            <w:r w:rsidRPr="005F6EAE">
              <w:t>4,35</w:t>
            </w:r>
          </w:p>
        </w:tc>
      </w:tr>
      <w:tr w:rsidR="005F6EAE" w:rsidRPr="005F6EAE" w14:paraId="27211D7A" w14:textId="77777777" w:rsidTr="00E03739">
        <w:trPr>
          <w:trHeight w:hRule="exact" w:val="255"/>
          <w:jc w:val="center"/>
        </w:trPr>
        <w:tc>
          <w:tcPr>
            <w:tcW w:w="1687" w:type="pct"/>
            <w:vAlign w:val="center"/>
          </w:tcPr>
          <w:p w14:paraId="2ABD2C5C" w14:textId="77777777" w:rsidR="005F6EAE" w:rsidRPr="005F6EAE" w:rsidRDefault="005F6EAE" w:rsidP="005F6EAE">
            <w:pPr>
              <w:jc w:val="center"/>
            </w:pPr>
            <w:r w:rsidRPr="005F6EAE">
              <w:t>Murici</w:t>
            </w:r>
          </w:p>
        </w:tc>
        <w:tc>
          <w:tcPr>
            <w:tcW w:w="2676" w:type="pct"/>
            <w:vAlign w:val="center"/>
          </w:tcPr>
          <w:p w14:paraId="365B95AC" w14:textId="77777777" w:rsidR="005F6EAE" w:rsidRPr="005F6EAE" w:rsidRDefault="005F6EAE" w:rsidP="005F6EAE">
            <w:pPr>
              <w:jc w:val="center"/>
              <w:rPr>
                <w:i/>
              </w:rPr>
            </w:pPr>
            <w:r w:rsidRPr="005F6EAE">
              <w:rPr>
                <w:i/>
              </w:rPr>
              <w:t>Byrsonima pachyphylla A.Juss.</w:t>
            </w:r>
          </w:p>
        </w:tc>
        <w:tc>
          <w:tcPr>
            <w:tcW w:w="637" w:type="pct"/>
            <w:vAlign w:val="center"/>
          </w:tcPr>
          <w:p w14:paraId="7289AF90" w14:textId="77777777" w:rsidR="005F6EAE" w:rsidRPr="005F6EAE" w:rsidRDefault="005F6EAE" w:rsidP="005F6EAE">
            <w:pPr>
              <w:jc w:val="center"/>
            </w:pPr>
            <w:r w:rsidRPr="005F6EAE">
              <w:t>3,01</w:t>
            </w:r>
          </w:p>
        </w:tc>
      </w:tr>
      <w:tr w:rsidR="005F6EAE" w:rsidRPr="005F6EAE" w14:paraId="06E7423A" w14:textId="77777777" w:rsidTr="00E03739">
        <w:trPr>
          <w:trHeight w:hRule="exact" w:val="255"/>
          <w:jc w:val="center"/>
        </w:trPr>
        <w:tc>
          <w:tcPr>
            <w:tcW w:w="1687" w:type="pct"/>
            <w:vAlign w:val="center"/>
          </w:tcPr>
          <w:p w14:paraId="3C749608" w14:textId="77777777" w:rsidR="005F6EAE" w:rsidRPr="005F6EAE" w:rsidRDefault="005F6EAE" w:rsidP="005F6EAE">
            <w:pPr>
              <w:jc w:val="center"/>
            </w:pPr>
            <w:r w:rsidRPr="005F6EAE">
              <w:t>Pau-pombo</w:t>
            </w:r>
          </w:p>
        </w:tc>
        <w:tc>
          <w:tcPr>
            <w:tcW w:w="2676" w:type="pct"/>
            <w:vAlign w:val="center"/>
          </w:tcPr>
          <w:p w14:paraId="5FAC7A09" w14:textId="77777777" w:rsidR="005F6EAE" w:rsidRPr="005F6EAE" w:rsidRDefault="005F6EAE" w:rsidP="005F6EAE">
            <w:pPr>
              <w:jc w:val="center"/>
              <w:rPr>
                <w:i/>
              </w:rPr>
            </w:pPr>
            <w:r w:rsidRPr="005F6EAE">
              <w:rPr>
                <w:i/>
              </w:rPr>
              <w:t>Tapirira guianensis Aubl.</w:t>
            </w:r>
          </w:p>
        </w:tc>
        <w:tc>
          <w:tcPr>
            <w:tcW w:w="637" w:type="pct"/>
            <w:vAlign w:val="center"/>
          </w:tcPr>
          <w:p w14:paraId="76D28FE5" w14:textId="77777777" w:rsidR="005F6EAE" w:rsidRPr="005F6EAE" w:rsidRDefault="005F6EAE" w:rsidP="005F6EAE">
            <w:pPr>
              <w:jc w:val="center"/>
            </w:pPr>
            <w:r w:rsidRPr="005F6EAE">
              <w:t>2,84</w:t>
            </w:r>
          </w:p>
        </w:tc>
      </w:tr>
      <w:tr w:rsidR="005F6EAE" w:rsidRPr="005F6EAE" w14:paraId="4D2DC29A" w14:textId="77777777" w:rsidTr="00E03739">
        <w:trPr>
          <w:trHeight w:hRule="exact" w:val="255"/>
          <w:jc w:val="center"/>
        </w:trPr>
        <w:tc>
          <w:tcPr>
            <w:tcW w:w="1687" w:type="pct"/>
            <w:vAlign w:val="center"/>
          </w:tcPr>
          <w:p w14:paraId="70E44C43" w14:textId="77777777" w:rsidR="005F6EAE" w:rsidRPr="005F6EAE" w:rsidRDefault="005F6EAE" w:rsidP="005F6EAE">
            <w:pPr>
              <w:jc w:val="center"/>
            </w:pPr>
            <w:r w:rsidRPr="005F6EAE">
              <w:t>Quina</w:t>
            </w:r>
          </w:p>
        </w:tc>
        <w:tc>
          <w:tcPr>
            <w:tcW w:w="2676" w:type="pct"/>
            <w:vAlign w:val="center"/>
          </w:tcPr>
          <w:p w14:paraId="014E9217" w14:textId="77777777" w:rsidR="005F6EAE" w:rsidRPr="005F6EAE" w:rsidRDefault="005F6EAE" w:rsidP="005F6EAE">
            <w:pPr>
              <w:jc w:val="center"/>
              <w:rPr>
                <w:i/>
              </w:rPr>
            </w:pPr>
            <w:r w:rsidRPr="005F6EAE">
              <w:rPr>
                <w:i/>
              </w:rPr>
              <w:t>Antonia ovata Pohl</w:t>
            </w:r>
          </w:p>
        </w:tc>
        <w:tc>
          <w:tcPr>
            <w:tcW w:w="637" w:type="pct"/>
            <w:vAlign w:val="center"/>
          </w:tcPr>
          <w:p w14:paraId="3E4737A0" w14:textId="77777777" w:rsidR="005F6EAE" w:rsidRPr="005F6EAE" w:rsidRDefault="005F6EAE" w:rsidP="005F6EAE">
            <w:pPr>
              <w:jc w:val="center"/>
            </w:pPr>
            <w:r w:rsidRPr="005F6EAE">
              <w:t>2,51</w:t>
            </w:r>
          </w:p>
        </w:tc>
      </w:tr>
      <w:tr w:rsidR="005F6EAE" w:rsidRPr="005F6EAE" w14:paraId="4653A66F" w14:textId="77777777" w:rsidTr="00E03739">
        <w:trPr>
          <w:trHeight w:hRule="exact" w:val="255"/>
          <w:jc w:val="center"/>
        </w:trPr>
        <w:tc>
          <w:tcPr>
            <w:tcW w:w="1687" w:type="pct"/>
            <w:vAlign w:val="center"/>
          </w:tcPr>
          <w:p w14:paraId="6F8F6C34" w14:textId="77777777" w:rsidR="005F6EAE" w:rsidRPr="005F6EAE" w:rsidRDefault="005F6EAE" w:rsidP="005F6EAE">
            <w:pPr>
              <w:jc w:val="center"/>
            </w:pPr>
            <w:r w:rsidRPr="005F6EAE">
              <w:t>Acoita-cavalo-grauda</w:t>
            </w:r>
          </w:p>
        </w:tc>
        <w:tc>
          <w:tcPr>
            <w:tcW w:w="2676" w:type="pct"/>
            <w:vAlign w:val="center"/>
          </w:tcPr>
          <w:p w14:paraId="6C36F40F" w14:textId="77777777" w:rsidR="005F6EAE" w:rsidRPr="005F6EAE" w:rsidRDefault="005F6EAE" w:rsidP="005F6EAE">
            <w:pPr>
              <w:jc w:val="center"/>
              <w:rPr>
                <w:i/>
              </w:rPr>
            </w:pPr>
            <w:r w:rsidRPr="005F6EAE">
              <w:rPr>
                <w:i/>
              </w:rPr>
              <w:t>Luehea grandiflora Mart. &amp; Zucc.</w:t>
            </w:r>
          </w:p>
        </w:tc>
        <w:tc>
          <w:tcPr>
            <w:tcW w:w="637" w:type="pct"/>
            <w:vAlign w:val="center"/>
          </w:tcPr>
          <w:p w14:paraId="133DD651" w14:textId="77777777" w:rsidR="005F6EAE" w:rsidRPr="005F6EAE" w:rsidRDefault="005F6EAE" w:rsidP="005F6EAE">
            <w:pPr>
              <w:jc w:val="center"/>
            </w:pPr>
            <w:r w:rsidRPr="005F6EAE">
              <w:t>2,51</w:t>
            </w:r>
          </w:p>
        </w:tc>
      </w:tr>
      <w:tr w:rsidR="005F6EAE" w:rsidRPr="005F6EAE" w14:paraId="72DEACA1" w14:textId="77777777" w:rsidTr="00E03739">
        <w:trPr>
          <w:trHeight w:hRule="exact" w:val="255"/>
          <w:jc w:val="center"/>
        </w:trPr>
        <w:tc>
          <w:tcPr>
            <w:tcW w:w="1687" w:type="pct"/>
            <w:vAlign w:val="center"/>
          </w:tcPr>
          <w:p w14:paraId="1224D555" w14:textId="77777777" w:rsidR="005F6EAE" w:rsidRPr="005F6EAE" w:rsidRDefault="005F6EAE" w:rsidP="005F6EAE">
            <w:pPr>
              <w:jc w:val="center"/>
            </w:pPr>
            <w:r w:rsidRPr="005F6EAE">
              <w:t>Murici</w:t>
            </w:r>
          </w:p>
        </w:tc>
        <w:tc>
          <w:tcPr>
            <w:tcW w:w="2676" w:type="pct"/>
            <w:vAlign w:val="center"/>
          </w:tcPr>
          <w:p w14:paraId="2A18CBA9" w14:textId="77777777" w:rsidR="005F6EAE" w:rsidRPr="005F6EAE" w:rsidRDefault="005F6EAE" w:rsidP="005F6EAE">
            <w:pPr>
              <w:jc w:val="center"/>
              <w:rPr>
                <w:i/>
              </w:rPr>
            </w:pPr>
            <w:r w:rsidRPr="005F6EAE">
              <w:rPr>
                <w:i/>
              </w:rPr>
              <w:t>Byrsonima stipulacea A.Juss.</w:t>
            </w:r>
          </w:p>
        </w:tc>
        <w:tc>
          <w:tcPr>
            <w:tcW w:w="637" w:type="pct"/>
            <w:vAlign w:val="center"/>
          </w:tcPr>
          <w:p w14:paraId="1449EB90" w14:textId="77777777" w:rsidR="005F6EAE" w:rsidRPr="005F6EAE" w:rsidRDefault="005F6EAE" w:rsidP="005F6EAE">
            <w:pPr>
              <w:jc w:val="center"/>
            </w:pPr>
            <w:r w:rsidRPr="005F6EAE">
              <w:t>2,51</w:t>
            </w:r>
          </w:p>
        </w:tc>
      </w:tr>
      <w:tr w:rsidR="005F6EAE" w:rsidRPr="005F6EAE" w14:paraId="30775E65" w14:textId="77777777" w:rsidTr="00E03739">
        <w:trPr>
          <w:trHeight w:hRule="exact" w:val="255"/>
          <w:jc w:val="center"/>
        </w:trPr>
        <w:tc>
          <w:tcPr>
            <w:tcW w:w="1687" w:type="pct"/>
            <w:vAlign w:val="center"/>
          </w:tcPr>
          <w:p w14:paraId="63919AF7" w14:textId="77777777" w:rsidR="005F6EAE" w:rsidRPr="005F6EAE" w:rsidRDefault="005F6EAE" w:rsidP="005F6EAE">
            <w:pPr>
              <w:jc w:val="center"/>
            </w:pPr>
            <w:r w:rsidRPr="005F6EAE">
              <w:t>Capitão-do-campo</w:t>
            </w:r>
          </w:p>
        </w:tc>
        <w:tc>
          <w:tcPr>
            <w:tcW w:w="2676" w:type="pct"/>
            <w:vAlign w:val="center"/>
          </w:tcPr>
          <w:p w14:paraId="63F2E6F2" w14:textId="77777777" w:rsidR="005F6EAE" w:rsidRPr="005F6EAE" w:rsidRDefault="005F6EAE" w:rsidP="005F6EAE">
            <w:pPr>
              <w:jc w:val="center"/>
              <w:rPr>
                <w:i/>
              </w:rPr>
            </w:pPr>
            <w:r w:rsidRPr="005F6EAE">
              <w:rPr>
                <w:i/>
              </w:rPr>
              <w:t>Terminalia argentea Mart.</w:t>
            </w:r>
          </w:p>
        </w:tc>
        <w:tc>
          <w:tcPr>
            <w:tcW w:w="637" w:type="pct"/>
            <w:vAlign w:val="center"/>
          </w:tcPr>
          <w:p w14:paraId="7892BD5C" w14:textId="77777777" w:rsidR="005F6EAE" w:rsidRPr="005F6EAE" w:rsidRDefault="005F6EAE" w:rsidP="005F6EAE">
            <w:pPr>
              <w:jc w:val="center"/>
            </w:pPr>
            <w:r w:rsidRPr="005F6EAE">
              <w:t>2,17</w:t>
            </w:r>
          </w:p>
        </w:tc>
      </w:tr>
      <w:tr w:rsidR="005F6EAE" w:rsidRPr="005F6EAE" w14:paraId="6AA06DE5" w14:textId="77777777" w:rsidTr="00E03739">
        <w:trPr>
          <w:trHeight w:hRule="exact" w:val="255"/>
          <w:jc w:val="center"/>
        </w:trPr>
        <w:tc>
          <w:tcPr>
            <w:tcW w:w="1687" w:type="pct"/>
            <w:vAlign w:val="center"/>
          </w:tcPr>
          <w:p w14:paraId="6E6D18CA" w14:textId="77777777" w:rsidR="005F6EAE" w:rsidRPr="005F6EAE" w:rsidRDefault="005F6EAE" w:rsidP="005F6EAE">
            <w:pPr>
              <w:jc w:val="center"/>
            </w:pPr>
            <w:r w:rsidRPr="005F6EAE">
              <w:t>Angelim do cerrado</w:t>
            </w:r>
          </w:p>
        </w:tc>
        <w:tc>
          <w:tcPr>
            <w:tcW w:w="2676" w:type="pct"/>
            <w:vAlign w:val="center"/>
          </w:tcPr>
          <w:p w14:paraId="6A5CDDE3" w14:textId="77777777" w:rsidR="005F6EAE" w:rsidRPr="005F6EAE" w:rsidRDefault="005F6EAE" w:rsidP="005F6EAE">
            <w:pPr>
              <w:jc w:val="center"/>
              <w:rPr>
                <w:i/>
              </w:rPr>
            </w:pPr>
            <w:r w:rsidRPr="005F6EAE">
              <w:rPr>
                <w:i/>
              </w:rPr>
              <w:t>Vatairea macrocarpa (Benth.) Ducke</w:t>
            </w:r>
          </w:p>
        </w:tc>
        <w:tc>
          <w:tcPr>
            <w:tcW w:w="637" w:type="pct"/>
            <w:vAlign w:val="center"/>
          </w:tcPr>
          <w:p w14:paraId="07B94BDF" w14:textId="77777777" w:rsidR="005F6EAE" w:rsidRPr="005F6EAE" w:rsidRDefault="005F6EAE" w:rsidP="005F6EAE">
            <w:pPr>
              <w:jc w:val="center"/>
            </w:pPr>
            <w:r w:rsidRPr="005F6EAE">
              <w:t>1,84</w:t>
            </w:r>
          </w:p>
        </w:tc>
      </w:tr>
      <w:tr w:rsidR="005F6EAE" w:rsidRPr="005F6EAE" w14:paraId="04962AA3" w14:textId="77777777" w:rsidTr="00E03739">
        <w:trPr>
          <w:trHeight w:hRule="exact" w:val="255"/>
          <w:jc w:val="center"/>
        </w:trPr>
        <w:tc>
          <w:tcPr>
            <w:tcW w:w="1687" w:type="pct"/>
            <w:vAlign w:val="center"/>
          </w:tcPr>
          <w:p w14:paraId="27A4D9C3" w14:textId="77777777" w:rsidR="005F6EAE" w:rsidRPr="005F6EAE" w:rsidRDefault="005F6EAE" w:rsidP="005F6EAE">
            <w:pPr>
              <w:jc w:val="center"/>
            </w:pPr>
            <w:r w:rsidRPr="005F6EAE">
              <w:t>Folha-de-bolo</w:t>
            </w:r>
          </w:p>
        </w:tc>
        <w:tc>
          <w:tcPr>
            <w:tcW w:w="2676" w:type="pct"/>
            <w:vAlign w:val="center"/>
          </w:tcPr>
          <w:p w14:paraId="7A42D312" w14:textId="77777777" w:rsidR="005F6EAE" w:rsidRPr="005F6EAE" w:rsidRDefault="005F6EAE" w:rsidP="005F6EAE">
            <w:pPr>
              <w:jc w:val="center"/>
              <w:rPr>
                <w:i/>
              </w:rPr>
            </w:pPr>
            <w:r w:rsidRPr="005F6EAE">
              <w:rPr>
                <w:i/>
              </w:rPr>
              <w:t>Coccoloba mollis Casar.</w:t>
            </w:r>
          </w:p>
        </w:tc>
        <w:tc>
          <w:tcPr>
            <w:tcW w:w="637" w:type="pct"/>
            <w:vAlign w:val="center"/>
          </w:tcPr>
          <w:p w14:paraId="70A85372" w14:textId="77777777" w:rsidR="005F6EAE" w:rsidRPr="005F6EAE" w:rsidRDefault="005F6EAE" w:rsidP="005F6EAE">
            <w:pPr>
              <w:jc w:val="center"/>
            </w:pPr>
            <w:r w:rsidRPr="005F6EAE">
              <w:t>1,67</w:t>
            </w:r>
          </w:p>
        </w:tc>
      </w:tr>
      <w:tr w:rsidR="005F6EAE" w:rsidRPr="005F6EAE" w14:paraId="50A1C555" w14:textId="77777777" w:rsidTr="00E03739">
        <w:trPr>
          <w:trHeight w:hRule="exact" w:val="255"/>
          <w:jc w:val="center"/>
        </w:trPr>
        <w:tc>
          <w:tcPr>
            <w:tcW w:w="1687" w:type="pct"/>
            <w:vAlign w:val="center"/>
          </w:tcPr>
          <w:p w14:paraId="0FEE6A30" w14:textId="77777777" w:rsidR="005F6EAE" w:rsidRPr="005F6EAE" w:rsidRDefault="005F6EAE" w:rsidP="005F6EAE">
            <w:pPr>
              <w:jc w:val="center"/>
            </w:pPr>
            <w:r w:rsidRPr="005F6EAE">
              <w:t>Pimenta-de-macaco</w:t>
            </w:r>
          </w:p>
        </w:tc>
        <w:tc>
          <w:tcPr>
            <w:tcW w:w="2676" w:type="pct"/>
            <w:vAlign w:val="center"/>
          </w:tcPr>
          <w:p w14:paraId="486C650A" w14:textId="77777777" w:rsidR="005F6EAE" w:rsidRPr="005F6EAE" w:rsidRDefault="005F6EAE" w:rsidP="005F6EAE">
            <w:pPr>
              <w:jc w:val="center"/>
              <w:rPr>
                <w:i/>
              </w:rPr>
            </w:pPr>
            <w:r w:rsidRPr="005F6EAE">
              <w:rPr>
                <w:i/>
              </w:rPr>
              <w:t>Xylopia aromatica (Lam.) Mart.</w:t>
            </w:r>
          </w:p>
        </w:tc>
        <w:tc>
          <w:tcPr>
            <w:tcW w:w="637" w:type="pct"/>
            <w:vAlign w:val="center"/>
          </w:tcPr>
          <w:p w14:paraId="016D13EB" w14:textId="77777777" w:rsidR="005F6EAE" w:rsidRPr="005F6EAE" w:rsidRDefault="005F6EAE" w:rsidP="005F6EAE">
            <w:pPr>
              <w:jc w:val="center"/>
            </w:pPr>
            <w:r w:rsidRPr="005F6EAE">
              <w:t>1,67</w:t>
            </w:r>
          </w:p>
        </w:tc>
      </w:tr>
      <w:tr w:rsidR="005F6EAE" w:rsidRPr="005F6EAE" w14:paraId="24A7BAA9" w14:textId="77777777" w:rsidTr="00E03739">
        <w:trPr>
          <w:trHeight w:hRule="exact" w:val="255"/>
          <w:jc w:val="center"/>
        </w:trPr>
        <w:tc>
          <w:tcPr>
            <w:tcW w:w="1687" w:type="pct"/>
            <w:vAlign w:val="center"/>
          </w:tcPr>
          <w:p w14:paraId="691C391A" w14:textId="77777777" w:rsidR="005F6EAE" w:rsidRPr="005F6EAE" w:rsidRDefault="005F6EAE" w:rsidP="005F6EAE">
            <w:pPr>
              <w:jc w:val="center"/>
            </w:pPr>
            <w:r w:rsidRPr="005F6EAE">
              <w:t>Canjica</w:t>
            </w:r>
          </w:p>
        </w:tc>
        <w:tc>
          <w:tcPr>
            <w:tcW w:w="2676" w:type="pct"/>
            <w:vAlign w:val="center"/>
          </w:tcPr>
          <w:p w14:paraId="7AC77CF9" w14:textId="77777777" w:rsidR="005F6EAE" w:rsidRPr="005F6EAE" w:rsidRDefault="005F6EAE" w:rsidP="005F6EAE">
            <w:pPr>
              <w:jc w:val="center"/>
              <w:rPr>
                <w:i/>
              </w:rPr>
            </w:pPr>
            <w:r w:rsidRPr="005F6EAE">
              <w:rPr>
                <w:i/>
              </w:rPr>
              <w:t>Roupala montana Aubl.</w:t>
            </w:r>
          </w:p>
        </w:tc>
        <w:tc>
          <w:tcPr>
            <w:tcW w:w="637" w:type="pct"/>
            <w:vAlign w:val="center"/>
          </w:tcPr>
          <w:p w14:paraId="52125730" w14:textId="77777777" w:rsidR="005F6EAE" w:rsidRPr="005F6EAE" w:rsidRDefault="005F6EAE" w:rsidP="005F6EAE">
            <w:pPr>
              <w:jc w:val="center"/>
            </w:pPr>
            <w:r w:rsidRPr="005F6EAE">
              <w:t>1,67</w:t>
            </w:r>
          </w:p>
        </w:tc>
      </w:tr>
      <w:tr w:rsidR="005F6EAE" w:rsidRPr="005F6EAE" w14:paraId="205E7408" w14:textId="77777777" w:rsidTr="00E03739">
        <w:trPr>
          <w:trHeight w:hRule="exact" w:val="255"/>
          <w:jc w:val="center"/>
        </w:trPr>
        <w:tc>
          <w:tcPr>
            <w:tcW w:w="1687" w:type="pct"/>
            <w:vAlign w:val="center"/>
          </w:tcPr>
          <w:p w14:paraId="51B0A04A" w14:textId="77777777" w:rsidR="005F6EAE" w:rsidRPr="005F6EAE" w:rsidRDefault="005F6EAE" w:rsidP="005F6EAE">
            <w:pPr>
              <w:jc w:val="center"/>
            </w:pPr>
            <w:r w:rsidRPr="005F6EAE">
              <w:t>Copaíba</w:t>
            </w:r>
          </w:p>
        </w:tc>
        <w:tc>
          <w:tcPr>
            <w:tcW w:w="2676" w:type="pct"/>
            <w:vAlign w:val="center"/>
          </w:tcPr>
          <w:p w14:paraId="000207E2" w14:textId="77777777" w:rsidR="005F6EAE" w:rsidRPr="005F6EAE" w:rsidRDefault="005F6EAE" w:rsidP="005F6EAE">
            <w:pPr>
              <w:jc w:val="center"/>
              <w:rPr>
                <w:i/>
              </w:rPr>
            </w:pPr>
            <w:r w:rsidRPr="005F6EAE">
              <w:rPr>
                <w:i/>
              </w:rPr>
              <w:t>Copaifera langsdorffii Desf.</w:t>
            </w:r>
          </w:p>
        </w:tc>
        <w:tc>
          <w:tcPr>
            <w:tcW w:w="637" w:type="pct"/>
            <w:vAlign w:val="center"/>
          </w:tcPr>
          <w:p w14:paraId="68F52A23" w14:textId="77777777" w:rsidR="005F6EAE" w:rsidRPr="005F6EAE" w:rsidRDefault="005F6EAE" w:rsidP="005F6EAE">
            <w:pPr>
              <w:jc w:val="center"/>
            </w:pPr>
            <w:r w:rsidRPr="005F6EAE">
              <w:t>1,51</w:t>
            </w:r>
          </w:p>
        </w:tc>
      </w:tr>
      <w:tr w:rsidR="005F6EAE" w:rsidRPr="005F6EAE" w14:paraId="1C4F5D9A" w14:textId="77777777" w:rsidTr="00E03739">
        <w:trPr>
          <w:trHeight w:hRule="exact" w:val="255"/>
          <w:jc w:val="center"/>
        </w:trPr>
        <w:tc>
          <w:tcPr>
            <w:tcW w:w="1687" w:type="pct"/>
            <w:vAlign w:val="center"/>
          </w:tcPr>
          <w:p w14:paraId="62962D26" w14:textId="77777777" w:rsidR="005F6EAE" w:rsidRPr="005F6EAE" w:rsidRDefault="005F6EAE" w:rsidP="005F6EAE">
            <w:pPr>
              <w:jc w:val="center"/>
            </w:pPr>
            <w:r w:rsidRPr="005F6EAE">
              <w:t>Aroeira-do-campo</w:t>
            </w:r>
          </w:p>
        </w:tc>
        <w:tc>
          <w:tcPr>
            <w:tcW w:w="2676" w:type="pct"/>
            <w:vAlign w:val="center"/>
          </w:tcPr>
          <w:p w14:paraId="364EE744" w14:textId="77777777" w:rsidR="005F6EAE" w:rsidRPr="005F6EAE" w:rsidRDefault="005F6EAE" w:rsidP="005F6EAE">
            <w:pPr>
              <w:jc w:val="center"/>
              <w:rPr>
                <w:i/>
              </w:rPr>
            </w:pPr>
            <w:r w:rsidRPr="005F6EAE">
              <w:rPr>
                <w:i/>
              </w:rPr>
              <w:t>Astronium fraxinifolium Schott</w:t>
            </w:r>
          </w:p>
        </w:tc>
        <w:tc>
          <w:tcPr>
            <w:tcW w:w="637" w:type="pct"/>
            <w:vAlign w:val="center"/>
          </w:tcPr>
          <w:p w14:paraId="0C0AFB17" w14:textId="77777777" w:rsidR="005F6EAE" w:rsidRPr="005F6EAE" w:rsidRDefault="005F6EAE" w:rsidP="005F6EAE">
            <w:pPr>
              <w:jc w:val="center"/>
            </w:pPr>
            <w:r w:rsidRPr="005F6EAE">
              <w:t>1,34</w:t>
            </w:r>
          </w:p>
        </w:tc>
      </w:tr>
      <w:tr w:rsidR="005F6EAE" w:rsidRPr="005F6EAE" w14:paraId="2CDCB1D7" w14:textId="77777777" w:rsidTr="00E03739">
        <w:trPr>
          <w:trHeight w:hRule="exact" w:val="255"/>
          <w:jc w:val="center"/>
        </w:trPr>
        <w:tc>
          <w:tcPr>
            <w:tcW w:w="1687" w:type="pct"/>
            <w:vAlign w:val="center"/>
          </w:tcPr>
          <w:p w14:paraId="2BC691EC" w14:textId="44D7EA0D" w:rsidR="005F6EAE" w:rsidRPr="005F6EAE" w:rsidRDefault="008F3073" w:rsidP="005F6EAE">
            <w:pPr>
              <w:jc w:val="center"/>
            </w:pPr>
            <w:r>
              <w:t>G</w:t>
            </w:r>
            <w:r w:rsidRPr="008F3073">
              <w:t>uamirim</w:t>
            </w:r>
          </w:p>
        </w:tc>
        <w:tc>
          <w:tcPr>
            <w:tcW w:w="2676" w:type="pct"/>
            <w:vAlign w:val="center"/>
          </w:tcPr>
          <w:p w14:paraId="7BD8CE51" w14:textId="77777777" w:rsidR="005F6EAE" w:rsidRPr="005F6EAE" w:rsidRDefault="005F6EAE" w:rsidP="005F6EAE">
            <w:pPr>
              <w:jc w:val="center"/>
              <w:rPr>
                <w:i/>
              </w:rPr>
            </w:pPr>
            <w:r w:rsidRPr="005F6EAE">
              <w:rPr>
                <w:i/>
              </w:rPr>
              <w:t>Calyptranthes clusiifolia O.Berg</w:t>
            </w:r>
          </w:p>
        </w:tc>
        <w:tc>
          <w:tcPr>
            <w:tcW w:w="637" w:type="pct"/>
            <w:vAlign w:val="center"/>
          </w:tcPr>
          <w:p w14:paraId="476FF37C" w14:textId="77777777" w:rsidR="005F6EAE" w:rsidRPr="005F6EAE" w:rsidRDefault="005F6EAE" w:rsidP="005F6EAE">
            <w:pPr>
              <w:jc w:val="center"/>
            </w:pPr>
            <w:r w:rsidRPr="005F6EAE">
              <w:t>1,34</w:t>
            </w:r>
          </w:p>
        </w:tc>
      </w:tr>
      <w:tr w:rsidR="005F6EAE" w:rsidRPr="005F6EAE" w14:paraId="1DA5B419" w14:textId="77777777" w:rsidTr="00E03739">
        <w:trPr>
          <w:trHeight w:hRule="exact" w:val="255"/>
          <w:jc w:val="center"/>
        </w:trPr>
        <w:tc>
          <w:tcPr>
            <w:tcW w:w="1687" w:type="pct"/>
            <w:vAlign w:val="center"/>
          </w:tcPr>
          <w:p w14:paraId="299F5E1F" w14:textId="77777777" w:rsidR="005F6EAE" w:rsidRPr="005F6EAE" w:rsidRDefault="005F6EAE" w:rsidP="005F6EAE">
            <w:pPr>
              <w:jc w:val="center"/>
            </w:pPr>
            <w:r w:rsidRPr="005F6EAE">
              <w:t>Lixeira</w:t>
            </w:r>
          </w:p>
        </w:tc>
        <w:tc>
          <w:tcPr>
            <w:tcW w:w="2676" w:type="pct"/>
            <w:vAlign w:val="center"/>
          </w:tcPr>
          <w:p w14:paraId="61EA9D02" w14:textId="77777777" w:rsidR="005F6EAE" w:rsidRPr="005F6EAE" w:rsidRDefault="005F6EAE" w:rsidP="005F6EAE">
            <w:pPr>
              <w:jc w:val="center"/>
              <w:rPr>
                <w:i/>
              </w:rPr>
            </w:pPr>
            <w:r w:rsidRPr="005F6EAE">
              <w:rPr>
                <w:i/>
              </w:rPr>
              <w:t>Curatella americana L.</w:t>
            </w:r>
          </w:p>
        </w:tc>
        <w:tc>
          <w:tcPr>
            <w:tcW w:w="637" w:type="pct"/>
            <w:vAlign w:val="center"/>
          </w:tcPr>
          <w:p w14:paraId="00963617" w14:textId="77777777" w:rsidR="005F6EAE" w:rsidRPr="005F6EAE" w:rsidRDefault="005F6EAE" w:rsidP="005F6EAE">
            <w:pPr>
              <w:jc w:val="center"/>
            </w:pPr>
            <w:r w:rsidRPr="005F6EAE">
              <w:t>1,17</w:t>
            </w:r>
          </w:p>
        </w:tc>
      </w:tr>
      <w:tr w:rsidR="005F6EAE" w:rsidRPr="005F6EAE" w14:paraId="12E00521" w14:textId="77777777" w:rsidTr="00E03739">
        <w:trPr>
          <w:trHeight w:hRule="exact" w:val="255"/>
          <w:jc w:val="center"/>
        </w:trPr>
        <w:tc>
          <w:tcPr>
            <w:tcW w:w="1687" w:type="pct"/>
            <w:vAlign w:val="center"/>
          </w:tcPr>
          <w:p w14:paraId="78FAEF35" w14:textId="77777777" w:rsidR="005F6EAE" w:rsidRPr="005F6EAE" w:rsidRDefault="005F6EAE" w:rsidP="005F6EAE">
            <w:pPr>
              <w:jc w:val="center"/>
            </w:pPr>
            <w:r w:rsidRPr="005F6EAE">
              <w:t>Binguinha</w:t>
            </w:r>
          </w:p>
        </w:tc>
        <w:tc>
          <w:tcPr>
            <w:tcW w:w="2676" w:type="pct"/>
            <w:vAlign w:val="center"/>
          </w:tcPr>
          <w:p w14:paraId="4DB7BE93" w14:textId="77777777" w:rsidR="005F6EAE" w:rsidRPr="005F6EAE" w:rsidRDefault="005F6EAE" w:rsidP="005F6EAE">
            <w:pPr>
              <w:jc w:val="center"/>
              <w:rPr>
                <w:i/>
              </w:rPr>
            </w:pPr>
            <w:r w:rsidRPr="005F6EAE">
              <w:rPr>
                <w:i/>
              </w:rPr>
              <w:t>Eriotheca gracilipes (K.Schum.) A.Robyns</w:t>
            </w:r>
          </w:p>
        </w:tc>
        <w:tc>
          <w:tcPr>
            <w:tcW w:w="637" w:type="pct"/>
            <w:vAlign w:val="center"/>
          </w:tcPr>
          <w:p w14:paraId="1D16E871" w14:textId="77777777" w:rsidR="005F6EAE" w:rsidRPr="005F6EAE" w:rsidRDefault="005F6EAE" w:rsidP="005F6EAE">
            <w:pPr>
              <w:jc w:val="center"/>
            </w:pPr>
            <w:r w:rsidRPr="005F6EAE">
              <w:t>0,5</w:t>
            </w:r>
          </w:p>
        </w:tc>
      </w:tr>
      <w:tr w:rsidR="005F6EAE" w:rsidRPr="005F6EAE" w14:paraId="0DE9BFE9" w14:textId="77777777" w:rsidTr="00E03739">
        <w:trPr>
          <w:trHeight w:hRule="exact" w:val="255"/>
          <w:jc w:val="center"/>
        </w:trPr>
        <w:tc>
          <w:tcPr>
            <w:tcW w:w="1687" w:type="pct"/>
            <w:vAlign w:val="center"/>
          </w:tcPr>
          <w:p w14:paraId="373180CE" w14:textId="77777777" w:rsidR="005F6EAE" w:rsidRPr="005F6EAE" w:rsidRDefault="005F6EAE" w:rsidP="005F6EAE">
            <w:pPr>
              <w:jc w:val="center"/>
            </w:pPr>
          </w:p>
        </w:tc>
        <w:tc>
          <w:tcPr>
            <w:tcW w:w="2676" w:type="pct"/>
            <w:vAlign w:val="center"/>
          </w:tcPr>
          <w:p w14:paraId="0127330F" w14:textId="1B50E5D7" w:rsidR="005F6EAE" w:rsidRPr="005F6EAE" w:rsidRDefault="00FF4709" w:rsidP="005F6EAE">
            <w:pPr>
              <w:jc w:val="center"/>
            </w:pPr>
            <w:r>
              <w:t>E</w:t>
            </w:r>
            <w:r w:rsidR="005F6EAE" w:rsidRPr="005F6EAE">
              <w:t>spécies</w:t>
            </w:r>
            <w:r>
              <w:t xml:space="preserve"> não identificadas</w:t>
            </w:r>
          </w:p>
        </w:tc>
        <w:tc>
          <w:tcPr>
            <w:tcW w:w="637" w:type="pct"/>
            <w:vAlign w:val="center"/>
          </w:tcPr>
          <w:p w14:paraId="57DE8038" w14:textId="77777777" w:rsidR="005F6EAE" w:rsidRPr="005F6EAE" w:rsidRDefault="005F6EAE" w:rsidP="005F6EAE">
            <w:pPr>
              <w:jc w:val="center"/>
            </w:pPr>
            <w:r w:rsidRPr="005F6EAE">
              <w:t>21,82</w:t>
            </w:r>
          </w:p>
        </w:tc>
      </w:tr>
      <w:tr w:rsidR="005F6EAE" w:rsidRPr="005F6EAE" w14:paraId="5E1CC494" w14:textId="77777777" w:rsidTr="00E03739">
        <w:trPr>
          <w:trHeight w:hRule="exact" w:val="255"/>
          <w:jc w:val="center"/>
        </w:trPr>
        <w:tc>
          <w:tcPr>
            <w:tcW w:w="1687" w:type="pct"/>
            <w:vAlign w:val="center"/>
          </w:tcPr>
          <w:p w14:paraId="5B740B3C" w14:textId="77777777" w:rsidR="005F6EAE" w:rsidRPr="005F6EAE" w:rsidRDefault="005F6EAE" w:rsidP="005F6EAE">
            <w:pPr>
              <w:jc w:val="center"/>
            </w:pPr>
          </w:p>
        </w:tc>
        <w:tc>
          <w:tcPr>
            <w:tcW w:w="2676" w:type="pct"/>
            <w:vAlign w:val="center"/>
          </w:tcPr>
          <w:p w14:paraId="0DDFE27A" w14:textId="77777777" w:rsidR="005F6EAE" w:rsidRPr="005F6EAE" w:rsidRDefault="005F6EAE" w:rsidP="005F6EAE">
            <w:pPr>
              <w:jc w:val="center"/>
            </w:pPr>
            <w:r w:rsidRPr="005F6EAE">
              <w:t>Árvores mortas</w:t>
            </w:r>
          </w:p>
        </w:tc>
        <w:tc>
          <w:tcPr>
            <w:tcW w:w="637" w:type="pct"/>
            <w:vAlign w:val="center"/>
          </w:tcPr>
          <w:p w14:paraId="61002874" w14:textId="77777777" w:rsidR="005F6EAE" w:rsidRPr="005F6EAE" w:rsidRDefault="005F6EAE" w:rsidP="005F6EAE">
            <w:pPr>
              <w:jc w:val="center"/>
            </w:pPr>
            <w:r w:rsidRPr="005F6EAE">
              <w:t>4,85</w:t>
            </w:r>
          </w:p>
        </w:tc>
      </w:tr>
      <w:tr w:rsidR="005F6EAE" w:rsidRPr="005F6EAE" w14:paraId="42910691" w14:textId="77777777" w:rsidTr="00E03739">
        <w:trPr>
          <w:trHeight w:hRule="exact" w:val="255"/>
          <w:jc w:val="center"/>
        </w:trPr>
        <w:tc>
          <w:tcPr>
            <w:tcW w:w="1687" w:type="pct"/>
            <w:vAlign w:val="center"/>
          </w:tcPr>
          <w:p w14:paraId="10AE44D3" w14:textId="77777777" w:rsidR="005F6EAE" w:rsidRPr="005F6EAE" w:rsidRDefault="005F6EAE" w:rsidP="005F6EAE">
            <w:pPr>
              <w:jc w:val="center"/>
            </w:pPr>
          </w:p>
        </w:tc>
        <w:tc>
          <w:tcPr>
            <w:tcW w:w="2676" w:type="pct"/>
            <w:vAlign w:val="center"/>
          </w:tcPr>
          <w:p w14:paraId="08930B14" w14:textId="77777777" w:rsidR="005F6EAE" w:rsidRPr="005F6EAE" w:rsidRDefault="005F6EAE" w:rsidP="005F6EAE">
            <w:pPr>
              <w:jc w:val="center"/>
            </w:pPr>
            <w:r w:rsidRPr="005F6EAE">
              <w:t>Total</w:t>
            </w:r>
          </w:p>
        </w:tc>
        <w:tc>
          <w:tcPr>
            <w:tcW w:w="637" w:type="pct"/>
            <w:vAlign w:val="center"/>
          </w:tcPr>
          <w:p w14:paraId="0C1CA921" w14:textId="77777777" w:rsidR="005F6EAE" w:rsidRPr="005F6EAE" w:rsidRDefault="005F6EAE" w:rsidP="005F6EAE">
            <w:pPr>
              <w:jc w:val="center"/>
            </w:pPr>
            <w:r w:rsidRPr="005F6EAE">
              <w:t>100</w:t>
            </w:r>
          </w:p>
        </w:tc>
      </w:tr>
    </w:tbl>
    <w:p w14:paraId="50B5CFA0" w14:textId="77777777" w:rsidR="005F6EAE" w:rsidRPr="004E0759" w:rsidRDefault="004B75E0" w:rsidP="004E0759">
      <w:pPr>
        <w:tabs>
          <w:tab w:val="num" w:pos="0"/>
        </w:tabs>
        <w:spacing w:after="240"/>
        <w:jc w:val="center"/>
        <w:rPr>
          <w:sz w:val="20"/>
          <w:szCs w:val="20"/>
        </w:rPr>
      </w:pPr>
      <w:r w:rsidRPr="009338DE">
        <w:rPr>
          <w:sz w:val="20"/>
          <w:szCs w:val="20"/>
        </w:rPr>
        <w:t>Fo</w:t>
      </w:r>
      <w:r>
        <w:rPr>
          <w:sz w:val="20"/>
          <w:szCs w:val="20"/>
        </w:rPr>
        <w:t xml:space="preserve">nte: </w:t>
      </w:r>
      <w:r w:rsidRPr="004B75E0">
        <w:rPr>
          <w:sz w:val="20"/>
          <w:szCs w:val="20"/>
        </w:rPr>
        <w:t>Ad</w:t>
      </w:r>
      <w:r>
        <w:rPr>
          <w:sz w:val="20"/>
          <w:szCs w:val="20"/>
        </w:rPr>
        <w:t xml:space="preserve">aptado de Bendito </w:t>
      </w:r>
      <w:r w:rsidRPr="000344ED">
        <w:rPr>
          <w:i/>
          <w:sz w:val="20"/>
          <w:szCs w:val="20"/>
        </w:rPr>
        <w:t>et al</w:t>
      </w:r>
      <w:r>
        <w:rPr>
          <w:sz w:val="20"/>
          <w:szCs w:val="20"/>
        </w:rPr>
        <w:t>. (2018)</w:t>
      </w:r>
    </w:p>
    <w:p w14:paraId="69EB1CFE" w14:textId="77777777" w:rsidR="00454BB2" w:rsidRDefault="00454BB2" w:rsidP="004E0759">
      <w:pPr>
        <w:pStyle w:val="3TtulodeSubseo1"/>
        <w:spacing w:after="240" w:line="360" w:lineRule="auto"/>
        <w:ind w:left="709"/>
        <w:rPr>
          <w:b w:val="0"/>
          <w:sz w:val="24"/>
          <w:szCs w:val="24"/>
        </w:rPr>
      </w:pPr>
      <w:bookmarkStart w:id="27" w:name="_Toc189268110"/>
      <w:r>
        <w:rPr>
          <w:b w:val="0"/>
          <w:sz w:val="24"/>
          <w:szCs w:val="24"/>
        </w:rPr>
        <w:t>Características da área de silvicultura (Eucalipto)</w:t>
      </w:r>
      <w:bookmarkEnd w:id="27"/>
    </w:p>
    <w:p w14:paraId="7BC41D61" w14:textId="77777777" w:rsidR="004E0759" w:rsidRDefault="004E0759" w:rsidP="004E0759">
      <w:pPr>
        <w:pStyle w:val="1CorpodeTexto"/>
        <w:spacing w:before="0" w:after="0"/>
      </w:pPr>
      <w:r>
        <w:t xml:space="preserve">O povoamento de </w:t>
      </w:r>
      <w:r w:rsidRPr="00AC6292">
        <w:rPr>
          <w:i/>
        </w:rPr>
        <w:t>Eucalyptus</w:t>
      </w:r>
      <w:r>
        <w:t xml:space="preserve"> sp. tem 11 anos e ocupa uma área de 0,65 hectares, localizado nas coordenadas 11º46’28” S e 49º03’08” W (Figura 3). A área foi preparada após a remoção da vegetação nativa, utilizando um trator esteira com lâmina frontal, seguido de aração e gradagem do solo. As mudas de Eucalyptus sp. plantadas foram produzidas pelo viveiro AM Florestal, em Brasilândia – SP, e tinham cerca de 25 cm de altura no momento do plantio. Elas foram colocadas em covas de 40 x 40 x 40 cm, abertas manualmente com cavadeiras, e espaçadas a 3,0 x 2,0 m.</w:t>
      </w:r>
    </w:p>
    <w:p w14:paraId="206E721D" w14:textId="32CAE3A9" w:rsidR="00AC6292" w:rsidRDefault="004E0759" w:rsidP="005E6FAB">
      <w:pPr>
        <w:pStyle w:val="1CorpodeTexto"/>
        <w:spacing w:before="0" w:after="0"/>
        <w:rPr>
          <w:bCs/>
        </w:rPr>
      </w:pPr>
      <w:r>
        <w:t>Para a adubação, foram utilizados 100 g de superfosfato simples, colocados a uma profundidade de 35 a 40 cm, além de 150 g de NPK na fórmula 5-25-15, que foram aplicados a 25 cm de profundidade (B</w:t>
      </w:r>
      <w:r w:rsidR="00C226EF">
        <w:t>arros</w:t>
      </w:r>
      <w:r>
        <w:t>, 2017).</w:t>
      </w:r>
      <w:r w:rsidR="00AC6292">
        <w:br w:type="page"/>
      </w:r>
    </w:p>
    <w:p w14:paraId="481C95B5" w14:textId="75CEE0A8" w:rsidR="00133B9A" w:rsidRDefault="00133B9A" w:rsidP="00133B9A">
      <w:pPr>
        <w:pStyle w:val="Legenda"/>
        <w:spacing w:after="0" w:line="360" w:lineRule="auto"/>
        <w:jc w:val="center"/>
      </w:pPr>
      <w:bookmarkStart w:id="28" w:name="_Toc189267995"/>
      <w:r>
        <w:lastRenderedPageBreak/>
        <w:t xml:space="preserve">Figura </w:t>
      </w:r>
      <w:r w:rsidR="00F52E46">
        <w:rPr>
          <w:noProof/>
        </w:rPr>
        <w:fldChar w:fldCharType="begin"/>
      </w:r>
      <w:r w:rsidR="00F52E46">
        <w:rPr>
          <w:noProof/>
        </w:rPr>
        <w:instrText xml:space="preserve"> SEQ Figura \* ARABIC </w:instrText>
      </w:r>
      <w:r w:rsidR="00F52E46">
        <w:rPr>
          <w:noProof/>
        </w:rPr>
        <w:fldChar w:fldCharType="separate"/>
      </w:r>
      <w:r w:rsidR="005E6FAB">
        <w:rPr>
          <w:noProof/>
        </w:rPr>
        <w:t>3</w:t>
      </w:r>
      <w:r w:rsidR="00F52E46">
        <w:rPr>
          <w:noProof/>
        </w:rPr>
        <w:fldChar w:fldCharType="end"/>
      </w:r>
      <w:r>
        <w:t xml:space="preserve"> – </w:t>
      </w:r>
      <w:r w:rsidR="00AD511E" w:rsidRPr="00AD511E">
        <w:t xml:space="preserve">Área ocupada com plantio de </w:t>
      </w:r>
      <w:r w:rsidR="00AD511E" w:rsidRPr="00AD511E">
        <w:rPr>
          <w:i/>
        </w:rPr>
        <w:t>Eucalyptus</w:t>
      </w:r>
      <w:r w:rsidR="00AD511E" w:rsidRPr="00AD511E">
        <w:t xml:space="preserve"> sp.</w:t>
      </w:r>
      <w:bookmarkEnd w:id="28"/>
    </w:p>
    <w:p w14:paraId="0BA80C0F" w14:textId="77777777" w:rsidR="00133B9A" w:rsidRDefault="00F318D0" w:rsidP="00F318D0">
      <w:pPr>
        <w:pStyle w:val="1CorpodeTexto"/>
        <w:spacing w:before="0" w:after="0" w:line="240" w:lineRule="auto"/>
        <w:ind w:firstLine="0"/>
        <w:jc w:val="center"/>
      </w:pPr>
      <w:r>
        <w:rPr>
          <w:noProof/>
        </w:rPr>
        <w:drawing>
          <wp:inline distT="0" distB="0" distL="0" distR="0" wp14:anchorId="0BD8E9D4" wp14:editId="6E0C86D7">
            <wp:extent cx="5479350" cy="4109513"/>
            <wp:effectExtent l="0" t="0" r="7620" b="571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479350" cy="4109513"/>
                    </a:xfrm>
                    <a:prstGeom prst="rect">
                      <a:avLst/>
                    </a:prstGeom>
                    <a:noFill/>
                  </pic:spPr>
                </pic:pic>
              </a:graphicData>
            </a:graphic>
          </wp:inline>
        </w:drawing>
      </w:r>
    </w:p>
    <w:p w14:paraId="48E363FB" w14:textId="2CDB7CDF" w:rsidR="00F318D0" w:rsidRPr="00F318D0" w:rsidRDefault="00FF4709" w:rsidP="00F318D0">
      <w:pPr>
        <w:tabs>
          <w:tab w:val="num" w:pos="0"/>
        </w:tabs>
        <w:spacing w:after="240"/>
        <w:jc w:val="center"/>
        <w:rPr>
          <w:sz w:val="20"/>
          <w:szCs w:val="20"/>
        </w:rPr>
      </w:pPr>
      <w:r>
        <w:rPr>
          <w:sz w:val="20"/>
          <w:szCs w:val="20"/>
        </w:rPr>
        <w:t>(2024</w:t>
      </w:r>
      <w:r w:rsidR="00F318D0">
        <w:rPr>
          <w:sz w:val="20"/>
          <w:szCs w:val="20"/>
        </w:rPr>
        <w:t>)</w:t>
      </w:r>
    </w:p>
    <w:p w14:paraId="567F676E" w14:textId="77777777" w:rsidR="00454BB2" w:rsidRDefault="00454BB2" w:rsidP="001D6CDC">
      <w:pPr>
        <w:pStyle w:val="3TtulodeSubseo1"/>
        <w:spacing w:line="360" w:lineRule="auto"/>
        <w:ind w:left="709"/>
        <w:rPr>
          <w:b w:val="0"/>
          <w:sz w:val="24"/>
          <w:szCs w:val="24"/>
        </w:rPr>
      </w:pPr>
      <w:r>
        <w:rPr>
          <w:b w:val="0"/>
          <w:sz w:val="24"/>
          <w:szCs w:val="24"/>
        </w:rPr>
        <w:t xml:space="preserve"> </w:t>
      </w:r>
      <w:bookmarkStart w:id="29" w:name="_Toc189268111"/>
      <w:r>
        <w:rPr>
          <w:b w:val="0"/>
          <w:sz w:val="24"/>
          <w:szCs w:val="24"/>
        </w:rPr>
        <w:t>Características da área de pastagem</w:t>
      </w:r>
      <w:bookmarkEnd w:id="29"/>
    </w:p>
    <w:p w14:paraId="70AFB93B" w14:textId="77777777" w:rsidR="00AD511E" w:rsidRDefault="00AD511E" w:rsidP="00AD511E">
      <w:pPr>
        <w:pStyle w:val="1CorpodeTexto"/>
      </w:pPr>
      <w:r w:rsidRPr="00AD511E">
        <w:t>A área de pastagem ocupa 11,25 hectares tem aproximadamente 40 anos de idade (M</w:t>
      </w:r>
      <w:r w:rsidR="00C226EF" w:rsidRPr="00AD511E">
        <w:t>arinho</w:t>
      </w:r>
      <w:r w:rsidRPr="00AD511E">
        <w:t xml:space="preserve"> J</w:t>
      </w:r>
      <w:r w:rsidR="00C226EF" w:rsidRPr="00AD511E">
        <w:t>únior</w:t>
      </w:r>
      <w:r w:rsidRPr="00AD511E">
        <w:t xml:space="preserve">, 2021) e está situada nas coordenadas 11º46’19” S e 49º03’12” W. Apresentando uma cobertura predominante do capim </w:t>
      </w:r>
      <w:r w:rsidRPr="00440962">
        <w:rPr>
          <w:i/>
        </w:rPr>
        <w:t>Andropogon</w:t>
      </w:r>
      <w:r w:rsidRPr="00AD511E">
        <w:t xml:space="preserve"> sp., além de diversas outras espécies, como </w:t>
      </w:r>
      <w:r w:rsidRPr="00440962">
        <w:rPr>
          <w:i/>
        </w:rPr>
        <w:t>Spalum notatum</w:t>
      </w:r>
      <w:r w:rsidRPr="00AD511E">
        <w:t xml:space="preserve">, </w:t>
      </w:r>
      <w:r w:rsidRPr="00440962">
        <w:rPr>
          <w:i/>
        </w:rPr>
        <w:t>Eragrostis bahiensis</w:t>
      </w:r>
      <w:r w:rsidRPr="00AD511E">
        <w:t xml:space="preserve">, </w:t>
      </w:r>
      <w:r w:rsidRPr="00440962">
        <w:rPr>
          <w:i/>
        </w:rPr>
        <w:t>Axonopus affinis</w:t>
      </w:r>
      <w:r w:rsidRPr="00AD511E">
        <w:t xml:space="preserve">, </w:t>
      </w:r>
      <w:r w:rsidRPr="00440962">
        <w:rPr>
          <w:i/>
        </w:rPr>
        <w:t>Bothriochloa laguroides,</w:t>
      </w:r>
      <w:r w:rsidRPr="00AD511E">
        <w:t xml:space="preserve"> </w:t>
      </w:r>
      <w:r w:rsidRPr="00440962">
        <w:rPr>
          <w:i/>
        </w:rPr>
        <w:t>Schizachyrium microstachyum</w:t>
      </w:r>
      <w:r w:rsidRPr="00AD511E">
        <w:t xml:space="preserve">, </w:t>
      </w:r>
      <w:r w:rsidRPr="00440962">
        <w:rPr>
          <w:i/>
        </w:rPr>
        <w:t>Paspalum dilatatum</w:t>
      </w:r>
      <w:r w:rsidRPr="00AD511E">
        <w:t xml:space="preserve">, </w:t>
      </w:r>
      <w:r w:rsidRPr="00440962">
        <w:rPr>
          <w:i/>
        </w:rPr>
        <w:t>Sporobolus indicus</w:t>
      </w:r>
      <w:r w:rsidRPr="00AD511E">
        <w:t xml:space="preserve">, </w:t>
      </w:r>
      <w:r w:rsidRPr="00440962">
        <w:rPr>
          <w:i/>
        </w:rPr>
        <w:t>Rhynchospora</w:t>
      </w:r>
      <w:r w:rsidRPr="00AD511E">
        <w:t xml:space="preserve"> sp., </w:t>
      </w:r>
      <w:r w:rsidRPr="00440962">
        <w:rPr>
          <w:i/>
        </w:rPr>
        <w:t>Andropogon</w:t>
      </w:r>
      <w:r w:rsidRPr="00AD511E">
        <w:t xml:space="preserve"> </w:t>
      </w:r>
      <w:r w:rsidRPr="00440962">
        <w:rPr>
          <w:i/>
        </w:rPr>
        <w:t>ternatus</w:t>
      </w:r>
      <w:r w:rsidRPr="00AD511E">
        <w:t xml:space="preserve">, </w:t>
      </w:r>
      <w:r w:rsidRPr="00440962">
        <w:rPr>
          <w:i/>
        </w:rPr>
        <w:t>Paspalum</w:t>
      </w:r>
      <w:r w:rsidRPr="00AD511E">
        <w:t xml:space="preserve"> </w:t>
      </w:r>
      <w:r w:rsidRPr="00440962">
        <w:rPr>
          <w:i/>
        </w:rPr>
        <w:t>plicatulum</w:t>
      </w:r>
      <w:r w:rsidRPr="00AD511E">
        <w:t xml:space="preserve">, </w:t>
      </w:r>
      <w:r w:rsidRPr="00440962">
        <w:rPr>
          <w:i/>
        </w:rPr>
        <w:t>Eleocharis</w:t>
      </w:r>
      <w:r w:rsidRPr="00AD511E">
        <w:t xml:space="preserve"> sp., </w:t>
      </w:r>
      <w:r w:rsidRPr="00440962">
        <w:rPr>
          <w:i/>
        </w:rPr>
        <w:t>Coelorhachis</w:t>
      </w:r>
      <w:r w:rsidRPr="00AD511E">
        <w:t xml:space="preserve"> </w:t>
      </w:r>
      <w:r w:rsidRPr="00440962">
        <w:rPr>
          <w:i/>
        </w:rPr>
        <w:t>selloana</w:t>
      </w:r>
      <w:r w:rsidRPr="00AD511E">
        <w:t xml:space="preserve"> e </w:t>
      </w:r>
      <w:r w:rsidRPr="00440962">
        <w:rPr>
          <w:i/>
        </w:rPr>
        <w:t>Panicum</w:t>
      </w:r>
      <w:r w:rsidRPr="00AD511E">
        <w:t xml:space="preserve"> </w:t>
      </w:r>
      <w:r w:rsidRPr="00440962">
        <w:rPr>
          <w:i/>
        </w:rPr>
        <w:t>hians</w:t>
      </w:r>
      <w:r w:rsidRPr="00AD511E">
        <w:t xml:space="preserve"> (Figura 4).</w:t>
      </w:r>
    </w:p>
    <w:p w14:paraId="2061F735" w14:textId="77777777" w:rsidR="00B11606" w:rsidRDefault="00B11606">
      <w:pPr>
        <w:rPr>
          <w:bCs/>
          <w:szCs w:val="20"/>
        </w:rPr>
      </w:pPr>
      <w:r>
        <w:br w:type="page"/>
      </w:r>
    </w:p>
    <w:p w14:paraId="69557FF2" w14:textId="132E15B8" w:rsidR="00AD511E" w:rsidRDefault="00AD511E" w:rsidP="00AD511E">
      <w:pPr>
        <w:pStyle w:val="Legenda"/>
        <w:spacing w:after="0" w:line="360" w:lineRule="auto"/>
        <w:jc w:val="center"/>
      </w:pPr>
      <w:bookmarkStart w:id="30" w:name="_Toc189267996"/>
      <w:r>
        <w:lastRenderedPageBreak/>
        <w:t xml:space="preserve">Figura </w:t>
      </w:r>
      <w:r w:rsidR="00F52E46">
        <w:rPr>
          <w:noProof/>
        </w:rPr>
        <w:fldChar w:fldCharType="begin"/>
      </w:r>
      <w:r w:rsidR="00F52E46">
        <w:rPr>
          <w:noProof/>
        </w:rPr>
        <w:instrText xml:space="preserve"> SEQ Figura \* ARABIC </w:instrText>
      </w:r>
      <w:r w:rsidR="00F52E46">
        <w:rPr>
          <w:noProof/>
        </w:rPr>
        <w:fldChar w:fldCharType="separate"/>
      </w:r>
      <w:r w:rsidR="005E6FAB">
        <w:rPr>
          <w:noProof/>
        </w:rPr>
        <w:t>4</w:t>
      </w:r>
      <w:r w:rsidR="00F52E46">
        <w:rPr>
          <w:noProof/>
        </w:rPr>
        <w:fldChar w:fldCharType="end"/>
      </w:r>
      <w:r>
        <w:t xml:space="preserve"> – </w:t>
      </w:r>
      <w:r w:rsidRPr="00AD511E">
        <w:t>Área de pastagem</w:t>
      </w:r>
      <w:bookmarkEnd w:id="30"/>
    </w:p>
    <w:p w14:paraId="101A6300" w14:textId="77777777" w:rsidR="00AD511E" w:rsidRDefault="000C6687" w:rsidP="00957BF5">
      <w:pPr>
        <w:pStyle w:val="1CorpodeTexto"/>
        <w:spacing w:before="0" w:after="0" w:line="240" w:lineRule="auto"/>
        <w:ind w:firstLine="0"/>
        <w:jc w:val="center"/>
      </w:pPr>
      <w:r>
        <w:rPr>
          <w:noProof/>
        </w:rPr>
        <w:drawing>
          <wp:inline distT="0" distB="0" distL="0" distR="0" wp14:anchorId="5AB3703B" wp14:editId="2EE8B22B">
            <wp:extent cx="5724000" cy="32197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724000" cy="3219750"/>
                    </a:xfrm>
                    <a:prstGeom prst="rect">
                      <a:avLst/>
                    </a:prstGeom>
                    <a:noFill/>
                  </pic:spPr>
                </pic:pic>
              </a:graphicData>
            </a:graphic>
          </wp:inline>
        </w:drawing>
      </w:r>
    </w:p>
    <w:p w14:paraId="5F54A2AE" w14:textId="1B23BF7F" w:rsidR="000C6687" w:rsidRPr="000C6687" w:rsidRDefault="00301B1D" w:rsidP="000C6687">
      <w:pPr>
        <w:tabs>
          <w:tab w:val="num" w:pos="0"/>
        </w:tabs>
        <w:spacing w:after="240"/>
        <w:jc w:val="center"/>
        <w:rPr>
          <w:sz w:val="20"/>
          <w:szCs w:val="20"/>
        </w:rPr>
      </w:pPr>
      <w:r>
        <w:rPr>
          <w:sz w:val="20"/>
          <w:szCs w:val="20"/>
        </w:rPr>
        <w:t>(2024</w:t>
      </w:r>
      <w:r w:rsidR="000C6687">
        <w:rPr>
          <w:sz w:val="20"/>
          <w:szCs w:val="20"/>
        </w:rPr>
        <w:t>)</w:t>
      </w:r>
    </w:p>
    <w:p w14:paraId="4CF1E971" w14:textId="77777777" w:rsidR="00454BB2" w:rsidRDefault="00454BB2" w:rsidP="000C6687">
      <w:pPr>
        <w:pStyle w:val="3TtulodeSubseo1"/>
        <w:spacing w:after="240" w:line="360" w:lineRule="auto"/>
        <w:ind w:left="709"/>
        <w:rPr>
          <w:b w:val="0"/>
          <w:sz w:val="24"/>
          <w:szCs w:val="24"/>
        </w:rPr>
      </w:pPr>
      <w:bookmarkStart w:id="31" w:name="_Toc189268112"/>
      <w:r>
        <w:rPr>
          <w:b w:val="0"/>
          <w:sz w:val="24"/>
          <w:szCs w:val="24"/>
        </w:rPr>
        <w:t>Características da área de agricultura</w:t>
      </w:r>
      <w:bookmarkEnd w:id="31"/>
    </w:p>
    <w:p w14:paraId="77957408" w14:textId="77777777" w:rsidR="000C6687" w:rsidRDefault="000C6687" w:rsidP="000C6687">
      <w:pPr>
        <w:pStyle w:val="1CorpodeTexto"/>
        <w:spacing w:before="0" w:after="0"/>
      </w:pPr>
      <w:r>
        <w:t>A área destinada à agricultura abrange 0,95 hectares e está localizada nas coordenadas 11º44’53” S e 49º03’11” W (Figura 5). Para preparar o solo, foram utilizados uma grade niveladora e um arado de discos. O controle de plantas daninhas foi feito por meio de capinas manuais, além da aplicação de herbicidas totais como o glifosato, quando necessário.</w:t>
      </w:r>
    </w:p>
    <w:p w14:paraId="3B914AE5" w14:textId="77777777" w:rsidR="000C6687" w:rsidRDefault="000C6687" w:rsidP="000C6687">
      <w:pPr>
        <w:pStyle w:val="1CorpodeTexto"/>
        <w:spacing w:before="0" w:after="0"/>
      </w:pPr>
      <w:r>
        <w:t>Essa área foi cultivada por pelo menos seis anos com milho, visando à produção de espigas de milho verde e forragem (M</w:t>
      </w:r>
      <w:r w:rsidR="00C226EF">
        <w:t>elo</w:t>
      </w:r>
      <w:r>
        <w:t xml:space="preserve"> </w:t>
      </w:r>
      <w:r w:rsidRPr="000344ED">
        <w:rPr>
          <w:i/>
        </w:rPr>
        <w:t>et al</w:t>
      </w:r>
      <w:r>
        <w:t>., 2017). Os plantios aconteciam anualmente entre fevereiro e março, com um espaçamento médio de 0,20 x 0,80 m (S</w:t>
      </w:r>
      <w:r w:rsidR="00C226EF">
        <w:t>imon</w:t>
      </w:r>
      <w:r>
        <w:t xml:space="preserve"> </w:t>
      </w:r>
      <w:r w:rsidRPr="000344ED">
        <w:rPr>
          <w:i/>
        </w:rPr>
        <w:t>et al</w:t>
      </w:r>
      <w:r>
        <w:t>., 2016). Para a semeadura, foi utilizada uma plantadeira-adubadeira manual, que permitia a aplicação de adubo de base.</w:t>
      </w:r>
    </w:p>
    <w:p w14:paraId="4FF313EC" w14:textId="00E2B466" w:rsidR="000C6687" w:rsidRDefault="000C6687" w:rsidP="000C6687">
      <w:pPr>
        <w:pStyle w:val="1CorpodeTexto"/>
        <w:spacing w:before="0" w:after="0"/>
      </w:pPr>
      <w:r>
        <w:t xml:space="preserve">Na época da semeadura, os nutrientes aplicados incluíram nitrogênio na forma de sulfato de amônio (45% de N), </w:t>
      </w:r>
      <w:r w:rsidR="00741F80">
        <w:t>P</w:t>
      </w:r>
      <w:r>
        <w:t xml:space="preserve"> na forma de superfosfato triplo (42% de P2O5) e potássio na forma de cloreto de potássio (58% de K2O), correspondendo a 120 kg de N, 170 kg de P e 140 kg de K por hectare. O nitrogênio foi aplicado em duas etapas: 50% aos 25 dias e 50% aos 45 dias após a semeadura (M</w:t>
      </w:r>
      <w:r w:rsidR="00C226EF">
        <w:t xml:space="preserve">elo </w:t>
      </w:r>
      <w:r w:rsidRPr="000344ED">
        <w:rPr>
          <w:i/>
        </w:rPr>
        <w:t>et al</w:t>
      </w:r>
      <w:r>
        <w:t>., 2017).</w:t>
      </w:r>
    </w:p>
    <w:p w14:paraId="3B5031AE" w14:textId="2F2E1A01" w:rsidR="00356E69" w:rsidRDefault="00356E69" w:rsidP="00356E69">
      <w:pPr>
        <w:pStyle w:val="Legenda"/>
        <w:spacing w:after="0" w:line="360" w:lineRule="auto"/>
        <w:jc w:val="center"/>
      </w:pPr>
      <w:bookmarkStart w:id="32" w:name="_Toc189267997"/>
      <w:r>
        <w:t xml:space="preserve">Figura </w:t>
      </w:r>
      <w:r w:rsidR="00F52E46">
        <w:rPr>
          <w:noProof/>
        </w:rPr>
        <w:fldChar w:fldCharType="begin"/>
      </w:r>
      <w:r w:rsidR="00F52E46">
        <w:rPr>
          <w:noProof/>
        </w:rPr>
        <w:instrText xml:space="preserve"> SEQ Figura \* ARABIC </w:instrText>
      </w:r>
      <w:r w:rsidR="00F52E46">
        <w:rPr>
          <w:noProof/>
        </w:rPr>
        <w:fldChar w:fldCharType="separate"/>
      </w:r>
      <w:r w:rsidR="005E6FAB">
        <w:rPr>
          <w:noProof/>
        </w:rPr>
        <w:t>5</w:t>
      </w:r>
      <w:r w:rsidR="00F52E46">
        <w:rPr>
          <w:noProof/>
        </w:rPr>
        <w:fldChar w:fldCharType="end"/>
      </w:r>
      <w:r>
        <w:t xml:space="preserve"> – </w:t>
      </w:r>
      <w:r w:rsidRPr="00356E69">
        <w:t>Área de</w:t>
      </w:r>
      <w:r>
        <w:t xml:space="preserve"> agricultura (plantio de milho)</w:t>
      </w:r>
      <w:bookmarkEnd w:id="32"/>
    </w:p>
    <w:p w14:paraId="0E8EBE19" w14:textId="77777777" w:rsidR="00356E69" w:rsidRDefault="00356E69" w:rsidP="00F16AAE">
      <w:pPr>
        <w:pStyle w:val="1CorpodeTexto"/>
        <w:spacing w:before="0" w:after="0" w:line="240" w:lineRule="auto"/>
        <w:ind w:firstLine="0"/>
        <w:jc w:val="center"/>
      </w:pPr>
      <w:r>
        <w:rPr>
          <w:noProof/>
        </w:rPr>
        <w:lastRenderedPageBreak/>
        <w:drawing>
          <wp:inline distT="0" distB="0" distL="0" distR="0" wp14:anchorId="6D415009" wp14:editId="50F360D8">
            <wp:extent cx="5654114" cy="4241525"/>
            <wp:effectExtent l="0" t="0" r="3810" b="698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654114" cy="4241525"/>
                    </a:xfrm>
                    <a:prstGeom prst="rect">
                      <a:avLst/>
                    </a:prstGeom>
                    <a:noFill/>
                  </pic:spPr>
                </pic:pic>
              </a:graphicData>
            </a:graphic>
          </wp:inline>
        </w:drawing>
      </w:r>
    </w:p>
    <w:p w14:paraId="151F8F6A" w14:textId="03A0982D" w:rsidR="00356E69" w:rsidRPr="00F16AAE" w:rsidRDefault="00FF4709" w:rsidP="00F16AAE">
      <w:pPr>
        <w:tabs>
          <w:tab w:val="num" w:pos="0"/>
        </w:tabs>
        <w:spacing w:after="240"/>
        <w:jc w:val="center"/>
        <w:rPr>
          <w:sz w:val="20"/>
          <w:szCs w:val="20"/>
        </w:rPr>
      </w:pPr>
      <w:r>
        <w:rPr>
          <w:sz w:val="20"/>
          <w:szCs w:val="20"/>
        </w:rPr>
        <w:t>(2024</w:t>
      </w:r>
      <w:r w:rsidR="00356E69">
        <w:rPr>
          <w:sz w:val="20"/>
          <w:szCs w:val="20"/>
        </w:rPr>
        <w:t>)</w:t>
      </w:r>
    </w:p>
    <w:p w14:paraId="76CD902C" w14:textId="77777777" w:rsidR="001A0507" w:rsidRDefault="001A0507" w:rsidP="0008124D">
      <w:pPr>
        <w:pStyle w:val="3TtulodeSeo"/>
        <w:tabs>
          <w:tab w:val="clear" w:pos="540"/>
          <w:tab w:val="clear" w:pos="4404"/>
        </w:tabs>
        <w:spacing w:after="240" w:line="360" w:lineRule="auto"/>
        <w:ind w:left="0" w:firstLine="0"/>
        <w:rPr>
          <w:caps w:val="0"/>
          <w:sz w:val="24"/>
          <w:szCs w:val="24"/>
        </w:rPr>
      </w:pPr>
      <w:bookmarkStart w:id="33" w:name="_Toc189268113"/>
      <w:r>
        <w:rPr>
          <w:sz w:val="24"/>
          <w:szCs w:val="24"/>
        </w:rPr>
        <w:t>A</w:t>
      </w:r>
      <w:r>
        <w:rPr>
          <w:caps w:val="0"/>
          <w:sz w:val="24"/>
          <w:szCs w:val="24"/>
        </w:rPr>
        <w:t>mostragem de solo</w:t>
      </w:r>
      <w:bookmarkEnd w:id="33"/>
    </w:p>
    <w:p w14:paraId="4720F0CE" w14:textId="77777777" w:rsidR="00225538" w:rsidRDefault="00E51744" w:rsidP="00225538">
      <w:pPr>
        <w:pStyle w:val="1CorpodeTexto"/>
        <w:spacing w:after="0"/>
      </w:pPr>
      <w:r w:rsidRPr="00E51744">
        <w:t xml:space="preserve">Para coletar amostras de solo foram selecionadas aleatoriamente nas diferentes áreas: Cerrado </w:t>
      </w:r>
      <w:r w:rsidRPr="000C145A">
        <w:rPr>
          <w:i/>
        </w:rPr>
        <w:t>sensu stricto</w:t>
      </w:r>
      <w:r w:rsidRPr="00E51744">
        <w:t xml:space="preserve">, povoamento de </w:t>
      </w:r>
      <w:r w:rsidRPr="00C226EF">
        <w:rPr>
          <w:i/>
        </w:rPr>
        <w:t>Eucalyptus</w:t>
      </w:r>
      <w:r w:rsidRPr="00E51744">
        <w:t xml:space="preserve"> sp., pastagem natural e área agrícola. Seis trincheiras foram abertas com um gabarito de 70 x 70 cm e 50 cm de profundidade</w:t>
      </w:r>
      <w:r>
        <w:t>, conforme a Figura 6</w:t>
      </w:r>
      <w:r w:rsidRPr="00E51744">
        <w:t>.</w:t>
      </w:r>
    </w:p>
    <w:p w14:paraId="55C2DC63" w14:textId="77777777" w:rsidR="007003B2" w:rsidRDefault="007003B2">
      <w:pPr>
        <w:rPr>
          <w:bCs/>
          <w:szCs w:val="20"/>
        </w:rPr>
      </w:pPr>
      <w:r>
        <w:br w:type="page"/>
      </w:r>
    </w:p>
    <w:p w14:paraId="2F8D9BBB" w14:textId="6838E800" w:rsidR="00225538" w:rsidRDefault="00225538" w:rsidP="00225538">
      <w:pPr>
        <w:pStyle w:val="Legenda"/>
        <w:spacing w:after="0" w:line="360" w:lineRule="auto"/>
        <w:jc w:val="center"/>
      </w:pPr>
      <w:bookmarkStart w:id="34" w:name="_Toc189267998"/>
      <w:r>
        <w:lastRenderedPageBreak/>
        <w:t xml:space="preserve">Figura </w:t>
      </w:r>
      <w:r w:rsidR="00F52E46">
        <w:rPr>
          <w:noProof/>
        </w:rPr>
        <w:fldChar w:fldCharType="begin"/>
      </w:r>
      <w:r w:rsidR="00F52E46">
        <w:rPr>
          <w:noProof/>
        </w:rPr>
        <w:instrText xml:space="preserve"> SEQ Figura \* ARABIC </w:instrText>
      </w:r>
      <w:r w:rsidR="00F52E46">
        <w:rPr>
          <w:noProof/>
        </w:rPr>
        <w:fldChar w:fldCharType="separate"/>
      </w:r>
      <w:r w:rsidR="005E6FAB">
        <w:rPr>
          <w:noProof/>
        </w:rPr>
        <w:t>6</w:t>
      </w:r>
      <w:r w:rsidR="00F52E46">
        <w:rPr>
          <w:noProof/>
        </w:rPr>
        <w:fldChar w:fldCharType="end"/>
      </w:r>
      <w:r>
        <w:t xml:space="preserve"> – </w:t>
      </w:r>
      <w:r w:rsidRPr="00225538">
        <w:t>Col</w:t>
      </w:r>
      <w:r>
        <w:t xml:space="preserve">eta de solo em área de </w:t>
      </w:r>
      <w:bookmarkEnd w:id="34"/>
      <w:r w:rsidR="00001488">
        <w:t>vegetação nativa (</w:t>
      </w:r>
      <w:r w:rsidR="003145BE">
        <w:t xml:space="preserve">Cerrado </w:t>
      </w:r>
      <w:r w:rsidR="003145BE" w:rsidRPr="00133B9A">
        <w:rPr>
          <w:i/>
        </w:rPr>
        <w:t>sensu strict</w:t>
      </w:r>
      <w:r w:rsidR="003145BE">
        <w:rPr>
          <w:i/>
        </w:rPr>
        <w:t>o</w:t>
      </w:r>
      <w:r w:rsidR="00001488">
        <w:rPr>
          <w:i/>
        </w:rPr>
        <w:t>)</w:t>
      </w:r>
    </w:p>
    <w:p w14:paraId="669C1FA3" w14:textId="77777777" w:rsidR="00225538" w:rsidRDefault="00225538" w:rsidP="00A47712">
      <w:pPr>
        <w:pStyle w:val="2LegendaFontedeReferncia"/>
        <w:spacing w:before="0" w:after="0" w:line="240" w:lineRule="auto"/>
        <w:jc w:val="center"/>
      </w:pPr>
      <w:r>
        <w:rPr>
          <w:noProof/>
        </w:rPr>
        <w:drawing>
          <wp:inline distT="0" distB="0" distL="0" distR="0" wp14:anchorId="3F08CE1E" wp14:editId="52FA6E1C">
            <wp:extent cx="5243326" cy="3939049"/>
            <wp:effectExtent l="0" t="0" r="0" b="444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243326" cy="3939049"/>
                    </a:xfrm>
                    <a:prstGeom prst="rect">
                      <a:avLst/>
                    </a:prstGeom>
                    <a:noFill/>
                  </pic:spPr>
                </pic:pic>
              </a:graphicData>
            </a:graphic>
          </wp:inline>
        </w:drawing>
      </w:r>
    </w:p>
    <w:p w14:paraId="0E768DBB" w14:textId="170F9246" w:rsidR="00225538" w:rsidRPr="00F16AAE" w:rsidRDefault="00D331DD" w:rsidP="00225538">
      <w:pPr>
        <w:tabs>
          <w:tab w:val="num" w:pos="0"/>
        </w:tabs>
        <w:spacing w:after="240"/>
        <w:jc w:val="center"/>
        <w:rPr>
          <w:sz w:val="20"/>
          <w:szCs w:val="20"/>
        </w:rPr>
      </w:pPr>
      <w:r>
        <w:rPr>
          <w:sz w:val="20"/>
          <w:szCs w:val="20"/>
        </w:rPr>
        <w:t>(2024</w:t>
      </w:r>
      <w:r w:rsidR="00225538" w:rsidRPr="00D331DD">
        <w:rPr>
          <w:sz w:val="20"/>
          <w:szCs w:val="20"/>
        </w:rPr>
        <w:t>)</w:t>
      </w:r>
    </w:p>
    <w:p w14:paraId="7527E66B" w14:textId="77777777" w:rsidR="00225538" w:rsidRPr="00225538" w:rsidRDefault="00FE7B94" w:rsidP="00225538">
      <w:pPr>
        <w:pStyle w:val="1CorpodeTexto"/>
      </w:pPr>
      <w:r w:rsidRPr="00FE7B94">
        <w:t>As amostras foram coletadas durante o período seco, nas profundidades: 0-10, 10-20, 20-30, 30-40 e 40-50 cm, sendo a última considerada a camada de impedimento. As amostras deformadas foram secas ao ar em temperatura ambiente e, em seguida, passadas por uma peneira de 2 mm para as análises físicas e químicas. Já as amostras não deformadas foram coletadas separadamente para a determinação da densidade do solo.</w:t>
      </w:r>
    </w:p>
    <w:p w14:paraId="16BF8C83" w14:textId="77777777" w:rsidR="00822A0B" w:rsidRDefault="00822A0B" w:rsidP="001D6CDC">
      <w:pPr>
        <w:pStyle w:val="3TtulodeSubseo1"/>
        <w:spacing w:line="360" w:lineRule="auto"/>
        <w:ind w:left="709"/>
        <w:rPr>
          <w:b w:val="0"/>
          <w:sz w:val="24"/>
          <w:szCs w:val="24"/>
        </w:rPr>
      </w:pPr>
      <w:bookmarkStart w:id="35" w:name="_Toc189268114"/>
      <w:r>
        <w:rPr>
          <w:b w:val="0"/>
          <w:sz w:val="24"/>
          <w:szCs w:val="24"/>
        </w:rPr>
        <w:t>Análises físicas</w:t>
      </w:r>
      <w:bookmarkEnd w:id="35"/>
    </w:p>
    <w:p w14:paraId="4D7E37F5" w14:textId="77777777" w:rsidR="00AD1FD7" w:rsidRDefault="00AD1FD7" w:rsidP="00AD1FD7">
      <w:pPr>
        <w:pStyle w:val="1CorpodeTexto"/>
        <w:spacing w:after="0"/>
      </w:pPr>
      <w:r>
        <w:t>A distribuição dos tamanhos das partículas do solo nas profundidades de 0-50 cm, foi realizada em amostras deformadas por meio do método da pipeta (T</w:t>
      </w:r>
      <w:r w:rsidR="002D2C3F">
        <w:t>eixeira</w:t>
      </w:r>
      <w:r>
        <w:t xml:space="preserve"> </w:t>
      </w:r>
      <w:r w:rsidRPr="000344ED">
        <w:rPr>
          <w:i/>
        </w:rPr>
        <w:t>et al</w:t>
      </w:r>
      <w:r>
        <w:t>., 2017), e apresentaram as seguintes médias para cada área: Eucalipto (areia 631,50 g kg</w:t>
      </w:r>
      <w:r w:rsidRPr="002D2C3F">
        <w:rPr>
          <w:vertAlign w:val="superscript"/>
        </w:rPr>
        <w:t>-1</w:t>
      </w:r>
      <w:r>
        <w:t>, silte 83,80 g kg</w:t>
      </w:r>
      <w:r w:rsidRPr="002D2C3F">
        <w:rPr>
          <w:vertAlign w:val="superscript"/>
        </w:rPr>
        <w:t>-1</w:t>
      </w:r>
      <w:r>
        <w:t xml:space="preserve"> e argila 284,70 g kg</w:t>
      </w:r>
      <w:r w:rsidRPr="002D2C3F">
        <w:rPr>
          <w:vertAlign w:val="superscript"/>
        </w:rPr>
        <w:t>-1</w:t>
      </w:r>
      <w:r>
        <w:t>); Agricultura (areia 659,50 g kg</w:t>
      </w:r>
      <w:r w:rsidRPr="002D2C3F">
        <w:rPr>
          <w:vertAlign w:val="superscript"/>
        </w:rPr>
        <w:t>-1</w:t>
      </w:r>
      <w:r>
        <w:t>, silte 65,60 g kg</w:t>
      </w:r>
      <w:r w:rsidRPr="002D2C3F">
        <w:rPr>
          <w:vertAlign w:val="superscript"/>
        </w:rPr>
        <w:t>-1</w:t>
      </w:r>
      <w:r>
        <w:t>, argila 274,90 g kg</w:t>
      </w:r>
      <w:r w:rsidRPr="002D2C3F">
        <w:rPr>
          <w:vertAlign w:val="superscript"/>
        </w:rPr>
        <w:t>-1</w:t>
      </w:r>
      <w:r>
        <w:t>); Pastagem (areia 672,90 g kg</w:t>
      </w:r>
      <w:r w:rsidRPr="002D2C3F">
        <w:rPr>
          <w:vertAlign w:val="superscript"/>
        </w:rPr>
        <w:t>-1</w:t>
      </w:r>
      <w:r>
        <w:t>, silte 71,00 g kg</w:t>
      </w:r>
      <w:r w:rsidRPr="002D2C3F">
        <w:rPr>
          <w:vertAlign w:val="superscript"/>
        </w:rPr>
        <w:t>-1</w:t>
      </w:r>
      <w:r>
        <w:t>, argila 256,10 g kg</w:t>
      </w:r>
      <w:r w:rsidRPr="002D2C3F">
        <w:rPr>
          <w:vertAlign w:val="superscript"/>
        </w:rPr>
        <w:t>-1</w:t>
      </w:r>
      <w:r>
        <w:t>); Cerrado (areia 639,70 g kg</w:t>
      </w:r>
      <w:r w:rsidRPr="002D2C3F">
        <w:rPr>
          <w:vertAlign w:val="superscript"/>
        </w:rPr>
        <w:t>-1</w:t>
      </w:r>
      <w:r>
        <w:t>, silte 84,70 g kg</w:t>
      </w:r>
      <w:r w:rsidRPr="002D2C3F">
        <w:rPr>
          <w:vertAlign w:val="superscript"/>
        </w:rPr>
        <w:t>-1</w:t>
      </w:r>
      <w:r>
        <w:t>, argila 275,60 g kg</w:t>
      </w:r>
      <w:r w:rsidRPr="002D2C3F">
        <w:rPr>
          <w:vertAlign w:val="superscript"/>
        </w:rPr>
        <w:t>-1</w:t>
      </w:r>
      <w:r>
        <w:t xml:space="preserve">). </w:t>
      </w:r>
    </w:p>
    <w:p w14:paraId="7E359EF2" w14:textId="4CD771D1" w:rsidR="00AD1FD7" w:rsidRPr="00AD1FD7" w:rsidRDefault="00AD1FD7" w:rsidP="00A20383">
      <w:pPr>
        <w:pStyle w:val="1CorpodeTexto"/>
        <w:spacing w:before="0"/>
      </w:pPr>
      <w:r>
        <w:t>Amostras não deformadas foram coletadas e submetidas à análise de densidade do solo (</w:t>
      </w:r>
      <w:r w:rsidR="0021119E">
        <w:t>Teixeira</w:t>
      </w:r>
      <w:r>
        <w:t xml:space="preserve"> </w:t>
      </w:r>
      <w:r w:rsidRPr="000344ED">
        <w:rPr>
          <w:i/>
        </w:rPr>
        <w:t>et al</w:t>
      </w:r>
      <w:r>
        <w:t>., 2017), e as médias das áreas na profundidade de 0-50 cm foram: Eucalipto (1,57 g cm-3), Agricultura (1,51 g cm-3), Pastagem (1,62 g cm-3) e Cerrado (0,97 g cm-3).</w:t>
      </w:r>
    </w:p>
    <w:p w14:paraId="6A1FAE29" w14:textId="77777777" w:rsidR="00730D6A" w:rsidRPr="00730D6A" w:rsidRDefault="00822A0B" w:rsidP="00730D6A">
      <w:pPr>
        <w:pStyle w:val="3TtulodeSubseo1"/>
        <w:spacing w:line="360" w:lineRule="auto"/>
        <w:ind w:left="709"/>
        <w:rPr>
          <w:b w:val="0"/>
          <w:sz w:val="24"/>
          <w:szCs w:val="24"/>
        </w:rPr>
      </w:pPr>
      <w:bookmarkStart w:id="36" w:name="_Toc189268115"/>
      <w:r>
        <w:rPr>
          <w:b w:val="0"/>
          <w:sz w:val="24"/>
          <w:szCs w:val="24"/>
        </w:rPr>
        <w:lastRenderedPageBreak/>
        <w:t xml:space="preserve">Análises </w:t>
      </w:r>
      <w:r w:rsidR="00D2689D">
        <w:rPr>
          <w:b w:val="0"/>
          <w:sz w:val="24"/>
          <w:szCs w:val="24"/>
        </w:rPr>
        <w:t>químicas</w:t>
      </w:r>
      <w:bookmarkEnd w:id="36"/>
    </w:p>
    <w:p w14:paraId="5C694BA9" w14:textId="77777777" w:rsidR="00D2689D" w:rsidRDefault="00D2689D" w:rsidP="005860C4">
      <w:pPr>
        <w:pStyle w:val="3TtulodeSubseononumerada"/>
        <w:spacing w:before="0" w:line="360" w:lineRule="auto"/>
        <w:ind w:left="862" w:hanging="862"/>
        <w:outlineLvl w:val="3"/>
        <w:rPr>
          <w:b w:val="0"/>
          <w:i/>
        </w:rPr>
      </w:pPr>
      <w:r w:rsidRPr="00D2689D">
        <w:rPr>
          <w:b w:val="0"/>
          <w:i/>
        </w:rPr>
        <w:t>Determinação do fósforo total no solo</w:t>
      </w:r>
    </w:p>
    <w:p w14:paraId="4E887A65" w14:textId="77777777" w:rsidR="00730D6A" w:rsidRPr="00730D6A" w:rsidRDefault="00730D6A" w:rsidP="00730D6A">
      <w:pPr>
        <w:pStyle w:val="1CorpodeTexto"/>
      </w:pPr>
      <w:r w:rsidRPr="00730D6A">
        <w:t>O solo foi pesado em 0,5 g, passado em peneira de 150 μm (100 mesh), depois foi realizado a adição do ácido sulfúrico mais o peróxido de hidrogênio, e colocado em bloco digestor. Através de colorimetria pelo método de Murphy e Riley (</w:t>
      </w:r>
      <w:r w:rsidR="00BE665A" w:rsidRPr="00730D6A">
        <w:t>1962) foi</w:t>
      </w:r>
      <w:r w:rsidRPr="00730D6A">
        <w:t xml:space="preserve"> determinado P total do solo.</w:t>
      </w:r>
    </w:p>
    <w:p w14:paraId="64CC5306" w14:textId="77777777" w:rsidR="00D2689D" w:rsidRDefault="00D2689D" w:rsidP="007F6B4D">
      <w:pPr>
        <w:pStyle w:val="3TtulodeSubseononumerada"/>
        <w:spacing w:line="360" w:lineRule="auto"/>
        <w:ind w:left="862" w:hanging="862"/>
        <w:outlineLvl w:val="3"/>
        <w:rPr>
          <w:b w:val="0"/>
          <w:i/>
        </w:rPr>
      </w:pPr>
      <w:r>
        <w:rPr>
          <w:b w:val="0"/>
          <w:i/>
        </w:rPr>
        <w:t>Fracionamento das substâncias húmicas e teores dos elementos em cada fração</w:t>
      </w:r>
    </w:p>
    <w:p w14:paraId="0D9A0152" w14:textId="77777777" w:rsidR="00730D6A" w:rsidRDefault="00730D6A" w:rsidP="00730D6A">
      <w:pPr>
        <w:pStyle w:val="1CorpodeTexto"/>
        <w:spacing w:before="0" w:after="0"/>
      </w:pPr>
      <w:r>
        <w:t>Para extrair as substâncias húmicas, as amostras de solo passaram por um processo de fracionamento seguindo o método da International Humic Substances Society (IHSS), conforme descrito por SWIFT em 1996. Esse processo resultou na obtenção das frações de ácidos fúlvicos (AF), ácidos húmicos (AH) e humina (Hum), baseado na solubilidade em soluções ácidas e alcalinas.</w:t>
      </w:r>
    </w:p>
    <w:p w14:paraId="68316F18" w14:textId="77777777" w:rsidR="00730D6A" w:rsidRDefault="00730D6A" w:rsidP="00730D6A">
      <w:pPr>
        <w:pStyle w:val="1CorpodeTexto"/>
        <w:spacing w:before="0" w:after="0"/>
      </w:pPr>
      <w:r>
        <w:t>A extração começou com a mistura de 200 gramas de solo com uma solução de HCl a 0,1 mol/L, na proporção de 1 grama de solo para 10 mililitros de solução. Essa mistura foi agitada manualmente por 1 hora e, em seguida, deixada em repouso por 4 horas. O líquido que ficou por cima foi sifonado e reservado, dando origem ao extrato I de ácidos fúlvicos.</w:t>
      </w:r>
    </w:p>
    <w:p w14:paraId="4B7FD06C" w14:textId="77777777" w:rsidR="00730D6A" w:rsidRDefault="00730D6A" w:rsidP="00730D6A">
      <w:pPr>
        <w:pStyle w:val="1CorpodeTexto"/>
        <w:spacing w:before="0" w:after="0"/>
      </w:pPr>
      <w:r>
        <w:t>Depois disso, adicionou-se uma solução de NaOH a 0,1 mol/L na mesma proporção (1:10) e também foi agitada manualmente. Após essa etapa, a solução foi deixada em repouso por 16 horas. Em seguida, o material que se precipitou foi separado, correspondendo à fração de humina e ao material mineral.</w:t>
      </w:r>
    </w:p>
    <w:p w14:paraId="016B9DDF" w14:textId="77777777" w:rsidR="00730D6A" w:rsidRDefault="00730D6A" w:rsidP="00730D6A">
      <w:pPr>
        <w:pStyle w:val="1CorpodeTexto"/>
        <w:spacing w:before="0" w:after="0"/>
      </w:pPr>
      <w:r>
        <w:t>O sobrenadante, que continha as frações de AF e AH, foi centrifugado por 10 minutos a 10.000 rpm. Depois, acidificou-se essa solução com a adição de 50 mililitros de HCl a 6 mol/L, ajustando o pH para um valor entre 1 e 2, e agitou-se manualmente por dois minutos. Após esse procedimento, a solução foi deixada em repouso por 12 horas. Ao final, o sobrenadante foi desviado, obtendo-se o extrato II de ácidos fúlvicos, enquanto o material precipitado estava relacionado à fração de ácidos húmicos.</w:t>
      </w:r>
    </w:p>
    <w:p w14:paraId="1894374D" w14:textId="3F92BBA4" w:rsidR="00730D6A" w:rsidRPr="00730D6A" w:rsidRDefault="00730D6A" w:rsidP="00730D6A">
      <w:pPr>
        <w:pStyle w:val="1CorpodeTexto"/>
        <w:spacing w:before="0" w:after="0"/>
      </w:pPr>
      <w:r>
        <w:t xml:space="preserve">Após o fracionamento das substâncias húmicas, as amostras foram congeladas e liofilizadas para a determinação dos teores de </w:t>
      </w:r>
      <w:r w:rsidR="00741F80">
        <w:t>P</w:t>
      </w:r>
      <w:r>
        <w:t xml:space="preserve"> em cada fração AF, AH e Hum, utilizando o método de colorimetria pelo método de Murphy e Riley (1962).</w:t>
      </w:r>
    </w:p>
    <w:p w14:paraId="24C78C92" w14:textId="77777777" w:rsidR="00533643" w:rsidRDefault="00533643">
      <w:pPr>
        <w:rPr>
          <w:i/>
          <w:szCs w:val="20"/>
        </w:rPr>
      </w:pPr>
      <w:r>
        <w:rPr>
          <w:b/>
          <w:i/>
        </w:rPr>
        <w:br w:type="page"/>
      </w:r>
    </w:p>
    <w:p w14:paraId="091A3CCD" w14:textId="5AD47CE0" w:rsidR="00D2689D" w:rsidRDefault="00D2689D" w:rsidP="007F6B4D">
      <w:pPr>
        <w:pStyle w:val="3TtulodeSubseononumerada"/>
        <w:spacing w:line="360" w:lineRule="auto"/>
        <w:ind w:left="862" w:hanging="862"/>
        <w:outlineLvl w:val="3"/>
        <w:rPr>
          <w:b w:val="0"/>
          <w:i/>
        </w:rPr>
      </w:pPr>
      <w:r w:rsidRPr="00D2689D">
        <w:rPr>
          <w:b w:val="0"/>
          <w:i/>
        </w:rPr>
        <w:lastRenderedPageBreak/>
        <w:t>Determinação do</w:t>
      </w:r>
      <w:r w:rsidR="00741F80">
        <w:rPr>
          <w:b w:val="0"/>
          <w:i/>
        </w:rPr>
        <w:t>s estoques de fósforo</w:t>
      </w:r>
    </w:p>
    <w:p w14:paraId="4E9B2973" w14:textId="0D7E75C5" w:rsidR="00730D6A" w:rsidRPr="003647B0" w:rsidRDefault="00730D6A" w:rsidP="00730D6A">
      <w:pPr>
        <w:pStyle w:val="1CorpodeTexto"/>
        <w:spacing w:before="0" w:after="0"/>
        <w:rPr>
          <w:szCs w:val="24"/>
        </w:rPr>
      </w:pPr>
      <w:r w:rsidRPr="003647B0">
        <w:rPr>
          <w:szCs w:val="24"/>
        </w:rPr>
        <w:t xml:space="preserve">A partir das concentrações de </w:t>
      </w:r>
      <w:r w:rsidR="00741F80">
        <w:rPr>
          <w:szCs w:val="24"/>
        </w:rPr>
        <w:t>P</w:t>
      </w:r>
      <w:r w:rsidRPr="003647B0">
        <w:rPr>
          <w:szCs w:val="24"/>
        </w:rPr>
        <w:t xml:space="preserve"> obtidas no solo e em cada uma das frações húmicas, foi possível determinar os estoques no solo e f</w:t>
      </w:r>
      <w:r w:rsidR="00C260BB">
        <w:rPr>
          <w:szCs w:val="24"/>
        </w:rPr>
        <w:t>rações húmicas, expresso em micro</w:t>
      </w:r>
      <w:r w:rsidRPr="003647B0">
        <w:rPr>
          <w:szCs w:val="24"/>
        </w:rPr>
        <w:t>gramas por hectare (Mg ha⁻¹), para cada profundidade amostrada, conforme equação a seguir:</w:t>
      </w:r>
    </w:p>
    <w:tbl>
      <w:tblPr>
        <w:tblW w:w="0" w:type="auto"/>
        <w:tblLook w:val="04A0" w:firstRow="1" w:lastRow="0" w:firstColumn="1" w:lastColumn="0" w:noHBand="0" w:noVBand="1"/>
      </w:tblPr>
      <w:tblGrid>
        <w:gridCol w:w="1646"/>
        <w:gridCol w:w="5310"/>
        <w:gridCol w:w="1764"/>
      </w:tblGrid>
      <w:tr w:rsidR="00730D6A" w:rsidRPr="003647B0" w14:paraId="35002C21" w14:textId="77777777" w:rsidTr="006051A3">
        <w:tc>
          <w:tcPr>
            <w:tcW w:w="1646" w:type="dxa"/>
          </w:tcPr>
          <w:p w14:paraId="3191FFFA" w14:textId="77777777" w:rsidR="00730D6A" w:rsidRPr="003647B0" w:rsidRDefault="00730D6A" w:rsidP="00730D6A">
            <w:pPr>
              <w:pStyle w:val="1CorpodeTexto"/>
              <w:spacing w:before="0" w:after="0"/>
              <w:rPr>
                <w:szCs w:val="24"/>
                <w:lang w:eastAsia="en-US"/>
              </w:rPr>
            </w:pPr>
          </w:p>
        </w:tc>
        <w:tc>
          <w:tcPr>
            <w:tcW w:w="5310" w:type="dxa"/>
          </w:tcPr>
          <w:p w14:paraId="4915D7DC" w14:textId="77777777" w:rsidR="00730D6A" w:rsidRPr="003647B0" w:rsidRDefault="00730D6A" w:rsidP="00730D6A">
            <w:pPr>
              <w:pStyle w:val="1CorpodeTexto"/>
              <w:spacing w:before="0" w:after="0"/>
              <w:rPr>
                <w:szCs w:val="24"/>
                <w:lang w:eastAsia="en-US"/>
              </w:rPr>
            </w:pPr>
            <w:r w:rsidRPr="003647B0">
              <w:rPr>
                <w:szCs w:val="24"/>
                <w:lang w:eastAsia="en-US"/>
              </w:rPr>
              <w:t>EstP = TP x D</w:t>
            </w:r>
            <w:r w:rsidRPr="003647B0">
              <w:rPr>
                <w:szCs w:val="24"/>
                <w:vertAlign w:val="subscript"/>
                <w:lang w:eastAsia="en-US"/>
              </w:rPr>
              <w:t>s</w:t>
            </w:r>
            <w:r w:rsidRPr="003647B0">
              <w:rPr>
                <w:szCs w:val="24"/>
                <w:lang w:eastAsia="en-US"/>
              </w:rPr>
              <w:t xml:space="preserve"> x e</w:t>
            </w:r>
          </w:p>
        </w:tc>
        <w:tc>
          <w:tcPr>
            <w:tcW w:w="1764" w:type="dxa"/>
          </w:tcPr>
          <w:p w14:paraId="6606FC0B" w14:textId="77777777" w:rsidR="00730D6A" w:rsidRPr="003647B0" w:rsidRDefault="00730D6A" w:rsidP="00730D6A">
            <w:pPr>
              <w:pStyle w:val="1CorpodeTexto"/>
              <w:spacing w:before="0" w:after="0"/>
              <w:rPr>
                <w:szCs w:val="24"/>
                <w:lang w:eastAsia="en-US"/>
              </w:rPr>
            </w:pPr>
          </w:p>
        </w:tc>
      </w:tr>
    </w:tbl>
    <w:p w14:paraId="62A9CAAC" w14:textId="77777777" w:rsidR="00730D6A" w:rsidRPr="003647B0" w:rsidRDefault="00730D6A" w:rsidP="00730D6A">
      <w:pPr>
        <w:pStyle w:val="1CorpodeTexto"/>
        <w:spacing w:before="0" w:after="0"/>
        <w:rPr>
          <w:szCs w:val="24"/>
        </w:rPr>
      </w:pPr>
      <w:r w:rsidRPr="003647B0">
        <w:rPr>
          <w:szCs w:val="24"/>
        </w:rPr>
        <w:t xml:space="preserve">Em que: </w:t>
      </w:r>
    </w:p>
    <w:p w14:paraId="26D11CC6" w14:textId="77777777" w:rsidR="00730D6A" w:rsidRPr="003647B0" w:rsidRDefault="00730D6A" w:rsidP="00730D6A">
      <w:pPr>
        <w:pStyle w:val="1CorpodeTexto"/>
        <w:spacing w:before="0" w:after="0"/>
        <w:rPr>
          <w:szCs w:val="24"/>
        </w:rPr>
      </w:pPr>
      <w:r w:rsidRPr="003647B0">
        <w:rPr>
          <w:szCs w:val="24"/>
        </w:rPr>
        <w:t>EstP = Estoque de P na camada do solo, em Mg ha</w:t>
      </w:r>
      <w:r w:rsidRPr="003647B0">
        <w:rPr>
          <w:szCs w:val="24"/>
          <w:vertAlign w:val="superscript"/>
        </w:rPr>
        <w:t>-1</w:t>
      </w:r>
      <w:r w:rsidRPr="003647B0">
        <w:rPr>
          <w:szCs w:val="24"/>
        </w:rPr>
        <w:t>;</w:t>
      </w:r>
    </w:p>
    <w:p w14:paraId="3F49AE2C" w14:textId="77777777" w:rsidR="00730D6A" w:rsidRPr="003647B0" w:rsidRDefault="00730D6A" w:rsidP="00730D6A">
      <w:pPr>
        <w:pStyle w:val="1CorpodeTexto"/>
        <w:spacing w:before="0" w:after="0"/>
        <w:rPr>
          <w:szCs w:val="24"/>
        </w:rPr>
      </w:pPr>
      <w:r w:rsidRPr="003647B0">
        <w:rPr>
          <w:szCs w:val="24"/>
        </w:rPr>
        <w:t>TP = Teor de P na fração amostrada de solo, em g kg</w:t>
      </w:r>
      <w:r w:rsidRPr="003647B0">
        <w:rPr>
          <w:szCs w:val="24"/>
          <w:vertAlign w:val="superscript"/>
        </w:rPr>
        <w:t>-1</w:t>
      </w:r>
      <w:r w:rsidRPr="003647B0">
        <w:rPr>
          <w:szCs w:val="24"/>
        </w:rPr>
        <w:t>;</w:t>
      </w:r>
    </w:p>
    <w:p w14:paraId="08ABAA73" w14:textId="77777777" w:rsidR="00730D6A" w:rsidRPr="003647B0" w:rsidRDefault="00730D6A" w:rsidP="00730D6A">
      <w:pPr>
        <w:pStyle w:val="1CorpodeTexto"/>
        <w:spacing w:before="0" w:after="0"/>
        <w:rPr>
          <w:szCs w:val="24"/>
        </w:rPr>
      </w:pPr>
      <w:r w:rsidRPr="003647B0">
        <w:rPr>
          <w:szCs w:val="24"/>
        </w:rPr>
        <w:t>D</w:t>
      </w:r>
      <w:r w:rsidRPr="003647B0">
        <w:rPr>
          <w:szCs w:val="24"/>
          <w:vertAlign w:val="subscript"/>
        </w:rPr>
        <w:t>s</w:t>
      </w:r>
      <w:r w:rsidRPr="003647B0">
        <w:rPr>
          <w:szCs w:val="24"/>
        </w:rPr>
        <w:t xml:space="preserve"> = Densidade do solo, em g cm</w:t>
      </w:r>
      <w:r w:rsidRPr="003647B0">
        <w:rPr>
          <w:szCs w:val="24"/>
          <w:vertAlign w:val="superscript"/>
        </w:rPr>
        <w:t>-3</w:t>
      </w:r>
      <w:r w:rsidRPr="003647B0">
        <w:rPr>
          <w:szCs w:val="24"/>
        </w:rPr>
        <w:t>;</w:t>
      </w:r>
    </w:p>
    <w:p w14:paraId="3CB6B6CC" w14:textId="77777777" w:rsidR="00730D6A" w:rsidRPr="003647B0" w:rsidRDefault="00730D6A" w:rsidP="00730D6A">
      <w:pPr>
        <w:pStyle w:val="1CorpodeTexto"/>
        <w:spacing w:before="0" w:after="0"/>
        <w:rPr>
          <w:szCs w:val="24"/>
        </w:rPr>
      </w:pPr>
      <w:r w:rsidRPr="003647B0">
        <w:rPr>
          <w:szCs w:val="24"/>
        </w:rPr>
        <w:t>e = espessura da camada, em cm.</w:t>
      </w:r>
    </w:p>
    <w:p w14:paraId="488F92B7" w14:textId="26DF1CF1" w:rsidR="00730D6A" w:rsidRPr="00730D6A" w:rsidRDefault="00730D6A" w:rsidP="00730D6A">
      <w:pPr>
        <w:spacing w:line="360" w:lineRule="auto"/>
        <w:ind w:firstLine="709"/>
        <w:jc w:val="both"/>
      </w:pPr>
      <w:r w:rsidRPr="003647B0">
        <w:t>Após o cálculo do estoque de P em cada camada, foi realizada a correção do estoque de P</w:t>
      </w:r>
      <w:r w:rsidR="001F0F8F">
        <w:t>.</w:t>
      </w:r>
      <w:r w:rsidRPr="003647B0">
        <w:t xml:space="preserve"> Por fim, o estoque total de P no solo e nas substâncias húmicas na profundidade de 0 a 50 cm foi resultante da soma dos valores obtidos em cada camada amostrada.</w:t>
      </w:r>
    </w:p>
    <w:p w14:paraId="46FC51D1" w14:textId="77777777" w:rsidR="008C12F5" w:rsidRDefault="008C12F5" w:rsidP="0008124D">
      <w:pPr>
        <w:pStyle w:val="3TtulodeSeo"/>
        <w:tabs>
          <w:tab w:val="clear" w:pos="540"/>
          <w:tab w:val="clear" w:pos="4404"/>
        </w:tabs>
        <w:spacing w:after="240" w:line="360" w:lineRule="auto"/>
        <w:ind w:left="0" w:firstLine="0"/>
        <w:rPr>
          <w:caps w:val="0"/>
          <w:sz w:val="24"/>
          <w:szCs w:val="24"/>
        </w:rPr>
      </w:pPr>
      <w:bookmarkStart w:id="37" w:name="_Toc189268116"/>
      <w:r>
        <w:rPr>
          <w:sz w:val="24"/>
          <w:szCs w:val="24"/>
        </w:rPr>
        <w:t>A</w:t>
      </w:r>
      <w:r>
        <w:rPr>
          <w:caps w:val="0"/>
          <w:sz w:val="24"/>
          <w:szCs w:val="24"/>
        </w:rPr>
        <w:t>nálises estatísticas</w:t>
      </w:r>
      <w:bookmarkEnd w:id="37"/>
    </w:p>
    <w:p w14:paraId="7DEA6D11" w14:textId="0CE00BE1" w:rsidR="00C947F7" w:rsidRDefault="00C82706" w:rsidP="00127433">
      <w:pPr>
        <w:pStyle w:val="1CorpodeTexto"/>
      </w:pPr>
      <w:r w:rsidRPr="00C82706">
        <w:t>Os parâmetros avaliados passaram pelos testes de normalidade de Shapiro Wilk, em seguida, foram submetidos a uma análise de variância para avaliar as diferenças entre os usos da terra e profundidades. A comparação das médias foi realizada pelo teste de Tukey a 5% de significância e utilizado o software estatístico SISVAR (F</w:t>
      </w:r>
      <w:r w:rsidR="000344ED" w:rsidRPr="00C82706">
        <w:t>erreira</w:t>
      </w:r>
      <w:r w:rsidRPr="00C82706">
        <w:t>, 2011).</w:t>
      </w:r>
    </w:p>
    <w:p w14:paraId="0A348172" w14:textId="485F3C74" w:rsidR="00127433" w:rsidRDefault="00127433" w:rsidP="00127433">
      <w:pPr>
        <w:pStyle w:val="1CorpodeTexto"/>
      </w:pPr>
    </w:p>
    <w:p w14:paraId="089EFFE4" w14:textId="77777777" w:rsidR="00127433" w:rsidRDefault="00127433" w:rsidP="00127433">
      <w:pPr>
        <w:pStyle w:val="1CorpodeTexto"/>
        <w:rPr>
          <w:b/>
          <w:caps/>
        </w:rPr>
      </w:pPr>
    </w:p>
    <w:p w14:paraId="25672142" w14:textId="01CF8BCA" w:rsidR="000344ED" w:rsidRPr="000344ED" w:rsidRDefault="00E34878" w:rsidP="000344ED">
      <w:pPr>
        <w:pStyle w:val="3TtulodeCaptulo"/>
        <w:spacing w:after="0" w:line="360" w:lineRule="auto"/>
        <w:ind w:left="0" w:firstLine="0"/>
        <w:rPr>
          <w:sz w:val="24"/>
          <w:szCs w:val="24"/>
        </w:rPr>
      </w:pPr>
      <w:bookmarkStart w:id="38" w:name="_Toc189268117"/>
      <w:r w:rsidRPr="00937B33">
        <w:rPr>
          <w:sz w:val="24"/>
          <w:szCs w:val="24"/>
        </w:rPr>
        <w:t>RESULTADOS E DISCUSSÃO</w:t>
      </w:r>
      <w:bookmarkEnd w:id="38"/>
    </w:p>
    <w:p w14:paraId="0073B307" w14:textId="77777777" w:rsidR="00F81177" w:rsidRDefault="002B71E2" w:rsidP="0028700B">
      <w:pPr>
        <w:pStyle w:val="3TtulodeSeo"/>
        <w:tabs>
          <w:tab w:val="clear" w:pos="540"/>
          <w:tab w:val="clear" w:pos="4404"/>
        </w:tabs>
        <w:spacing w:before="0" w:line="360" w:lineRule="auto"/>
        <w:ind w:left="0" w:firstLine="0"/>
        <w:rPr>
          <w:caps w:val="0"/>
          <w:sz w:val="24"/>
          <w:szCs w:val="24"/>
        </w:rPr>
      </w:pPr>
      <w:bookmarkStart w:id="39" w:name="_Toc189268118"/>
      <w:r>
        <w:rPr>
          <w:sz w:val="24"/>
          <w:szCs w:val="24"/>
        </w:rPr>
        <w:t>F</w:t>
      </w:r>
      <w:r w:rsidR="00F81177">
        <w:rPr>
          <w:caps w:val="0"/>
          <w:sz w:val="24"/>
          <w:szCs w:val="24"/>
        </w:rPr>
        <w:t>ósforo total no solo</w:t>
      </w:r>
      <w:bookmarkEnd w:id="39"/>
    </w:p>
    <w:p w14:paraId="71A7C30B" w14:textId="77777777" w:rsidR="00BC126C" w:rsidRPr="006D6E70" w:rsidRDefault="008C2BBB" w:rsidP="006D6E70">
      <w:pPr>
        <w:pStyle w:val="3TtulodeSubseo1"/>
        <w:spacing w:before="0" w:line="360" w:lineRule="auto"/>
        <w:ind w:left="709"/>
        <w:rPr>
          <w:b w:val="0"/>
          <w:sz w:val="24"/>
          <w:szCs w:val="24"/>
        </w:rPr>
      </w:pPr>
      <w:bookmarkStart w:id="40" w:name="_Toc189268119"/>
      <w:r>
        <w:rPr>
          <w:b w:val="0"/>
          <w:sz w:val="24"/>
          <w:szCs w:val="24"/>
        </w:rPr>
        <w:t>Teores de fósforo total no solo</w:t>
      </w:r>
      <w:bookmarkEnd w:id="40"/>
    </w:p>
    <w:p w14:paraId="4BF28358" w14:textId="79441589" w:rsidR="00864E2D" w:rsidRDefault="00864E2D" w:rsidP="000344ED">
      <w:pPr>
        <w:pStyle w:val="1CorpodeTexto"/>
      </w:pPr>
      <w:r w:rsidRPr="00864E2D">
        <w:t xml:space="preserve">Os teores de fósforo total no solo </w:t>
      </w:r>
      <w:r w:rsidR="00117A2F" w:rsidRPr="00864E2D">
        <w:t xml:space="preserve">(P-S) </w:t>
      </w:r>
      <w:r w:rsidRPr="00864E2D">
        <w:t>foram analisados em diferentes profundidades e tipos de uso da terra, incluindo</w:t>
      </w:r>
      <w:r w:rsidR="00564704">
        <w:t xml:space="preserve"> </w:t>
      </w:r>
      <w:r w:rsidR="002F1107" w:rsidRPr="002F1107">
        <w:t xml:space="preserve">Cerrado </w:t>
      </w:r>
      <w:r w:rsidR="002F1107" w:rsidRPr="002F1107">
        <w:rPr>
          <w:i/>
        </w:rPr>
        <w:t>sensu stricto</w:t>
      </w:r>
      <w:r w:rsidRPr="00864E2D">
        <w:t>, pastagem, agricultura e eucalipto</w:t>
      </w:r>
      <w:r w:rsidR="007C2D42">
        <w:t xml:space="preserve"> (Tabela 2)</w:t>
      </w:r>
      <w:r w:rsidRPr="00864E2D">
        <w:t xml:space="preserve">. Os resultados indicaram variações expressivas nas concentrações de P-S entre os tratamentos e ao longo do perfil do solo, com diferenças estatísticas significativas em algumas profundidades. </w:t>
      </w:r>
    </w:p>
    <w:p w14:paraId="31A5A036" w14:textId="39E4B7F3" w:rsidR="000344ED" w:rsidRDefault="000344ED" w:rsidP="00F74FA7">
      <w:pPr>
        <w:pStyle w:val="1CorpodeTexto"/>
        <w:spacing w:before="0" w:after="0"/>
        <w:ind w:firstLine="0"/>
        <w:jc w:val="center"/>
      </w:pPr>
      <w:bookmarkStart w:id="41" w:name="_Toc189268038"/>
      <w:r>
        <w:lastRenderedPageBreak/>
        <w:t xml:space="preserve">Tabela </w:t>
      </w:r>
      <w:r w:rsidR="00F52E46">
        <w:rPr>
          <w:noProof/>
        </w:rPr>
        <w:fldChar w:fldCharType="begin"/>
      </w:r>
      <w:r w:rsidR="00F52E46">
        <w:rPr>
          <w:noProof/>
        </w:rPr>
        <w:instrText xml:space="preserve"> SEQ Tabela \* ARABIC </w:instrText>
      </w:r>
      <w:r w:rsidR="00F52E46">
        <w:rPr>
          <w:noProof/>
        </w:rPr>
        <w:fldChar w:fldCharType="separate"/>
      </w:r>
      <w:r w:rsidR="005E6FAB">
        <w:rPr>
          <w:noProof/>
        </w:rPr>
        <w:t>2</w:t>
      </w:r>
      <w:r w:rsidR="00F52E46">
        <w:rPr>
          <w:noProof/>
        </w:rPr>
        <w:fldChar w:fldCharType="end"/>
      </w:r>
      <w:r>
        <w:t xml:space="preserve"> – </w:t>
      </w:r>
      <w:r w:rsidR="001911F8" w:rsidRPr="001911F8">
        <w:t>Teores</w:t>
      </w:r>
      <w:r w:rsidR="009758D7">
        <w:t xml:space="preserve"> </w:t>
      </w:r>
      <w:r w:rsidR="001911F8" w:rsidRPr="001911F8">
        <w:t xml:space="preserve">de fósforo </w:t>
      </w:r>
      <w:r w:rsidR="00DF42A5">
        <w:t>total no</w:t>
      </w:r>
      <w:r w:rsidR="001911F8">
        <w:t xml:space="preserve"> solo</w:t>
      </w:r>
      <w:r w:rsidR="009758D7">
        <w:t xml:space="preserve"> </w:t>
      </w:r>
      <w:r w:rsidR="00DF42A5" w:rsidRPr="001911F8">
        <w:t>nas</w:t>
      </w:r>
      <w:r w:rsidR="001911F8" w:rsidRPr="001911F8">
        <w:t xml:space="preserve"> diferentes coberturas e profundidades</w:t>
      </w:r>
      <w:bookmarkEnd w:id="41"/>
    </w:p>
    <w:tbl>
      <w:tblPr>
        <w:tblStyle w:val="Tabelaclssica1"/>
        <w:tblW w:w="5000" w:type="pct"/>
        <w:jc w:val="center"/>
        <w:tblBorders>
          <w:top w:val="single" w:sz="4" w:space="0" w:color="auto"/>
          <w:bottom w:val="single" w:sz="4" w:space="0" w:color="auto"/>
        </w:tblBorders>
        <w:tblLook w:val="04A0" w:firstRow="1" w:lastRow="0" w:firstColumn="1" w:lastColumn="0" w:noHBand="0" w:noVBand="1"/>
      </w:tblPr>
      <w:tblGrid>
        <w:gridCol w:w="2394"/>
        <w:gridCol w:w="1647"/>
        <w:gridCol w:w="1584"/>
        <w:gridCol w:w="1863"/>
        <w:gridCol w:w="1584"/>
      </w:tblGrid>
      <w:tr w:rsidR="007D1BBD" w:rsidRPr="009758D7" w14:paraId="58459605" w14:textId="77777777" w:rsidTr="00FC70D3">
        <w:trPr>
          <w:cnfStyle w:val="100000000000" w:firstRow="1" w:lastRow="0" w:firstColumn="0" w:lastColumn="0" w:oddVBand="0" w:evenVBand="0" w:oddHBand="0" w:evenHBand="0" w:firstRowFirstColumn="0" w:firstRowLastColumn="0" w:lastRowFirstColumn="0" w:lastRowLastColumn="0"/>
          <w:trHeight w:hRule="exact" w:val="343"/>
          <w:jc w:val="center"/>
        </w:trPr>
        <w:tc>
          <w:tcPr>
            <w:cnfStyle w:val="001000000000" w:firstRow="0" w:lastRow="0" w:firstColumn="1" w:lastColumn="0" w:oddVBand="0" w:evenVBand="0" w:oddHBand="0" w:evenHBand="0" w:firstRowFirstColumn="0" w:firstRowLastColumn="0" w:lastRowFirstColumn="0" w:lastRowLastColumn="0"/>
            <w:tcW w:w="1319" w:type="pct"/>
            <w:vMerge w:val="restart"/>
            <w:tcBorders>
              <w:bottom w:val="none" w:sz="0" w:space="0" w:color="auto"/>
              <w:right w:val="none" w:sz="0" w:space="0" w:color="auto"/>
            </w:tcBorders>
            <w:noWrap/>
            <w:vAlign w:val="center"/>
          </w:tcPr>
          <w:p w14:paraId="39FFF7E8" w14:textId="77777777" w:rsidR="007D1BBD" w:rsidRPr="009758D7" w:rsidRDefault="007D1BBD" w:rsidP="002D2F78">
            <w:pPr>
              <w:jc w:val="center"/>
              <w:textAlignment w:val="center"/>
            </w:pPr>
            <w:r w:rsidRPr="009758D7">
              <w:rPr>
                <w:rFonts w:eastAsia="SimSun"/>
                <w:i w:val="0"/>
                <w:lang w:val="en-US" w:eastAsia="zh-CN" w:bidi="ar"/>
              </w:rPr>
              <w:t>Profundidade (cm)</w:t>
            </w:r>
          </w:p>
        </w:tc>
        <w:tc>
          <w:tcPr>
            <w:tcW w:w="3681" w:type="pct"/>
            <w:gridSpan w:val="4"/>
            <w:tcBorders>
              <w:top w:val="single" w:sz="4" w:space="0" w:color="auto"/>
              <w:bottom w:val="single" w:sz="4" w:space="0" w:color="auto"/>
            </w:tcBorders>
            <w:noWrap/>
            <w:vAlign w:val="center"/>
          </w:tcPr>
          <w:p w14:paraId="2BD65347" w14:textId="77777777" w:rsidR="007D1BBD" w:rsidRPr="009758D7" w:rsidRDefault="007D1BBD" w:rsidP="002D2F78">
            <w:pPr>
              <w:jc w:val="center"/>
              <w:textAlignment w:val="center"/>
              <w:cnfStyle w:val="100000000000" w:firstRow="1" w:lastRow="0" w:firstColumn="0" w:lastColumn="0" w:oddVBand="0" w:evenVBand="0" w:oddHBand="0" w:evenHBand="0" w:firstRowFirstColumn="0" w:firstRowLastColumn="0" w:lastRowFirstColumn="0" w:lastRowLastColumn="0"/>
              <w:rPr>
                <w:i w:val="0"/>
              </w:rPr>
            </w:pPr>
            <w:r w:rsidRPr="009758D7">
              <w:rPr>
                <w:rFonts w:eastAsia="SimSun"/>
                <w:i w:val="0"/>
                <w:lang w:val="en-US" w:eastAsia="zh-CN" w:bidi="ar"/>
              </w:rPr>
              <w:t>Uso da terra</w:t>
            </w:r>
          </w:p>
        </w:tc>
      </w:tr>
      <w:tr w:rsidR="007D1BBD" w:rsidRPr="009758D7" w14:paraId="5EF66C3A" w14:textId="77777777" w:rsidTr="00FC70D3">
        <w:trPr>
          <w:trHeight w:hRule="exact" w:val="353"/>
          <w:jc w:val="center"/>
        </w:trPr>
        <w:tc>
          <w:tcPr>
            <w:cnfStyle w:val="001000000000" w:firstRow="0" w:lastRow="0" w:firstColumn="1" w:lastColumn="0" w:oddVBand="0" w:evenVBand="0" w:oddHBand="0" w:evenHBand="0" w:firstRowFirstColumn="0" w:firstRowLastColumn="0" w:lastRowFirstColumn="0" w:lastRowLastColumn="0"/>
            <w:tcW w:w="1319" w:type="pct"/>
            <w:vMerge/>
            <w:tcBorders>
              <w:right w:val="none" w:sz="0" w:space="0" w:color="auto"/>
            </w:tcBorders>
            <w:vAlign w:val="center"/>
          </w:tcPr>
          <w:p w14:paraId="009925BF" w14:textId="77777777" w:rsidR="007D1BBD" w:rsidRPr="009758D7" w:rsidRDefault="007D1BBD" w:rsidP="002D2F78">
            <w:pPr>
              <w:jc w:val="center"/>
            </w:pPr>
          </w:p>
        </w:tc>
        <w:tc>
          <w:tcPr>
            <w:tcW w:w="908" w:type="pct"/>
            <w:tcBorders>
              <w:top w:val="single" w:sz="4" w:space="0" w:color="auto"/>
              <w:bottom w:val="single" w:sz="4" w:space="0" w:color="auto"/>
            </w:tcBorders>
            <w:noWrap/>
            <w:vAlign w:val="center"/>
          </w:tcPr>
          <w:p w14:paraId="0E49C165" w14:textId="77777777" w:rsidR="007D1BBD" w:rsidRPr="009758D7" w:rsidRDefault="007D1BBD"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Cerrado</w:t>
            </w:r>
          </w:p>
        </w:tc>
        <w:tc>
          <w:tcPr>
            <w:tcW w:w="873" w:type="pct"/>
            <w:tcBorders>
              <w:top w:val="single" w:sz="4" w:space="0" w:color="auto"/>
              <w:bottom w:val="single" w:sz="4" w:space="0" w:color="auto"/>
            </w:tcBorders>
            <w:noWrap/>
            <w:vAlign w:val="center"/>
          </w:tcPr>
          <w:p w14:paraId="3E8CEB3A" w14:textId="77777777" w:rsidR="007D1BBD" w:rsidRPr="009758D7" w:rsidRDefault="007D1BBD"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Pastagem</w:t>
            </w:r>
          </w:p>
        </w:tc>
        <w:tc>
          <w:tcPr>
            <w:tcW w:w="1027" w:type="pct"/>
            <w:tcBorders>
              <w:top w:val="single" w:sz="4" w:space="0" w:color="auto"/>
              <w:bottom w:val="single" w:sz="4" w:space="0" w:color="auto"/>
            </w:tcBorders>
            <w:noWrap/>
            <w:vAlign w:val="center"/>
          </w:tcPr>
          <w:p w14:paraId="3F28E381" w14:textId="77777777" w:rsidR="007D1BBD" w:rsidRPr="009758D7" w:rsidRDefault="007D1BBD"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Agricultura</w:t>
            </w:r>
          </w:p>
        </w:tc>
        <w:tc>
          <w:tcPr>
            <w:tcW w:w="873" w:type="pct"/>
            <w:tcBorders>
              <w:top w:val="single" w:sz="4" w:space="0" w:color="auto"/>
              <w:bottom w:val="single" w:sz="4" w:space="0" w:color="auto"/>
            </w:tcBorders>
            <w:noWrap/>
            <w:vAlign w:val="center"/>
          </w:tcPr>
          <w:p w14:paraId="1EAC9C57" w14:textId="77777777" w:rsidR="007D1BBD" w:rsidRPr="009758D7" w:rsidRDefault="007D1BBD" w:rsidP="002D2F78">
            <w:pPr>
              <w:jc w:val="center"/>
              <w:textAlignment w:val="center"/>
              <w:cnfStyle w:val="000000000000" w:firstRow="0" w:lastRow="0" w:firstColumn="0" w:lastColumn="0" w:oddVBand="0" w:evenVBand="0" w:oddHBand="0" w:evenHBand="0" w:firstRowFirstColumn="0" w:firstRowLastColumn="0" w:lastRowFirstColumn="0" w:lastRowLastColumn="0"/>
              <w:rPr>
                <w:iCs/>
              </w:rPr>
            </w:pPr>
            <w:r w:rsidRPr="009758D7">
              <w:rPr>
                <w:rFonts w:eastAsia="SimSun"/>
                <w:iCs/>
                <w:lang w:val="en-US" w:eastAsia="zh-CN" w:bidi="ar"/>
              </w:rPr>
              <w:t>Eucalipto</w:t>
            </w:r>
          </w:p>
        </w:tc>
      </w:tr>
      <w:tr w:rsidR="007D1BBD" w:rsidRPr="009758D7" w14:paraId="55E9D987" w14:textId="77777777" w:rsidTr="00FC70D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319" w:type="pct"/>
            <w:vMerge/>
            <w:tcBorders>
              <w:right w:val="none" w:sz="0" w:space="0" w:color="auto"/>
            </w:tcBorders>
            <w:noWrap/>
            <w:vAlign w:val="center"/>
          </w:tcPr>
          <w:p w14:paraId="2EA2D6DF" w14:textId="77777777" w:rsidR="007D1BBD" w:rsidRPr="009758D7" w:rsidRDefault="007D1BBD" w:rsidP="002D2F78">
            <w:pPr>
              <w:jc w:val="center"/>
            </w:pPr>
          </w:p>
        </w:tc>
        <w:tc>
          <w:tcPr>
            <w:tcW w:w="3681" w:type="pct"/>
            <w:gridSpan w:val="4"/>
            <w:tcBorders>
              <w:top w:val="single" w:sz="4" w:space="0" w:color="auto"/>
              <w:bottom w:val="single" w:sz="4" w:space="0" w:color="auto"/>
            </w:tcBorders>
            <w:noWrap/>
            <w:vAlign w:val="center"/>
          </w:tcPr>
          <w:p w14:paraId="3819EEC5" w14:textId="77777777" w:rsidR="007D1BBD" w:rsidRPr="009758D7" w:rsidRDefault="007D1BBD" w:rsidP="002D2F78">
            <w:pPr>
              <w:jc w:val="center"/>
              <w:textAlignment w:val="center"/>
              <w:cnfStyle w:val="000000000000" w:firstRow="0" w:lastRow="0" w:firstColumn="0" w:lastColumn="0" w:oddVBand="0" w:evenVBand="0" w:oddHBand="0" w:evenHBand="0" w:firstRowFirstColumn="0" w:firstRowLastColumn="0" w:lastRowFirstColumn="0" w:lastRowLastColumn="0"/>
              <w:rPr>
                <w:rFonts w:eastAsia="SimSun"/>
                <w:i/>
                <w:iCs/>
                <w:lang w:val="en-US" w:eastAsia="zh-CN" w:bidi="ar"/>
              </w:rPr>
            </w:pPr>
            <w:r w:rsidRPr="009758D7">
              <w:rPr>
                <w:rFonts w:eastAsia="SimSun"/>
                <w:lang w:val="en-US" w:eastAsia="zh-CN" w:bidi="ar"/>
              </w:rPr>
              <w:t>----------------------------------</w:t>
            </w:r>
            <w:r w:rsidR="005D36DE" w:rsidRPr="009758D7">
              <w:rPr>
                <w:rFonts w:eastAsia="SimSun"/>
                <w:lang w:val="en-US" w:eastAsia="zh-CN" w:bidi="ar"/>
              </w:rPr>
              <w:t xml:space="preserve"> </w:t>
            </w:r>
            <w:r w:rsidRPr="009758D7">
              <w:rPr>
                <w:rFonts w:eastAsia="SimSun"/>
                <w:lang w:val="en-US" w:eastAsia="zh-CN" w:bidi="ar"/>
              </w:rPr>
              <w:t>g kg</w:t>
            </w:r>
            <w:r w:rsidRPr="009758D7">
              <w:rPr>
                <w:rFonts w:eastAsia="SimSun"/>
                <w:vertAlign w:val="superscript"/>
                <w:lang w:val="en-US" w:eastAsia="zh-CN" w:bidi="ar"/>
              </w:rPr>
              <w:t>-1</w:t>
            </w:r>
            <w:r w:rsidR="005D36DE" w:rsidRPr="009758D7">
              <w:rPr>
                <w:rFonts w:eastAsia="SimSun"/>
                <w:vertAlign w:val="superscript"/>
                <w:lang w:val="en-US" w:eastAsia="zh-CN" w:bidi="ar"/>
              </w:rPr>
              <w:t xml:space="preserve"> </w:t>
            </w:r>
            <w:r w:rsidRPr="009758D7">
              <w:rPr>
                <w:rFonts w:eastAsia="SimSun"/>
                <w:lang w:val="en-US" w:eastAsia="zh-CN" w:bidi="ar"/>
              </w:rPr>
              <w:t>-------------------------------</w:t>
            </w:r>
          </w:p>
        </w:tc>
      </w:tr>
      <w:tr w:rsidR="002D2F78" w:rsidRPr="009758D7" w14:paraId="3D8AA7E6" w14:textId="77777777" w:rsidTr="00FC70D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319" w:type="pct"/>
            <w:tcBorders>
              <w:right w:val="none" w:sz="0" w:space="0" w:color="auto"/>
            </w:tcBorders>
            <w:noWrap/>
            <w:vAlign w:val="center"/>
          </w:tcPr>
          <w:p w14:paraId="074AE158" w14:textId="77777777" w:rsidR="00B83972" w:rsidRPr="009758D7" w:rsidRDefault="00B83972" w:rsidP="002D2F78">
            <w:pPr>
              <w:jc w:val="center"/>
              <w:textAlignment w:val="center"/>
            </w:pPr>
            <w:r w:rsidRPr="009758D7">
              <w:rPr>
                <w:rFonts w:eastAsia="SimSun"/>
                <w:lang w:val="en-US" w:eastAsia="zh-CN" w:bidi="ar"/>
              </w:rPr>
              <w:t>0-10</w:t>
            </w:r>
          </w:p>
        </w:tc>
        <w:tc>
          <w:tcPr>
            <w:tcW w:w="908" w:type="pct"/>
            <w:tcBorders>
              <w:top w:val="single" w:sz="4" w:space="0" w:color="auto"/>
            </w:tcBorders>
            <w:noWrap/>
            <w:vAlign w:val="center"/>
          </w:tcPr>
          <w:p w14:paraId="5EB3A384" w14:textId="77777777" w:rsidR="00B83972" w:rsidRPr="009758D7" w:rsidRDefault="00B83972" w:rsidP="0019100F">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0,415</w:t>
            </w:r>
            <w:r w:rsidR="0019100F" w:rsidRPr="009758D7">
              <w:rPr>
                <w:rFonts w:eastAsia="SimSun"/>
                <w:lang w:eastAsia="zh-CN" w:bidi="ar"/>
              </w:rPr>
              <w:t xml:space="preserve">   </w:t>
            </w:r>
            <w:r w:rsidRPr="009758D7">
              <w:rPr>
                <w:rFonts w:eastAsia="SimSun"/>
                <w:lang w:eastAsia="zh-CN" w:bidi="ar"/>
              </w:rPr>
              <w:t>Ba</w:t>
            </w:r>
          </w:p>
        </w:tc>
        <w:tc>
          <w:tcPr>
            <w:tcW w:w="873" w:type="pct"/>
            <w:tcBorders>
              <w:top w:val="single" w:sz="4" w:space="0" w:color="auto"/>
            </w:tcBorders>
            <w:noWrap/>
            <w:vAlign w:val="center"/>
          </w:tcPr>
          <w:p w14:paraId="2C94E1C9"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0,423</w:t>
            </w:r>
            <w:r w:rsidRPr="009758D7">
              <w:rPr>
                <w:rFonts w:eastAsia="SimSun"/>
                <w:lang w:eastAsia="zh-CN" w:bidi="ar"/>
              </w:rPr>
              <w:t xml:space="preserve"> Ba</w:t>
            </w:r>
          </w:p>
        </w:tc>
        <w:tc>
          <w:tcPr>
            <w:tcW w:w="1027" w:type="pct"/>
            <w:tcBorders>
              <w:top w:val="single" w:sz="4" w:space="0" w:color="auto"/>
            </w:tcBorders>
            <w:noWrap/>
            <w:vAlign w:val="center"/>
          </w:tcPr>
          <w:p w14:paraId="66A6A5E6"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0,443 ABa</w:t>
            </w:r>
          </w:p>
        </w:tc>
        <w:tc>
          <w:tcPr>
            <w:tcW w:w="873" w:type="pct"/>
            <w:tcBorders>
              <w:top w:val="single" w:sz="4" w:space="0" w:color="auto"/>
            </w:tcBorders>
            <w:noWrap/>
            <w:vAlign w:val="center"/>
          </w:tcPr>
          <w:p w14:paraId="22374624"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0,447</w:t>
            </w:r>
            <w:r w:rsidRPr="009758D7">
              <w:rPr>
                <w:rFonts w:eastAsia="SimSun"/>
                <w:lang w:eastAsia="zh-CN" w:bidi="ar"/>
              </w:rPr>
              <w:t xml:space="preserve">   Aa</w:t>
            </w:r>
          </w:p>
        </w:tc>
      </w:tr>
      <w:tr w:rsidR="002D2F78" w:rsidRPr="009758D7" w14:paraId="3E8590D9" w14:textId="77777777" w:rsidTr="00FC70D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319" w:type="pct"/>
            <w:tcBorders>
              <w:right w:val="none" w:sz="0" w:space="0" w:color="auto"/>
            </w:tcBorders>
            <w:noWrap/>
            <w:vAlign w:val="center"/>
          </w:tcPr>
          <w:p w14:paraId="0B57EDB6" w14:textId="77777777" w:rsidR="00B83972" w:rsidRPr="009758D7" w:rsidRDefault="00B83972" w:rsidP="002D2F78">
            <w:pPr>
              <w:jc w:val="center"/>
              <w:textAlignment w:val="center"/>
            </w:pPr>
            <w:r w:rsidRPr="009758D7">
              <w:rPr>
                <w:rFonts w:eastAsia="SimSun"/>
                <w:lang w:val="en-US" w:eastAsia="zh-CN" w:bidi="ar"/>
              </w:rPr>
              <w:t>10-20</w:t>
            </w:r>
          </w:p>
        </w:tc>
        <w:tc>
          <w:tcPr>
            <w:tcW w:w="908" w:type="pct"/>
            <w:noWrap/>
            <w:vAlign w:val="center"/>
          </w:tcPr>
          <w:p w14:paraId="474719B6" w14:textId="77777777" w:rsidR="00B83972" w:rsidRPr="009758D7" w:rsidRDefault="00B83972" w:rsidP="0019100F">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0,368</w:t>
            </w:r>
            <w:r w:rsidRPr="009758D7">
              <w:rPr>
                <w:rFonts w:eastAsia="SimSun"/>
                <w:lang w:eastAsia="zh-CN" w:bidi="ar"/>
              </w:rPr>
              <w:t xml:space="preserve"> Aab</w:t>
            </w:r>
          </w:p>
        </w:tc>
        <w:tc>
          <w:tcPr>
            <w:tcW w:w="873" w:type="pct"/>
            <w:noWrap/>
            <w:vAlign w:val="center"/>
          </w:tcPr>
          <w:p w14:paraId="0DB2369C"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0,368</w:t>
            </w:r>
            <w:r w:rsidRPr="009758D7">
              <w:rPr>
                <w:rFonts w:eastAsia="SimSun"/>
                <w:lang w:eastAsia="zh-CN" w:bidi="ar"/>
              </w:rPr>
              <w:t xml:space="preserve"> Aab</w:t>
            </w:r>
          </w:p>
        </w:tc>
        <w:tc>
          <w:tcPr>
            <w:tcW w:w="1027" w:type="pct"/>
            <w:noWrap/>
            <w:vAlign w:val="center"/>
          </w:tcPr>
          <w:p w14:paraId="08E5A9D6"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0,401 Aab</w:t>
            </w:r>
          </w:p>
        </w:tc>
        <w:tc>
          <w:tcPr>
            <w:tcW w:w="873" w:type="pct"/>
            <w:noWrap/>
            <w:vAlign w:val="center"/>
          </w:tcPr>
          <w:p w14:paraId="6DB11BD4"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0,435</w:t>
            </w:r>
            <w:r w:rsidRPr="009758D7">
              <w:rPr>
                <w:rFonts w:eastAsia="SimSun"/>
                <w:lang w:eastAsia="zh-CN" w:bidi="ar"/>
              </w:rPr>
              <w:t xml:space="preserve"> Aab</w:t>
            </w:r>
          </w:p>
        </w:tc>
      </w:tr>
      <w:tr w:rsidR="002D2F78" w:rsidRPr="009758D7" w14:paraId="5E8AC093" w14:textId="77777777" w:rsidTr="00FC70D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319" w:type="pct"/>
            <w:tcBorders>
              <w:right w:val="none" w:sz="0" w:space="0" w:color="auto"/>
            </w:tcBorders>
            <w:noWrap/>
            <w:vAlign w:val="center"/>
          </w:tcPr>
          <w:p w14:paraId="25129FFD" w14:textId="77777777" w:rsidR="00B83972" w:rsidRPr="009758D7" w:rsidRDefault="00B83972" w:rsidP="002D2F78">
            <w:pPr>
              <w:jc w:val="center"/>
              <w:textAlignment w:val="center"/>
            </w:pPr>
            <w:r w:rsidRPr="009758D7">
              <w:rPr>
                <w:rFonts w:eastAsia="SimSun"/>
                <w:lang w:val="en-US" w:eastAsia="zh-CN" w:bidi="ar"/>
              </w:rPr>
              <w:t>20-30</w:t>
            </w:r>
          </w:p>
        </w:tc>
        <w:tc>
          <w:tcPr>
            <w:tcW w:w="908" w:type="pct"/>
            <w:noWrap/>
            <w:vAlign w:val="center"/>
          </w:tcPr>
          <w:p w14:paraId="56906781" w14:textId="77777777" w:rsidR="00B83972" w:rsidRPr="009758D7" w:rsidRDefault="00B83972" w:rsidP="0019100F">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 xml:space="preserve">0,352 </w:t>
            </w:r>
            <w:r w:rsidRPr="009758D7">
              <w:rPr>
                <w:rFonts w:eastAsia="SimSun"/>
                <w:lang w:eastAsia="zh-CN" w:bidi="ar"/>
              </w:rPr>
              <w:t>Aab</w:t>
            </w:r>
          </w:p>
        </w:tc>
        <w:tc>
          <w:tcPr>
            <w:tcW w:w="873" w:type="pct"/>
            <w:noWrap/>
            <w:vAlign w:val="center"/>
          </w:tcPr>
          <w:p w14:paraId="7CDF9B59"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0,351</w:t>
            </w:r>
            <w:r w:rsidRPr="009758D7">
              <w:rPr>
                <w:rFonts w:eastAsia="SimSun"/>
                <w:lang w:eastAsia="zh-CN" w:bidi="ar"/>
              </w:rPr>
              <w:t xml:space="preserve"> Ab</w:t>
            </w:r>
          </w:p>
        </w:tc>
        <w:tc>
          <w:tcPr>
            <w:tcW w:w="1027" w:type="pct"/>
            <w:noWrap/>
            <w:vAlign w:val="center"/>
          </w:tcPr>
          <w:p w14:paraId="29579D38"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0,386</w:t>
            </w:r>
            <w:r w:rsidRPr="009758D7">
              <w:rPr>
                <w:rFonts w:eastAsia="SimSun"/>
                <w:lang w:eastAsia="zh-CN" w:bidi="ar"/>
              </w:rPr>
              <w:t xml:space="preserve"> Aab</w:t>
            </w:r>
          </w:p>
        </w:tc>
        <w:tc>
          <w:tcPr>
            <w:tcW w:w="873" w:type="pct"/>
            <w:noWrap/>
            <w:vAlign w:val="center"/>
          </w:tcPr>
          <w:p w14:paraId="213738CC"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0,404</w:t>
            </w:r>
            <w:r w:rsidRPr="009758D7">
              <w:rPr>
                <w:rFonts w:eastAsia="SimSun"/>
                <w:lang w:eastAsia="zh-CN" w:bidi="ar"/>
              </w:rPr>
              <w:t xml:space="preserve"> Abc</w:t>
            </w:r>
          </w:p>
        </w:tc>
      </w:tr>
      <w:tr w:rsidR="002D2F78" w:rsidRPr="009758D7" w14:paraId="752ED406" w14:textId="77777777" w:rsidTr="00FC70D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319" w:type="pct"/>
            <w:tcBorders>
              <w:right w:val="none" w:sz="0" w:space="0" w:color="auto"/>
            </w:tcBorders>
            <w:noWrap/>
            <w:vAlign w:val="center"/>
          </w:tcPr>
          <w:p w14:paraId="0C0AB8C6" w14:textId="77777777" w:rsidR="00B83972" w:rsidRPr="009758D7" w:rsidRDefault="00B83972" w:rsidP="002D2F78">
            <w:pPr>
              <w:jc w:val="center"/>
              <w:textAlignment w:val="center"/>
            </w:pPr>
            <w:r w:rsidRPr="009758D7">
              <w:rPr>
                <w:rFonts w:eastAsia="SimSun"/>
                <w:lang w:val="en-US" w:eastAsia="zh-CN" w:bidi="ar"/>
              </w:rPr>
              <w:t>30-40</w:t>
            </w:r>
          </w:p>
        </w:tc>
        <w:tc>
          <w:tcPr>
            <w:tcW w:w="908" w:type="pct"/>
            <w:noWrap/>
            <w:vAlign w:val="center"/>
          </w:tcPr>
          <w:p w14:paraId="125F3097" w14:textId="77777777" w:rsidR="00B83972" w:rsidRPr="009758D7" w:rsidRDefault="00B83972" w:rsidP="0019100F">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 xml:space="preserve">0,325 </w:t>
            </w:r>
            <w:r w:rsidRPr="009758D7">
              <w:rPr>
                <w:rFonts w:eastAsia="SimSun"/>
                <w:lang w:eastAsia="zh-CN" w:bidi="ar"/>
              </w:rPr>
              <w:t>Aab</w:t>
            </w:r>
          </w:p>
        </w:tc>
        <w:tc>
          <w:tcPr>
            <w:tcW w:w="873" w:type="pct"/>
            <w:noWrap/>
            <w:vAlign w:val="center"/>
          </w:tcPr>
          <w:p w14:paraId="68D7CE38"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0,334</w:t>
            </w:r>
            <w:r w:rsidRPr="009758D7">
              <w:rPr>
                <w:rFonts w:eastAsia="SimSun"/>
                <w:lang w:eastAsia="zh-CN" w:bidi="ar"/>
              </w:rPr>
              <w:t xml:space="preserve"> Ab</w:t>
            </w:r>
          </w:p>
        </w:tc>
        <w:tc>
          <w:tcPr>
            <w:tcW w:w="1027" w:type="pct"/>
            <w:noWrap/>
            <w:vAlign w:val="center"/>
          </w:tcPr>
          <w:p w14:paraId="3A0F317B"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 xml:space="preserve">0,350  </w:t>
            </w:r>
            <w:r w:rsidRPr="009758D7">
              <w:rPr>
                <w:rFonts w:eastAsia="SimSun"/>
                <w:lang w:eastAsia="zh-CN" w:bidi="ar"/>
              </w:rPr>
              <w:t xml:space="preserve"> Ab</w:t>
            </w:r>
          </w:p>
        </w:tc>
        <w:tc>
          <w:tcPr>
            <w:tcW w:w="873" w:type="pct"/>
            <w:noWrap/>
            <w:vAlign w:val="center"/>
          </w:tcPr>
          <w:p w14:paraId="73EA0E2D"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0,360</w:t>
            </w:r>
            <w:r w:rsidRPr="009758D7">
              <w:rPr>
                <w:rFonts w:eastAsia="SimSun"/>
                <w:lang w:eastAsia="zh-CN" w:bidi="ar"/>
              </w:rPr>
              <w:t xml:space="preserve">   Ac</w:t>
            </w:r>
          </w:p>
        </w:tc>
      </w:tr>
      <w:tr w:rsidR="002D2F78" w:rsidRPr="009758D7" w14:paraId="1C6BD040" w14:textId="77777777" w:rsidTr="00FC70D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319" w:type="pct"/>
            <w:tcBorders>
              <w:right w:val="none" w:sz="0" w:space="0" w:color="auto"/>
            </w:tcBorders>
            <w:noWrap/>
            <w:vAlign w:val="center"/>
          </w:tcPr>
          <w:p w14:paraId="2088D7CD" w14:textId="77777777" w:rsidR="00B83972" w:rsidRPr="009758D7" w:rsidRDefault="00B83972" w:rsidP="002D2F78">
            <w:pPr>
              <w:jc w:val="center"/>
              <w:textAlignment w:val="center"/>
            </w:pPr>
            <w:r w:rsidRPr="009758D7">
              <w:rPr>
                <w:rFonts w:eastAsia="SimSun"/>
                <w:lang w:val="en-US" w:eastAsia="zh-CN" w:bidi="ar"/>
              </w:rPr>
              <w:t>40-50</w:t>
            </w:r>
          </w:p>
        </w:tc>
        <w:tc>
          <w:tcPr>
            <w:tcW w:w="908" w:type="pct"/>
            <w:noWrap/>
            <w:vAlign w:val="center"/>
          </w:tcPr>
          <w:p w14:paraId="3CCBA36C" w14:textId="77777777" w:rsidR="00B83972" w:rsidRPr="009758D7" w:rsidRDefault="00B83972" w:rsidP="0019100F">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0,305</w:t>
            </w:r>
            <w:r w:rsidRPr="009758D7">
              <w:rPr>
                <w:rFonts w:eastAsia="SimSun"/>
                <w:lang w:eastAsia="zh-CN" w:bidi="ar"/>
              </w:rPr>
              <w:t xml:space="preserve">   Ab</w:t>
            </w:r>
          </w:p>
        </w:tc>
        <w:tc>
          <w:tcPr>
            <w:tcW w:w="873" w:type="pct"/>
            <w:noWrap/>
            <w:vAlign w:val="center"/>
          </w:tcPr>
          <w:p w14:paraId="6B4938CE"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0,314</w:t>
            </w:r>
            <w:r w:rsidRPr="009758D7">
              <w:rPr>
                <w:rFonts w:eastAsia="SimSun"/>
                <w:lang w:eastAsia="zh-CN" w:bidi="ar"/>
              </w:rPr>
              <w:t xml:space="preserve"> Ab</w:t>
            </w:r>
          </w:p>
        </w:tc>
        <w:tc>
          <w:tcPr>
            <w:tcW w:w="1027" w:type="pct"/>
            <w:noWrap/>
            <w:vAlign w:val="center"/>
          </w:tcPr>
          <w:p w14:paraId="7315171E"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0,332</w:t>
            </w:r>
            <w:r w:rsidRPr="009758D7">
              <w:rPr>
                <w:rFonts w:eastAsia="SimSun"/>
                <w:lang w:eastAsia="zh-CN" w:bidi="ar"/>
              </w:rPr>
              <w:t xml:space="preserve">   Ab</w:t>
            </w:r>
          </w:p>
        </w:tc>
        <w:tc>
          <w:tcPr>
            <w:tcW w:w="873" w:type="pct"/>
            <w:noWrap/>
            <w:vAlign w:val="center"/>
          </w:tcPr>
          <w:p w14:paraId="0B24C37A" w14:textId="77777777" w:rsidR="00B83972" w:rsidRPr="009758D7" w:rsidRDefault="00B83972" w:rsidP="002D2F78">
            <w:pPr>
              <w:jc w:val="center"/>
              <w:textAlignment w:val="center"/>
              <w:cnfStyle w:val="000000000000" w:firstRow="0" w:lastRow="0" w:firstColumn="0" w:lastColumn="0" w:oddVBand="0" w:evenVBand="0" w:oddHBand="0" w:evenHBand="0" w:firstRowFirstColumn="0" w:firstRowLastColumn="0" w:lastRowFirstColumn="0" w:lastRowLastColumn="0"/>
            </w:pPr>
            <w:r w:rsidRPr="009758D7">
              <w:rPr>
                <w:rFonts w:eastAsia="SimSun"/>
                <w:lang w:val="en-US" w:eastAsia="zh-CN" w:bidi="ar"/>
              </w:rPr>
              <w:t>0,310</w:t>
            </w:r>
            <w:r w:rsidRPr="009758D7">
              <w:rPr>
                <w:rFonts w:eastAsia="SimSun"/>
                <w:lang w:eastAsia="zh-CN" w:bidi="ar"/>
              </w:rPr>
              <w:t xml:space="preserve">   Ac</w:t>
            </w:r>
          </w:p>
        </w:tc>
      </w:tr>
    </w:tbl>
    <w:p w14:paraId="6F20F22D" w14:textId="77777777" w:rsidR="00473C5B" w:rsidRDefault="00473C5B" w:rsidP="00C14886">
      <w:pPr>
        <w:tabs>
          <w:tab w:val="num" w:pos="0"/>
        </w:tabs>
        <w:spacing w:after="240"/>
        <w:jc w:val="center"/>
        <w:rPr>
          <w:sz w:val="20"/>
          <w:szCs w:val="20"/>
        </w:rPr>
      </w:pPr>
      <w:r w:rsidRPr="009338DE">
        <w:rPr>
          <w:sz w:val="20"/>
          <w:szCs w:val="20"/>
        </w:rPr>
        <w:t>Fo</w:t>
      </w:r>
      <w:r>
        <w:rPr>
          <w:sz w:val="20"/>
          <w:szCs w:val="20"/>
        </w:rPr>
        <w:t xml:space="preserve">nte: </w:t>
      </w:r>
      <w:r w:rsidR="00DD69B9">
        <w:rPr>
          <w:sz w:val="20"/>
          <w:szCs w:val="20"/>
        </w:rPr>
        <w:t>Elaborado pela autora (2024</w:t>
      </w:r>
      <w:r>
        <w:rPr>
          <w:sz w:val="20"/>
          <w:szCs w:val="20"/>
        </w:rPr>
        <w:t>)</w:t>
      </w:r>
    </w:p>
    <w:p w14:paraId="5DF79AC3" w14:textId="77777777" w:rsidR="00B83972" w:rsidRDefault="00C55D6D" w:rsidP="00C55D6D">
      <w:pPr>
        <w:pStyle w:val="1CorpodeTexto"/>
        <w:spacing w:before="0" w:line="240" w:lineRule="auto"/>
        <w:ind w:firstLine="0"/>
        <w:rPr>
          <w:sz w:val="20"/>
        </w:rPr>
      </w:pPr>
      <w:r w:rsidRPr="00C55D6D">
        <w:rPr>
          <w:sz w:val="20"/>
        </w:rPr>
        <w:t>Nota: As letras diferentes indicam diferenças estatísticas significativas entre os tratamentos, conforme o teste de Tukey (p &lt; 0,05). Tratamentos que compartilham a mesma letra não apresentam diferenças significativas entre si, enquanto os que possuem letras distintas indicam que há diferença significativa entre os tratamentos.</w:t>
      </w:r>
    </w:p>
    <w:p w14:paraId="53509202" w14:textId="7E8769E2" w:rsidR="006C74E2" w:rsidRDefault="006C74E2" w:rsidP="006C74E2">
      <w:pPr>
        <w:pStyle w:val="1CorpodeTexto"/>
        <w:spacing w:before="0" w:after="0"/>
      </w:pPr>
      <w:r w:rsidRPr="006C74E2">
        <w:t>Na camada superficial 0-10 cm, os maiores teores de P-S foram observados no solo sob cultivo de eucalipto 0,447 g kg⁻¹, seguido pela agricultura 0,443 g kg⁻¹</w:t>
      </w:r>
      <w:r w:rsidR="00FE4F97">
        <w:t xml:space="preserve"> (Tabela 2)</w:t>
      </w:r>
      <w:r w:rsidRPr="006C74E2">
        <w:t>. Ambos os valores foram estatisticamente superiores aos obtidos na pastagem 0,423 g kg⁻¹ e no Cerrado 0,415 g kg⁻¹</w:t>
      </w:r>
      <w:r w:rsidR="00FE4F97">
        <w:t xml:space="preserve"> (Tabela 2)</w:t>
      </w:r>
      <w:r w:rsidRPr="006C74E2">
        <w:t>. Esses resultados comprova</w:t>
      </w:r>
      <w:r w:rsidR="00FE4F97">
        <w:t>ra</w:t>
      </w:r>
      <w:r w:rsidRPr="006C74E2">
        <w:t xml:space="preserve">m a influência do manejo e das práticas de fertilização do solo no aumento dos teores de </w:t>
      </w:r>
      <w:r>
        <w:t>P</w:t>
      </w:r>
      <w:r w:rsidRPr="006C74E2">
        <w:t xml:space="preserve"> nas áreas cultivadas, especialmente no eucalipto</w:t>
      </w:r>
      <w:r>
        <w:t>.</w:t>
      </w:r>
      <w:r w:rsidRPr="006C74E2">
        <w:t xml:space="preserve"> A maior concentração de P-S no eucalipto pode estar relacionada à aplicação de fertilizantes e à decomposição da serapilheira, que libera </w:t>
      </w:r>
      <w:r w:rsidR="00741F80">
        <w:t>P</w:t>
      </w:r>
      <w:r w:rsidRPr="006C74E2">
        <w:t xml:space="preserve"> no solo (Alvarenga </w:t>
      </w:r>
      <w:r w:rsidRPr="006C74E2">
        <w:rPr>
          <w:i/>
        </w:rPr>
        <w:t>et al</w:t>
      </w:r>
      <w:r w:rsidRPr="006C74E2">
        <w:t>., 2023).</w:t>
      </w:r>
    </w:p>
    <w:p w14:paraId="6A54997C" w14:textId="77777777" w:rsidR="00001488" w:rsidRDefault="00001488" w:rsidP="006C74E2">
      <w:pPr>
        <w:pStyle w:val="1CorpodeTexto"/>
        <w:spacing w:before="0" w:after="0"/>
      </w:pPr>
      <w:r>
        <w:rPr>
          <w:rStyle w:val="relative"/>
        </w:rPr>
        <w:t>Em outro trabalho, Yao et al. (2023) demonstraram que a inclusão de espécies fixadoras de N em plantações de eucalipto favorece o aumento de fósforo orgânico e a liberação de P “ocluído” presente no solo</w:t>
      </w:r>
      <w:r>
        <w:t>. Portanto, nossos dados reforçam que práticas como uso de serapilheira, fertilização e consórcios arbóreos são estratégias eficazes para elevar os estoques de fósforo em solos tropicais pobres, como os do Tocantins.</w:t>
      </w:r>
    </w:p>
    <w:p w14:paraId="54FE46F8" w14:textId="08135FF3" w:rsidR="006C74E2" w:rsidRDefault="006C74E2" w:rsidP="006C74E2">
      <w:pPr>
        <w:pStyle w:val="1CorpodeTexto"/>
        <w:spacing w:before="0" w:after="0"/>
      </w:pPr>
      <w:r w:rsidRPr="006C74E2">
        <w:t>Na profundidade de 10-20 cm, os teores de P-S apresentaram menor variação entre os tratamentos, com valores médios variando de 0,368 g kg⁻¹ Cerrado e pastagem</w:t>
      </w:r>
      <w:r w:rsidR="00FF37FA">
        <w:t>,</w:t>
      </w:r>
      <w:r w:rsidRPr="006C74E2">
        <w:t xml:space="preserve"> a 0,435 g kg⁻¹ eucalipto</w:t>
      </w:r>
      <w:r w:rsidR="00FF37FA">
        <w:t xml:space="preserve"> (Tabela 2)</w:t>
      </w:r>
      <w:r w:rsidRPr="006C74E2">
        <w:t xml:space="preserve">. Apesar de não terem sido observadas diferenças estatisticamente significativas, o padrão de maior concentração no eucalipto foi mantido, sugerindo possível mobilização de </w:t>
      </w:r>
      <w:r w:rsidR="00741F80">
        <w:t>P</w:t>
      </w:r>
      <w:r w:rsidRPr="006C74E2">
        <w:t xml:space="preserve"> para camadas subsuperficiais em sistemas manejados</w:t>
      </w:r>
      <w:r>
        <w:t>.</w:t>
      </w:r>
      <w:r w:rsidRPr="006C74E2">
        <w:t xml:space="preserve"> Esse fenômeno pode ser explicado pela lixiviação de </w:t>
      </w:r>
      <w:r w:rsidR="00741F80">
        <w:t>P</w:t>
      </w:r>
      <w:r w:rsidRPr="006C74E2">
        <w:t xml:space="preserve"> ou pelo crescimento radicular mais profundo no eucalipto, que transporta nut</w:t>
      </w:r>
      <w:r>
        <w:t xml:space="preserve">rientes para camadas inferiores </w:t>
      </w:r>
      <w:r w:rsidRPr="006C74E2">
        <w:t xml:space="preserve">(Yao </w:t>
      </w:r>
      <w:r w:rsidRPr="006C74E2">
        <w:rPr>
          <w:i/>
        </w:rPr>
        <w:t>et al</w:t>
      </w:r>
      <w:r w:rsidRPr="006C74E2">
        <w:t>., 2023).</w:t>
      </w:r>
    </w:p>
    <w:p w14:paraId="40AFC632" w14:textId="77777777" w:rsidR="00547347" w:rsidRDefault="004F44AF" w:rsidP="00547347">
      <w:pPr>
        <w:pStyle w:val="1CorpodeTexto"/>
      </w:pPr>
      <w:r>
        <w:t xml:space="preserve">Ferreira et al. (2020) destacaram que em solos do cerrado, a variação de fósforo em camadas superficiais e subsuperficiais pode ser pequena entre usos distintos, principalmente quando o manejo é sustentável e não há grandes distúrbios físicos ou químicos no solo. Isso </w:t>
      </w:r>
      <w:r>
        <w:lastRenderedPageBreak/>
        <w:t>explica a ausência de diferenças estatísticas significativas no seu estudo, apesar do padrão observado.</w:t>
      </w:r>
    </w:p>
    <w:p w14:paraId="77A6A664" w14:textId="67F1C216" w:rsidR="00392D20" w:rsidRDefault="006C74E2" w:rsidP="00547347">
      <w:pPr>
        <w:pStyle w:val="1CorpodeTexto"/>
      </w:pPr>
      <w:r w:rsidRPr="006C74E2">
        <w:t>Na profundidade de 20-30 cm, os teores de P-S diminuíram em todos os usos da terra, com destaque para o eucalipto 0,404 g kg⁻¹</w:t>
      </w:r>
      <w:r w:rsidR="00C61FE1">
        <w:t xml:space="preserve"> </w:t>
      </w:r>
      <w:r w:rsidRPr="006C74E2">
        <w:t>e</w:t>
      </w:r>
      <w:r w:rsidR="00C61FE1">
        <w:t xml:space="preserve"> </w:t>
      </w:r>
      <w:r w:rsidRPr="006C74E2">
        <w:t>agricultura 0,386 g kg⁻¹, que apresentaram valores superiores aos da pastagem 0,351 g kg⁻¹ e do Cerrado 0,352 g kg⁻¹</w:t>
      </w:r>
      <w:r w:rsidR="000C4E1D">
        <w:t xml:space="preserve"> (Tabela 2)</w:t>
      </w:r>
      <w:r w:rsidRPr="006C74E2">
        <w:t xml:space="preserve">. Nesse caso, o menor valor na pastagem pode refletir um menor aporte de </w:t>
      </w:r>
      <w:r w:rsidR="00741F80">
        <w:t>P</w:t>
      </w:r>
      <w:r w:rsidRPr="006C74E2">
        <w:t xml:space="preserve"> associado ao manejo extensivo (Qiu </w:t>
      </w:r>
      <w:r w:rsidRPr="00276D20">
        <w:rPr>
          <w:i/>
        </w:rPr>
        <w:t>et al</w:t>
      </w:r>
      <w:r w:rsidRPr="006C74E2">
        <w:t>., 2024).</w:t>
      </w:r>
    </w:p>
    <w:p w14:paraId="7EEB655E" w14:textId="77777777" w:rsidR="00392D20" w:rsidRDefault="00392D20" w:rsidP="00392D20">
      <w:pPr>
        <w:pStyle w:val="1CorpodeTexto"/>
        <w:spacing w:before="0" w:after="0"/>
      </w:pPr>
      <w:r>
        <w:t>Na profundidade de 20–30 cm, observou-se uma redução nos teores de fósforo solúvel (P-S) em todos os usos da terra avaliados. No entanto, áreas manejadas com eucalipto (0,404 g kg⁻¹) e agricultura (0,386 g kg⁻¹) apresentaram valores superiores aos registrados nas áreas de pastagem (0,351 g kg⁻¹) e Cerrado nativo (0,352 g kg⁻¹), o que sugere maior mobilidade ou redistribuição vertical do fósforo nesses sistemas (Tabela 2).</w:t>
      </w:r>
    </w:p>
    <w:p w14:paraId="4AA50FC4" w14:textId="77777777" w:rsidR="00392D20" w:rsidRDefault="00392D20" w:rsidP="00392D20">
      <w:pPr>
        <w:pStyle w:val="1CorpodeTexto"/>
        <w:spacing w:before="0" w:after="0"/>
      </w:pPr>
      <w:r>
        <w:t>No caso do eucalipto, esse comportamento pode estar relacionado ao seu sistema radicular profundo e à intensa ciclagem de nutrientes promovida pela deposição de resíduos vegetais, como folhas e galhos, os quais, ao se decompor, liberam fósforo em camadas subsuperficiais (SOUZA et al., 2021). Já os sistemas agrícolas, normalmente submetidos a práticas de adubação fosfatada e revolvimento do solo, favorecem a presença residual de P em profundidades maiores (SANTOS et al., 2022). Em contrapartida, a menor concentração de P-S em áreas de pastagem pode estar associada ao manejo extensivo, caracterizado por baixa ou nenhuma reposição de nutrientes, reduzindo gradativamente os teores disponíveis no perfil do solo (RESENDE et al., 2021).</w:t>
      </w:r>
    </w:p>
    <w:p w14:paraId="18653DAB" w14:textId="789015E6" w:rsidR="00E77CE9" w:rsidRPr="00E77CE9" w:rsidRDefault="00392D20" w:rsidP="00392D20">
      <w:pPr>
        <w:pStyle w:val="1CorpodeTexto"/>
        <w:spacing w:before="0" w:after="0"/>
      </w:pPr>
      <w:r>
        <w:t>O Cerrado nativo, por sua vez, apresenta naturalmente baixos teores de fósforo disponível, resultado da ausência de intervenções antrópicas e da forte fixação do elemento pelos óxidos de ferro e alumínio presentes nos Latossolos típicos da região.</w:t>
      </w:r>
    </w:p>
    <w:p w14:paraId="18B06908" w14:textId="3C451FB3" w:rsidR="006C74E2" w:rsidRDefault="006C74E2" w:rsidP="006C74E2">
      <w:pPr>
        <w:pStyle w:val="1CorpodeTexto"/>
        <w:spacing w:before="0" w:after="0"/>
      </w:pPr>
      <w:r w:rsidRPr="006C74E2">
        <w:t xml:space="preserve">A camada de 30-40 cm apresentou diferenças menos pronunciadas entre os tratamentos, com teores de P-S variando de 0,325 g kg⁻¹ </w:t>
      </w:r>
      <w:r w:rsidR="000C4E1D">
        <w:t xml:space="preserve">em </w:t>
      </w:r>
      <w:r w:rsidRPr="006C74E2">
        <w:t xml:space="preserve">Cerrado a 0,360 g kg⁻¹ </w:t>
      </w:r>
      <w:r w:rsidR="000C4E1D">
        <w:t xml:space="preserve">em </w:t>
      </w:r>
      <w:r w:rsidRPr="006C74E2">
        <w:t>eucalipto</w:t>
      </w:r>
      <w:r w:rsidR="000C4E1D">
        <w:t xml:space="preserve"> </w:t>
      </w:r>
      <w:r w:rsidR="000C4E1D" w:rsidRPr="000C4E1D">
        <w:t>(Tabela 2)</w:t>
      </w:r>
      <w:r w:rsidRPr="006C74E2">
        <w:t xml:space="preserve">. Embora as diferenças estatísticas tenham sido reduzidas nessa profundidade, os valores indicam que o manejo do solo pode exercer influência na distribuição do </w:t>
      </w:r>
      <w:r w:rsidR="001763DE">
        <w:t>P</w:t>
      </w:r>
      <w:r w:rsidRPr="006C74E2">
        <w:t xml:space="preserve"> mesmo em camadas mais profundas (He </w:t>
      </w:r>
      <w:r w:rsidRPr="00276D20">
        <w:rPr>
          <w:i/>
        </w:rPr>
        <w:t>et al</w:t>
      </w:r>
      <w:r w:rsidRPr="006C74E2">
        <w:t xml:space="preserve">., 2021). Isso sugere que práticas como o plantio direto e a rotação de culturas podem contribuir para a redistribuição vertical do </w:t>
      </w:r>
      <w:r w:rsidR="001763DE">
        <w:t>P</w:t>
      </w:r>
      <w:r w:rsidRPr="006C74E2">
        <w:t xml:space="preserve"> (Rodrigues </w:t>
      </w:r>
      <w:r w:rsidRPr="00276D20">
        <w:rPr>
          <w:i/>
        </w:rPr>
        <w:t>et al</w:t>
      </w:r>
      <w:r w:rsidRPr="006C74E2">
        <w:t>., 2021).</w:t>
      </w:r>
    </w:p>
    <w:p w14:paraId="5AAAE851" w14:textId="507EA0BB" w:rsidR="00D8209A" w:rsidRDefault="00D8209A" w:rsidP="00D8209A">
      <w:pPr>
        <w:pStyle w:val="1CorpodeTexto"/>
      </w:pPr>
      <w:r>
        <w:t xml:space="preserve">Na profundidade de 30–40 cm, os teores de fósforo solúvel (P-S) apresentaram variações menos expressivas entre os diferentes usos da terra, oscilando entre 0,325 g kg⁻¹ no </w:t>
      </w:r>
      <w:r>
        <w:lastRenderedPageBreak/>
        <w:t>Cerrado nativo e 0,360 g kg⁻¹ nas áreas sob eucalipto (Tabela 2). Embora as diferenças estatísticas tenham sido reduzidas nesta camada, os resultados indicam que o manejo do solo continua exercendo influência na distribuição vertical do fósforo, mesmo em profundidades maiores. Esse comportamento está de acordo com os achados de He et al. (2021), que observaram persistência de efeitos do uso da terra sobre o fósforo em camadas abaixo de 30 cm, especialmente em sistemas perenes.</w:t>
      </w:r>
    </w:p>
    <w:p w14:paraId="0EB32C9F" w14:textId="77777777" w:rsidR="00D8209A" w:rsidRDefault="00D8209A" w:rsidP="00D8209A">
      <w:pPr>
        <w:pStyle w:val="1CorpodeTexto"/>
      </w:pPr>
      <w:r>
        <w:t>Além disso, estudos como o de Rodrigues et al. (2021) destacam que práticas conservacionistas, como o plantio direto e a rotação de culturas, promovem maior redistribuição do fósforo no perfil do solo ao longo do tempo. A movimentação limitada do solo, associada ao aporte constante de resíduos orgânicos e à maior atividade biológica, favorece a migração gradual de fósforo para camadas subsuperficiais. Silva et al. (2020) reforçam que sistemas agrícolas bem manejados tendem a manter teores de fósforo mais equilibrados ao longo do perfil, em contraste com áreas nativas que apresentam forte retenção superficial do nutriente.</w:t>
      </w:r>
    </w:p>
    <w:p w14:paraId="7EA9F7F2" w14:textId="16031116" w:rsidR="00D8209A" w:rsidRDefault="00D8209A" w:rsidP="00D8209A">
      <w:pPr>
        <w:pStyle w:val="1CorpodeTexto"/>
      </w:pPr>
      <w:r>
        <w:t>Dessa forma, mesmo que as diferenças se atenuem em maiores profundidades, os resultados sugerem que o tipo de cobertura vegetal e as práticas de manejo adotadas ao longo do tempo podem influenciar a distribuição do fósforo no solo de maneira mais ampla do que se costuma supor, com implicações para a eficiência no uso de fertilizantes e para a sustentabilidade dos sistemas produtivos.</w:t>
      </w:r>
    </w:p>
    <w:p w14:paraId="6F8A7444" w14:textId="5F28DCBD" w:rsidR="00E77CE9" w:rsidRDefault="006C74E2" w:rsidP="00D8209A">
      <w:pPr>
        <w:pStyle w:val="1CorpodeTexto"/>
        <w:spacing w:before="0" w:after="0"/>
      </w:pPr>
      <w:r w:rsidRPr="006C74E2">
        <w:t xml:space="preserve">Na camada mais profunda analisada 40-50 cm, os teores de P-S foram os mais baixos em todos os usos da terra, variando de 0,305 g kg⁻¹ </w:t>
      </w:r>
      <w:r w:rsidR="00D34EF1">
        <w:t xml:space="preserve">em </w:t>
      </w:r>
      <w:r w:rsidRPr="006C74E2">
        <w:t xml:space="preserve">Cerrado a 0,332 g kg⁻¹ </w:t>
      </w:r>
      <w:r w:rsidR="00D34EF1">
        <w:t xml:space="preserve">em </w:t>
      </w:r>
      <w:r w:rsidRPr="006C74E2">
        <w:t>agricultura</w:t>
      </w:r>
      <w:r w:rsidR="0099251D">
        <w:t xml:space="preserve"> </w:t>
      </w:r>
      <w:r w:rsidR="0099251D" w:rsidRPr="0099251D">
        <w:t>(Tabela 2)</w:t>
      </w:r>
      <w:r w:rsidRPr="006C74E2">
        <w:t xml:space="preserve">. Não foram observadas diferenças significativas entre os tratamentos, reforçando que a influência do manejo é mais limitada em profundidades maiores, onde os processos de lixiviação e a menor presença de matéria orgânica atuam de maneira determinante (He </w:t>
      </w:r>
      <w:r w:rsidRPr="001763DE">
        <w:rPr>
          <w:i/>
        </w:rPr>
        <w:t>et al</w:t>
      </w:r>
      <w:r w:rsidRPr="006C74E2">
        <w:t xml:space="preserve">., 2021; Qiu </w:t>
      </w:r>
      <w:r w:rsidRPr="001763DE">
        <w:rPr>
          <w:i/>
        </w:rPr>
        <w:t>et al</w:t>
      </w:r>
      <w:r w:rsidRPr="006C74E2">
        <w:t xml:space="preserve">., 2024). </w:t>
      </w:r>
    </w:p>
    <w:p w14:paraId="3DA92563" w14:textId="554655E3" w:rsidR="00D8209A" w:rsidRPr="00E77CE9" w:rsidRDefault="00D8209A" w:rsidP="00D8209A">
      <w:pPr>
        <w:pStyle w:val="1CorpodeTexto"/>
        <w:spacing w:before="0" w:after="0"/>
      </w:pPr>
      <w:r w:rsidRPr="00D8209A">
        <w:t xml:space="preserve">Na camada mais profunda analisada, entre 40 e 50 cm, os teores de fósforo solúvel (P-S) apresentaram os menores valores entre todos os usos da terra estudados, variando de 0,305 g kg⁻¹ em áreas de Cerrado nativo a 0,332 g kg⁻¹ em áreas agrícolas (Tabela 2). Essas concentrações relativamente baixas, associadas à ausência de diferenças estatisticamente significativas entre os tratamentos, indicam que a influência das práticas de manejo sobre a distribuição do fósforo é reduzida em profundidades maiores do perfil do solo. Essa tendência é consistente com os achados de He et al. (2021) e Qiu et al. (2024), que destacam que em camadas mais profundas, a disponibilidade de fósforo é fortemente limitada pelos processos de </w:t>
      </w:r>
      <w:r w:rsidRPr="00D8209A">
        <w:lastRenderedPageBreak/>
        <w:t>lixiviação, além da baixa presença de matéria orgânica, fatores que restringem a mobilidade e o acúmulo desse nutriente.</w:t>
      </w:r>
    </w:p>
    <w:p w14:paraId="79DFD767" w14:textId="4863538F" w:rsidR="006C74E2" w:rsidRPr="006C74E2" w:rsidRDefault="006C74E2" w:rsidP="00AF6A15">
      <w:pPr>
        <w:pStyle w:val="1CorpodeTexto"/>
        <w:spacing w:before="0"/>
      </w:pPr>
      <w:r w:rsidRPr="006C74E2">
        <w:t xml:space="preserve">Os resultados deste estudo estão alinhados com Rodrigues </w:t>
      </w:r>
      <w:r w:rsidRPr="001763DE">
        <w:rPr>
          <w:i/>
        </w:rPr>
        <w:t>et al</w:t>
      </w:r>
      <w:r w:rsidRPr="006C74E2">
        <w:t xml:space="preserve">. (2021) e Torres </w:t>
      </w:r>
      <w:r w:rsidRPr="001763DE">
        <w:rPr>
          <w:i/>
        </w:rPr>
        <w:t>et al</w:t>
      </w:r>
      <w:r w:rsidRPr="006C74E2">
        <w:t xml:space="preserve">. (2023), que observaram que práticas como plantio direto e culturas de cobertura aumentam a biodisponibilidade de </w:t>
      </w:r>
      <w:r w:rsidR="00741F80">
        <w:t>P</w:t>
      </w:r>
      <w:r w:rsidRPr="006C74E2">
        <w:t xml:space="preserve"> nas camadas superficiais, corroborando os maiores teores encontrados em áreas de eucalipto e agricultura. Além disso, os achados reforçam a importância do manejo sustentável do solo para otimizar a disponibilidade de </w:t>
      </w:r>
      <w:r w:rsidR="00741F80">
        <w:t>P</w:t>
      </w:r>
      <w:r w:rsidRPr="006C74E2">
        <w:t>, especialmente em sistemas agrícolas e florestais.</w:t>
      </w:r>
    </w:p>
    <w:p w14:paraId="6CD6A903" w14:textId="77777777" w:rsidR="00625848" w:rsidRPr="00014C2F" w:rsidRDefault="00625848" w:rsidP="00625848">
      <w:pPr>
        <w:pStyle w:val="3TtulodeSubseo1"/>
        <w:spacing w:before="0" w:line="360" w:lineRule="auto"/>
        <w:ind w:left="709"/>
        <w:rPr>
          <w:b w:val="0"/>
          <w:sz w:val="24"/>
          <w:szCs w:val="24"/>
        </w:rPr>
      </w:pPr>
      <w:bookmarkStart w:id="42" w:name="_Toc189268120"/>
      <w:r w:rsidRPr="00014C2F">
        <w:rPr>
          <w:b w:val="0"/>
          <w:sz w:val="24"/>
          <w:szCs w:val="24"/>
        </w:rPr>
        <w:t>Alteraç</w:t>
      </w:r>
      <w:r w:rsidR="00BB0F54" w:rsidRPr="00014C2F">
        <w:rPr>
          <w:b w:val="0"/>
          <w:sz w:val="24"/>
          <w:szCs w:val="24"/>
        </w:rPr>
        <w:t>ão</w:t>
      </w:r>
      <w:r w:rsidRPr="00014C2F">
        <w:rPr>
          <w:b w:val="0"/>
          <w:sz w:val="24"/>
          <w:szCs w:val="24"/>
        </w:rPr>
        <w:t xml:space="preserve"> dos teores de fósforo total no solo após as mudanças </w:t>
      </w:r>
      <w:r w:rsidR="00422CFC" w:rsidRPr="00014C2F">
        <w:rPr>
          <w:b w:val="0"/>
          <w:sz w:val="24"/>
          <w:szCs w:val="24"/>
        </w:rPr>
        <w:t>no</w:t>
      </w:r>
      <w:r w:rsidRPr="00014C2F">
        <w:rPr>
          <w:b w:val="0"/>
          <w:sz w:val="24"/>
          <w:szCs w:val="24"/>
        </w:rPr>
        <w:t xml:space="preserve"> uso da terra</w:t>
      </w:r>
      <w:bookmarkEnd w:id="42"/>
    </w:p>
    <w:p w14:paraId="7179C84D" w14:textId="609543BE" w:rsidR="002A34BE" w:rsidRDefault="000E0F5F" w:rsidP="00127433">
      <w:pPr>
        <w:pStyle w:val="1CorpodeTexto"/>
        <w:spacing w:after="0"/>
      </w:pPr>
      <w:r w:rsidRPr="000E0F5F">
        <w:t xml:space="preserve">O estudo mostrou que as alterações no uso da terra influenciam diretamente os teores de </w:t>
      </w:r>
      <w:r w:rsidR="00D03D93">
        <w:t>P-S</w:t>
      </w:r>
      <w:r w:rsidRPr="000E0F5F">
        <w:t>. As variações nos teores de P-S foram observadas em diferentes profundidades, com destaque para as camadas mais superficiais, onde as mudanças no uso da terra têm um impacto mais significativo</w:t>
      </w:r>
      <w:r w:rsidR="00D44750">
        <w:t xml:space="preserve"> (Figura 7)</w:t>
      </w:r>
      <w:r w:rsidRPr="000E0F5F">
        <w:t xml:space="preserve">. </w:t>
      </w:r>
    </w:p>
    <w:p w14:paraId="5954C164" w14:textId="77777777" w:rsidR="00127433" w:rsidRDefault="00127433" w:rsidP="00127433">
      <w:pPr>
        <w:pStyle w:val="1CorpodeTexto"/>
        <w:spacing w:after="0"/>
        <w:rPr>
          <w:bCs/>
        </w:rPr>
      </w:pPr>
    </w:p>
    <w:p w14:paraId="6806309A" w14:textId="50CD6F82" w:rsidR="000A5717" w:rsidRDefault="000A5717" w:rsidP="00F52ACB">
      <w:pPr>
        <w:pStyle w:val="Legenda"/>
        <w:spacing w:line="360" w:lineRule="auto"/>
        <w:jc w:val="center"/>
      </w:pPr>
      <w:bookmarkStart w:id="43" w:name="_Toc189267999"/>
      <w:r>
        <w:t xml:space="preserve">Figura </w:t>
      </w:r>
      <w:r w:rsidR="009C08C8">
        <w:rPr>
          <w:noProof/>
        </w:rPr>
        <w:fldChar w:fldCharType="begin"/>
      </w:r>
      <w:r w:rsidR="009C08C8">
        <w:rPr>
          <w:noProof/>
        </w:rPr>
        <w:instrText xml:space="preserve"> SEQ Figura \* ARABIC </w:instrText>
      </w:r>
      <w:r w:rsidR="009C08C8">
        <w:rPr>
          <w:noProof/>
        </w:rPr>
        <w:fldChar w:fldCharType="separate"/>
      </w:r>
      <w:r w:rsidR="005E6FAB">
        <w:rPr>
          <w:noProof/>
        </w:rPr>
        <w:t>7</w:t>
      </w:r>
      <w:r w:rsidR="009C08C8">
        <w:rPr>
          <w:noProof/>
        </w:rPr>
        <w:fldChar w:fldCharType="end"/>
      </w:r>
      <w:r>
        <w:t xml:space="preserve"> – </w:t>
      </w:r>
      <w:r w:rsidRPr="000A5717">
        <w:t>Balanço de per</w:t>
      </w:r>
      <w:r w:rsidR="00BA41C5">
        <w:t xml:space="preserve">das e </w:t>
      </w:r>
      <w:r w:rsidR="009758D7">
        <w:t>ganhos nos</w:t>
      </w:r>
      <w:r w:rsidR="00BA41C5">
        <w:t xml:space="preserve"> teores de </w:t>
      </w:r>
      <w:r w:rsidR="00BA41C5" w:rsidRPr="00BA41C5">
        <w:t>fósforo total no solo nas diferentes coberturas e profundidades</w:t>
      </w:r>
      <w:bookmarkEnd w:id="43"/>
      <w:r w:rsidR="009758D7">
        <w:rPr>
          <w:bCs w:val="0"/>
          <w:szCs w:val="24"/>
        </w:rPr>
        <w:t>.</w:t>
      </w:r>
    </w:p>
    <w:p w14:paraId="508373D0" w14:textId="77777777" w:rsidR="000A5717" w:rsidRDefault="000A5717" w:rsidP="00BC3AA9">
      <w:pPr>
        <w:pStyle w:val="1CorpodeTexto"/>
        <w:spacing w:after="0" w:line="240" w:lineRule="auto"/>
      </w:pPr>
      <w:r>
        <w:rPr>
          <w:rFonts w:ascii="Arial" w:hAnsi="Arial" w:cs="Arial"/>
          <w:noProof/>
        </w:rPr>
        <w:drawing>
          <wp:inline distT="0" distB="0" distL="0" distR="0" wp14:anchorId="33F8D529" wp14:editId="6C1653E4">
            <wp:extent cx="4479925" cy="25292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480189" cy="2529631"/>
                    </a:xfrm>
                    <a:prstGeom prst="rect">
                      <a:avLst/>
                    </a:prstGeom>
                  </pic:spPr>
                </pic:pic>
              </a:graphicData>
            </a:graphic>
          </wp:inline>
        </w:drawing>
      </w:r>
    </w:p>
    <w:p w14:paraId="5DFED3AB" w14:textId="186BD38C" w:rsidR="00BC3AA9" w:rsidRDefault="00BC3AA9" w:rsidP="00BC3AA9">
      <w:pPr>
        <w:tabs>
          <w:tab w:val="num" w:pos="0"/>
        </w:tabs>
        <w:spacing w:after="240"/>
        <w:jc w:val="center"/>
        <w:rPr>
          <w:sz w:val="20"/>
          <w:szCs w:val="20"/>
        </w:rPr>
      </w:pPr>
      <w:r w:rsidRPr="009338DE">
        <w:rPr>
          <w:sz w:val="20"/>
          <w:szCs w:val="20"/>
        </w:rPr>
        <w:t>Fo</w:t>
      </w:r>
      <w:r>
        <w:rPr>
          <w:sz w:val="20"/>
          <w:szCs w:val="20"/>
        </w:rPr>
        <w:t>nte: Elaborado pela autora (2024)</w:t>
      </w:r>
    </w:p>
    <w:p w14:paraId="7B9F696A" w14:textId="77777777" w:rsidR="00127433" w:rsidRPr="00F16AAE" w:rsidRDefault="00127433" w:rsidP="00BC3AA9">
      <w:pPr>
        <w:tabs>
          <w:tab w:val="num" w:pos="0"/>
        </w:tabs>
        <w:spacing w:after="240"/>
        <w:jc w:val="center"/>
        <w:rPr>
          <w:sz w:val="20"/>
          <w:szCs w:val="20"/>
        </w:rPr>
      </w:pPr>
    </w:p>
    <w:p w14:paraId="740F88DA" w14:textId="77777777" w:rsidR="00A0574F" w:rsidRDefault="009C247D" w:rsidP="009C247D">
      <w:pPr>
        <w:pStyle w:val="1CorpodeTexto"/>
        <w:spacing w:after="0"/>
      </w:pPr>
      <w:r>
        <w:t xml:space="preserve">Na camada superficial 0-10 cm, a área de eucalipto apresentou os maiores </w:t>
      </w:r>
      <w:r w:rsidR="006F7C05">
        <w:t>percentuais</w:t>
      </w:r>
      <w:r>
        <w:t xml:space="preserve"> de P-S</w:t>
      </w:r>
      <w:r w:rsidR="000A63F2">
        <w:t xml:space="preserve"> </w:t>
      </w:r>
      <w:r w:rsidR="006F7C05">
        <w:t xml:space="preserve">por volta de </w:t>
      </w:r>
      <w:r w:rsidR="000A63F2">
        <w:t>8% e 18%</w:t>
      </w:r>
      <w:r>
        <w:t xml:space="preserve">, superiores às áreas de pastagem </w:t>
      </w:r>
      <w:r w:rsidR="000A63F2">
        <w:t xml:space="preserve">2% a 0% </w:t>
      </w:r>
      <w:r>
        <w:t xml:space="preserve">e </w:t>
      </w:r>
      <w:r w:rsidR="000A63F2">
        <w:t>agricultura 7% a 9%</w:t>
      </w:r>
      <w:r>
        <w:t xml:space="preserve">, que registraram os menores </w:t>
      </w:r>
      <w:r w:rsidR="006F7C05">
        <w:t>percentuais</w:t>
      </w:r>
      <w:r>
        <w:t xml:space="preserve"> </w:t>
      </w:r>
      <w:bookmarkStart w:id="44" w:name="_Hlk190759654"/>
      <w:r>
        <w:t>(</w:t>
      </w:r>
      <w:r w:rsidR="00E314FF">
        <w:t>Figura 7</w:t>
      </w:r>
      <w:r>
        <w:t>)</w:t>
      </w:r>
      <w:bookmarkEnd w:id="44"/>
      <w:r>
        <w:t xml:space="preserve">. Esse resultado indica que o manejo </w:t>
      </w:r>
      <w:r>
        <w:lastRenderedPageBreak/>
        <w:t xml:space="preserve">florestal, caracterizado pela deposição contínua de resíduos vegetais e menor revolvimento do solo, contribui positivamente para a retenção de </w:t>
      </w:r>
      <w:r w:rsidR="00741F80">
        <w:t>P</w:t>
      </w:r>
      <w:r>
        <w:t>, mantendo ou aumentando seu</w:t>
      </w:r>
      <w:r w:rsidR="009574A5">
        <w:t>s teores nas camadas superiores</w:t>
      </w:r>
      <w:r w:rsidR="009574A5" w:rsidRPr="009574A5">
        <w:t xml:space="preserve"> </w:t>
      </w:r>
      <w:r w:rsidR="009574A5">
        <w:t xml:space="preserve">(Alvarenga </w:t>
      </w:r>
      <w:r w:rsidR="009574A5" w:rsidRPr="00855E84">
        <w:rPr>
          <w:i/>
        </w:rPr>
        <w:t>et al</w:t>
      </w:r>
      <w:r w:rsidR="009574A5">
        <w:t>., 2023).</w:t>
      </w:r>
    </w:p>
    <w:p w14:paraId="5031D2EA" w14:textId="77777777" w:rsidR="00547347" w:rsidRDefault="00CB7433" w:rsidP="00CB7433">
      <w:pPr>
        <w:pStyle w:val="1CorpodeTexto"/>
      </w:pPr>
      <w:r>
        <w:t xml:space="preserve">A análise da Figura X revela que o cultivo de eucalipto promoveu os maiores incrementos no teor de fósforo associado às substâncias húmicas (P‑S), especialmente nas camadas superficiais do solo (até 30 cm). Esse padrão é consistente com estudos recentes que destacam que áreas florestais intensamente manejadas, como as de eucalipto, apresentam maior acúmulo de matéria orgânica e, consequentemente, maior mobilização e </w:t>
      </w:r>
      <w:r w:rsidR="00725EA6">
        <w:t>retenção</w:t>
      </w:r>
      <w:r>
        <w:t xml:space="preserve"> de fósforo orgânico nas frações húmicas do solo. Marinho Júnior et al. (2021) observaram um aumento de 19–35% nos estoques de carbono nas frações húmicas em eucalipto comparado à agricultura e</w:t>
      </w:r>
      <w:r w:rsidR="00392D20">
        <w:t xml:space="preserve"> à pastagem no sul do Tocantins</w:t>
      </w:r>
      <w:r>
        <w:t>, o que indica contexto científico alinhado aos seus resultados.</w:t>
      </w:r>
    </w:p>
    <w:p w14:paraId="6013865C" w14:textId="77777777" w:rsidR="00547347" w:rsidRDefault="00CB7433" w:rsidP="00CB7433">
      <w:pPr>
        <w:pStyle w:val="1CorpodeTexto"/>
      </w:pPr>
      <w:r>
        <w:t>No sistema de agricultura, os incrementos de P‑S (7–10%) nas camadas intermediárias (10–30 cm) também estão de acordo com estudos que relataram aumento nas frações de carbono e fósforo orgânico, associados à adubação fosfatada e rotação de culturas. Em sistemas de integração lavoura-pecuária, por exemplo, identificar-se uma relação positiva entre frações húmicas e frações orgânicas de fósfo</w:t>
      </w:r>
      <w:r w:rsidR="00392D20">
        <w:t>ro</w:t>
      </w:r>
      <w:r>
        <w:t>, sendo essa dinâmica evidenciada em trabalhos recentes no Cerrado de Goiás.</w:t>
      </w:r>
    </w:p>
    <w:p w14:paraId="1AEF90E4" w14:textId="476F6F31" w:rsidR="00CB7433" w:rsidRDefault="00CB7433" w:rsidP="00CB7433">
      <w:pPr>
        <w:pStyle w:val="1CorpodeTexto"/>
      </w:pPr>
      <w:r>
        <w:t>O uso de pastagem apresentou os menores valores de P‑S (0–3%), demonstrando baixa capacidade de ciclagem de fósforo orgânico e incorporação de resíduos ao solo, confirmando tendências observadas na literatura.</w:t>
      </w:r>
      <w:r w:rsidR="00547347">
        <w:t xml:space="preserve"> </w:t>
      </w:r>
      <w:r>
        <w:t>A compactação do solo e menor diversidade microbiana sob pastagens são fatores críticos que afetam negativamente a formação de frações húmicas estáveis.</w:t>
      </w:r>
    </w:p>
    <w:p w14:paraId="1D2C2597" w14:textId="58B9EEB3" w:rsidR="00392D20" w:rsidRDefault="00CB7433" w:rsidP="00392D20">
      <w:pPr>
        <w:pStyle w:val="1CorpodeTexto"/>
      </w:pPr>
      <w:r>
        <w:t xml:space="preserve">Outro estudo relevante publicado por Cabreira et al. (2022) em plantios mistos de </w:t>
      </w:r>
      <w:r w:rsidR="00392D20">
        <w:t>Acácia</w:t>
      </w:r>
      <w:r>
        <w:t xml:space="preserve"> e eucalipto mostrou aumento de fósforo orgânico em solos tropicais, indicando que leguminosas podem incrementar ainda mais a ciclagem de P orgânico. Esse achado sugere que sistemas florestais diversificados podem potencializar os benefícios observados em monoculturas de eucalipto. Adicionalmente, trabalhos sobre compostagem demonstram que adição de materia</w:t>
      </w:r>
      <w:r w:rsidR="00392D20">
        <w:t>is ricos em carbono</w:t>
      </w:r>
      <w:r>
        <w:t>, pode aumentar a quantidade de fósforo orgânico estável disponível no solo. Isso reforça a importância de insumos orgânicos para consolidar a retenção de fósforo nas frações húmicas.</w:t>
      </w:r>
      <w:r w:rsidRPr="00CE30B1">
        <w:rPr>
          <w:highlight w:val="yellow"/>
        </w:rPr>
        <w:t xml:space="preserve"> </w:t>
      </w:r>
    </w:p>
    <w:p w14:paraId="7345386A" w14:textId="77777777" w:rsidR="00547347" w:rsidRDefault="009C247D" w:rsidP="00547347">
      <w:pPr>
        <w:pStyle w:val="1CorpodeTexto"/>
      </w:pPr>
      <w:r>
        <w:lastRenderedPageBreak/>
        <w:t>Nas camadas mais profundas</w:t>
      </w:r>
      <w:r w:rsidR="00295CD1">
        <w:t xml:space="preserve"> </w:t>
      </w:r>
      <w:r>
        <w:t>40-50 cm, observou-se uma tendência diferente</w:t>
      </w:r>
      <w:r w:rsidR="00295CD1">
        <w:t xml:space="preserve"> </w:t>
      </w:r>
      <w:r w:rsidR="00295CD1" w:rsidRPr="00295CD1">
        <w:t>(Figura 7)</w:t>
      </w:r>
      <w:r>
        <w:t>. Os maiores</w:t>
      </w:r>
      <w:r w:rsidR="008156B9">
        <w:t xml:space="preserve"> percentuais em</w:t>
      </w:r>
      <w:r>
        <w:t xml:space="preserve"> teores de P-S foram encontrados na área de agricultura</w:t>
      </w:r>
      <w:r w:rsidR="008156B9">
        <w:t xml:space="preserve"> com</w:t>
      </w:r>
      <w:r w:rsidR="004256FE">
        <w:t xml:space="preserve"> 9%</w:t>
      </w:r>
      <w:r>
        <w:t xml:space="preserve">, seguidos pelas áreas de pastagem e </w:t>
      </w:r>
      <w:r w:rsidR="004256FE">
        <w:t>eucalipto</w:t>
      </w:r>
      <w:r w:rsidR="008156B9">
        <w:t xml:space="preserve"> </w:t>
      </w:r>
      <w:r w:rsidR="008156B9" w:rsidRPr="008156B9">
        <w:t>(Figura 7)</w:t>
      </w:r>
      <w:r>
        <w:t>. A</w:t>
      </w:r>
      <w:r w:rsidR="00EA00F8">
        <w:t>s</w:t>
      </w:r>
      <w:r>
        <w:t xml:space="preserve"> diferença</w:t>
      </w:r>
      <w:r w:rsidR="00EA00F8">
        <w:t>s</w:t>
      </w:r>
      <w:r>
        <w:t xml:space="preserve"> entre as coberturas fo</w:t>
      </w:r>
      <w:r w:rsidR="008156B9">
        <w:t>ram</w:t>
      </w:r>
      <w:r>
        <w:t xml:space="preserve"> menos </w:t>
      </w:r>
      <w:r w:rsidR="000F2C7C">
        <w:t>pronunciadas</w:t>
      </w:r>
      <w:r>
        <w:t xml:space="preserve"> nessa profundidade, possivelmente devido à menor influência da matéria orgânica e à presença de uma camada de impedimento físico que limita a penetração de raízes e a dinâmica do </w:t>
      </w:r>
      <w:r w:rsidR="00741F80">
        <w:t>P</w:t>
      </w:r>
      <w:r w:rsidR="00BD0E82">
        <w:t>, devido ao tipo de solo em questão</w:t>
      </w:r>
      <w:r w:rsidR="00803C9B">
        <w:t xml:space="preserve"> (</w:t>
      </w:r>
      <w:r w:rsidR="00803C9B" w:rsidRPr="00803C9B">
        <w:t>Amarh</w:t>
      </w:r>
      <w:r w:rsidR="00803C9B">
        <w:t xml:space="preserve"> </w:t>
      </w:r>
      <w:r w:rsidR="00803C9B" w:rsidRPr="00803C9B">
        <w:rPr>
          <w:i/>
        </w:rPr>
        <w:t>et al</w:t>
      </w:r>
      <w:r w:rsidR="00803C9B">
        <w:t>., 2021).</w:t>
      </w:r>
      <w:r w:rsidR="00CE30B1" w:rsidRPr="00CE30B1">
        <w:t xml:space="preserve"> </w:t>
      </w:r>
    </w:p>
    <w:p w14:paraId="48A71548" w14:textId="3BFCFB65" w:rsidR="006D53F1" w:rsidRDefault="006D53F1" w:rsidP="00547347">
      <w:pPr>
        <w:pStyle w:val="1CorpodeTexto"/>
      </w:pPr>
      <w:r w:rsidRPr="006D53F1">
        <w:t>Em relação ao perfil do solo 0-50 cm, verificou-se uma redução gradual nos teores de P-S com o aumento da profundidade</w:t>
      </w:r>
      <w:r w:rsidR="000F2C7C">
        <w:t xml:space="preserve"> </w:t>
      </w:r>
      <w:r w:rsidR="000F2C7C" w:rsidRPr="000F2C7C">
        <w:t>(Figura 7)</w:t>
      </w:r>
      <w:r w:rsidRPr="006D53F1">
        <w:t xml:space="preserve">. Essa diminuição </w:t>
      </w:r>
      <w:r w:rsidR="00753492">
        <w:t>ocorreu em todas as coberturas</w:t>
      </w:r>
      <w:r w:rsidRPr="006D53F1">
        <w:t>. Esse comportamento pode ser explicado pela maior concentração de matéria orgânica nas camadas superficiais, proveniente da deposição de biomassa vegetal e da maior densidade de raízes finas nas camadas superiores (</w:t>
      </w:r>
      <w:r w:rsidR="005F08ED" w:rsidRPr="005F08ED">
        <w:t>Voltr</w:t>
      </w:r>
      <w:r w:rsidR="005F08ED">
        <w:t xml:space="preserve"> </w:t>
      </w:r>
      <w:r w:rsidR="005F08ED" w:rsidRPr="005F08ED">
        <w:rPr>
          <w:i/>
        </w:rPr>
        <w:t>et al</w:t>
      </w:r>
      <w:r w:rsidR="005F08ED">
        <w:t>., 2021</w:t>
      </w:r>
      <w:r w:rsidRPr="006D53F1">
        <w:t>).</w:t>
      </w:r>
      <w:r w:rsidR="00E77CE9" w:rsidRPr="00E77CE9">
        <w:t xml:space="preserve"> </w:t>
      </w:r>
    </w:p>
    <w:p w14:paraId="4F339A1C" w14:textId="77777777" w:rsidR="004330BF" w:rsidRDefault="00392D20" w:rsidP="009C247D">
      <w:pPr>
        <w:pStyle w:val="1CorpodeTexto"/>
        <w:spacing w:before="0" w:after="0"/>
      </w:pPr>
      <w:r w:rsidRPr="00392D20">
        <w:t xml:space="preserve">Ao avaliar o perfil do solo na profundidade de 0 a 50 cm, observou-se uma redução gradual nos teores de fósforo solúvel (P-S) com o aumento da profundidade, independentemente da cobertura do solo (Figura 7). Esse padrão pode ser explicado, principalmente, pela maior concentração de matéria orgânica nas camadas mais superficiais do solo, favorecida pela deposição de resíduos vegetais e pela maior densidade de raízes finas nestas regiões. </w:t>
      </w:r>
    </w:p>
    <w:p w14:paraId="45161BB3" w14:textId="62BEDD10" w:rsidR="004330BF" w:rsidRDefault="00392D20" w:rsidP="009C247D">
      <w:pPr>
        <w:pStyle w:val="1CorpodeTexto"/>
        <w:spacing w:before="0" w:after="0"/>
      </w:pPr>
      <w:r w:rsidRPr="00392D20">
        <w:t>A matéria orgânica atua como uma importante fonte de fósforo solúvel, tanto pela liberação direta do nutriente durante sua decomposição, quanto pela formação de complexos orgânicos que mantêm o fósforo em formas mais disponíveis às plantas (LOPES et al., 2021; CARVALHO et al., 2023).</w:t>
      </w:r>
    </w:p>
    <w:p w14:paraId="09DE5CA1" w14:textId="77777777" w:rsidR="004330BF" w:rsidRDefault="00392D20" w:rsidP="009C247D">
      <w:pPr>
        <w:pStyle w:val="1CorpodeTexto"/>
        <w:spacing w:before="0" w:after="0"/>
      </w:pPr>
      <w:r w:rsidRPr="00392D20">
        <w:t xml:space="preserve"> Além disso, a atividade radicular superficial contribui não apenas para a ciclagem de nutrientes, mas também para a estabilidade da estrutura do solo e para a retenção da umidade, condições que favorecem a liberação do fósforo. Resultados semelhantes foram reportados por Santos et al. (2022), que identificaram a redução da disponibilidade de fósforo com a profundidade do solo em diferentes usos da terra no Cerrado, destacando o papel central da matéria orgânica nesse processo. </w:t>
      </w:r>
    </w:p>
    <w:p w14:paraId="1E375198" w14:textId="204ECB6A" w:rsidR="00392D20" w:rsidRDefault="00392D20" w:rsidP="009C247D">
      <w:pPr>
        <w:pStyle w:val="1CorpodeTexto"/>
        <w:spacing w:before="0" w:after="0"/>
      </w:pPr>
      <w:r w:rsidRPr="00392D20">
        <w:t>Assim, a distribuição vertical do fósforo no solo reforça a importância da manutenção da cobertura vegetal e da qualidade da matéria orgânica, especialmente nas camadas superficiais, para a sustentabilidade dos sistemas de uso da terra.</w:t>
      </w:r>
    </w:p>
    <w:p w14:paraId="4CE83A94" w14:textId="333548D1" w:rsidR="009C247D" w:rsidRDefault="009C247D" w:rsidP="009C247D">
      <w:pPr>
        <w:pStyle w:val="1CorpodeTexto"/>
        <w:spacing w:before="0" w:after="0"/>
      </w:pPr>
      <w:r>
        <w:t xml:space="preserve">A transição do Cerrado para áreas de eucalipto resultou </w:t>
      </w:r>
      <w:r w:rsidR="00EA5CD5">
        <w:t>no</w:t>
      </w:r>
      <w:r>
        <w:t xml:space="preserve"> aumento </w:t>
      </w:r>
      <w:r w:rsidR="00EA5CD5">
        <w:t>em percentuais</w:t>
      </w:r>
      <w:r>
        <w:t xml:space="preserve"> nos teores de P-S, com variações de 2% a 18% nas profundidades de 0-50 cm</w:t>
      </w:r>
      <w:r w:rsidR="00EA5CD5">
        <w:t xml:space="preserve"> </w:t>
      </w:r>
      <w:r w:rsidR="00EA5CD5" w:rsidRPr="00EA5CD5">
        <w:t>(Figura 7)</w:t>
      </w:r>
      <w:r>
        <w:t xml:space="preserve">. Esse incremento é atribuído à deposição de resíduos vegetais, como folhas e galhos, o que favorece </w:t>
      </w:r>
      <w:r>
        <w:lastRenderedPageBreak/>
        <w:t xml:space="preserve">a acumulação de matéria orgânica e, consequentemente, de formas orgânicas de </w:t>
      </w:r>
      <w:r w:rsidR="00741F80">
        <w:t>P</w:t>
      </w:r>
      <w:r>
        <w:t xml:space="preserve"> (</w:t>
      </w:r>
      <w:r w:rsidR="00391760" w:rsidRPr="00391760">
        <w:t xml:space="preserve">Voltr </w:t>
      </w:r>
      <w:r w:rsidR="00391760" w:rsidRPr="00391760">
        <w:rPr>
          <w:i/>
        </w:rPr>
        <w:t>et al</w:t>
      </w:r>
      <w:r w:rsidR="00391760" w:rsidRPr="00391760">
        <w:t>., 2021</w:t>
      </w:r>
      <w:r>
        <w:t xml:space="preserve">). Esses achados corroboram com os resultados de </w:t>
      </w:r>
      <w:r w:rsidR="00B0486F">
        <w:t>Dias, Leandro e Xavier</w:t>
      </w:r>
      <w:r>
        <w:t xml:space="preserve"> (</w:t>
      </w:r>
      <w:r w:rsidR="00B0486F">
        <w:t>2024), que observaram</w:t>
      </w:r>
      <w:r>
        <w:t xml:space="preserve"> </w:t>
      </w:r>
      <w:r w:rsidR="00B0486F" w:rsidRPr="00B0486F">
        <w:t>que siste</w:t>
      </w:r>
      <w:r w:rsidR="00B0486F">
        <w:t xml:space="preserve">mas agrícolas menos intensivos </w:t>
      </w:r>
      <w:r w:rsidR="00B0486F" w:rsidRPr="00B0486F">
        <w:t xml:space="preserve">são mais eficazes na </w:t>
      </w:r>
      <w:r w:rsidR="00B0486F">
        <w:t>manutenção</w:t>
      </w:r>
      <w:r w:rsidR="00B0486F" w:rsidRPr="00B0486F">
        <w:t xml:space="preserve"> do </w:t>
      </w:r>
      <w:r w:rsidR="00741F80">
        <w:t>P</w:t>
      </w:r>
      <w:r w:rsidR="00B0486F" w:rsidRPr="00B0486F">
        <w:t xml:space="preserve"> no solo, principalmente ao aumentar a disponibilidade de </w:t>
      </w:r>
      <w:r w:rsidR="00741F80">
        <w:t>P</w:t>
      </w:r>
      <w:r w:rsidR="00B0486F" w:rsidRPr="00B0486F">
        <w:t xml:space="preserve"> lábil.</w:t>
      </w:r>
    </w:p>
    <w:p w14:paraId="78108888" w14:textId="77777777" w:rsidR="00D8209A" w:rsidRDefault="00D8209A" w:rsidP="00D8209A">
      <w:pPr>
        <w:pStyle w:val="1CorpodeTexto"/>
      </w:pPr>
      <w:r>
        <w:t>A conversão de áreas nativas de Cerrado para plantios de eucalipto resultou em um aumento percentual nos teores de fósforo solúvel (P-S), variando entre 2% e 18% ao longo do perfil de 0 a 50 cm de profundidade (Figura 7). Esse incremento pode estar associado à deposição contínua de resíduos vegetais — como folhas, galhos e cascas — que são incorporados ao solo, promovendo o acúmulo de matéria orgânica. A decomposição dessa biomassa favorece a liberação de fósforo em formas mais lábeis, facilitando sua disponibilidade para as plantas (SOUZA et al., 2021). Além disso, sistemas florestais como o eucalipto apresentam um dossel fechado e raízes profundas que estimulam a ciclagem interna de nutrientes, contribuindo para o acúmulo de fósforo nas camadas superficiais e intermediárias do solo (LOPES et al., 2021).</w:t>
      </w:r>
    </w:p>
    <w:p w14:paraId="2D52C03E" w14:textId="77777777" w:rsidR="00D8209A" w:rsidRDefault="00D8209A" w:rsidP="00D8209A">
      <w:pPr>
        <w:pStyle w:val="1CorpodeTexto"/>
      </w:pPr>
    </w:p>
    <w:p w14:paraId="2320BD19" w14:textId="77777777" w:rsidR="00D8209A" w:rsidRDefault="00D8209A" w:rsidP="00D8209A">
      <w:pPr>
        <w:pStyle w:val="1CorpodeTexto"/>
      </w:pPr>
      <w:r>
        <w:t>Esses resultados são consistentes com os achados de Dias et al. (2024), que observaram maior disponibilidade de fósforo lábil em áreas sob sistemas agrícolas com manejo menos intensivo, nos quais há menor revolvimento do solo e maior aporte de resíduos orgânicos. Segundo Silva et al. (2023), práticas conservacionistas e sistemas florestais favorecem a formação de fósforo ligado à matéria orgânica, o que amplia sua retenção no sistema e reduz perdas por fixação ou lixiviação.</w:t>
      </w:r>
    </w:p>
    <w:p w14:paraId="2C0943E8" w14:textId="3002608C" w:rsidR="00D8209A" w:rsidRDefault="00D8209A" w:rsidP="00D8209A">
      <w:pPr>
        <w:pStyle w:val="1CorpodeTexto"/>
      </w:pPr>
      <w:r>
        <w:t>Dessa forma</w:t>
      </w:r>
      <w:r w:rsidR="00547347">
        <w:t xml:space="preserve">, os dados obtidos </w:t>
      </w:r>
      <w:r>
        <w:t>reforçam a relevância dos sistemas vegetativos perenes, como o eucalipto, na melhoria da qualidade do solo e no aumento da disponibilidade de formas mais acessíveis de fósforo, contribuindo para a sustentabilidade dos agro ecossistemas.</w:t>
      </w:r>
    </w:p>
    <w:p w14:paraId="28114D8A" w14:textId="0B8763A4" w:rsidR="002D2B45" w:rsidRDefault="009C247D" w:rsidP="00725EA6">
      <w:pPr>
        <w:pStyle w:val="1CorpodeTexto"/>
        <w:spacing w:before="0" w:after="0"/>
      </w:pPr>
      <w:r>
        <w:t>Já nas áreas de pastagem, os teores de P-S permaneceram mais estáveis nas camadas inte</w:t>
      </w:r>
      <w:r w:rsidR="00974B26">
        <w:t xml:space="preserve">rmediárias, </w:t>
      </w:r>
      <w:r>
        <w:t xml:space="preserve">com aumentos modestos 2% a 3% nas outras profundidades (Figura 7). Isso sugere que, na pastagem, a falta de </w:t>
      </w:r>
      <w:r w:rsidR="005620D2">
        <w:t>diversidade de espécies vegetais</w:t>
      </w:r>
      <w:r>
        <w:t xml:space="preserve"> e a menor reposição de biomassa não favorecem o aumento do </w:t>
      </w:r>
      <w:r w:rsidR="00741F80">
        <w:t>P</w:t>
      </w:r>
      <w:r>
        <w:t xml:space="preserve"> no solo</w:t>
      </w:r>
      <w:r w:rsidR="00836D3B">
        <w:t xml:space="preserve"> (</w:t>
      </w:r>
      <w:r w:rsidR="00836D3B" w:rsidRPr="00836D3B">
        <w:t>Tognetti</w:t>
      </w:r>
      <w:r w:rsidR="00836D3B">
        <w:t xml:space="preserve"> </w:t>
      </w:r>
      <w:r w:rsidR="00836D3B" w:rsidRPr="00836D3B">
        <w:rPr>
          <w:i/>
        </w:rPr>
        <w:t>et al</w:t>
      </w:r>
      <w:r w:rsidR="00836D3B">
        <w:t>., 2021)</w:t>
      </w:r>
      <w:r>
        <w:t>.</w:t>
      </w:r>
      <w:r w:rsidR="00E77CE9" w:rsidRPr="00E77CE9">
        <w:t xml:space="preserve"> </w:t>
      </w:r>
    </w:p>
    <w:p w14:paraId="0E958813" w14:textId="08181F45" w:rsidR="00725EA6" w:rsidRDefault="00725EA6" w:rsidP="00725EA6">
      <w:pPr>
        <w:pStyle w:val="1CorpodeTexto"/>
      </w:pPr>
      <w:r>
        <w:t xml:space="preserve">Nas áreas de pastagem, os teores de fósforo solúvel (P-S) apresentaram uma maior estabilidade nas camadas intermediárias do solo, com aumentos modestos entre 2% e 3% nas </w:t>
      </w:r>
      <w:r>
        <w:lastRenderedPageBreak/>
        <w:t>diferentes profundidades avaliadas (Figura 7). Essa estabilidade relativa sugere que o sistema de pastagem, caracterizado por baixa diversidade de espécies vegetais e por uma reposição limitada de biomassa, exerce menor influência na elevação dos teores de fósforo disponíveis no solo. A baixa diversidade vegetal reduz a variedade de entradas de resíduos orgânicos ao solo, limitando a incorporação e mineralização de formas orgânicas de fósforo, além de diminuir a complexidade do sistema radicular, que é fundamental para a ciclagem de nutrientes (TOGNETTI et al., 2021).</w:t>
      </w:r>
    </w:p>
    <w:p w14:paraId="640647A5" w14:textId="6F1754B0" w:rsidR="00725EA6" w:rsidRPr="002D2B45" w:rsidRDefault="00725EA6" w:rsidP="00547347">
      <w:pPr>
        <w:pStyle w:val="1CorpodeTexto"/>
      </w:pPr>
      <w:r>
        <w:t>Esse comportamento é corroborado por estudos como os de Costa et al. (2022), que observaram que pastagens extensivas, sobretudo aquelas com baixa adubação e manejo simplificado, tendem a manter baixos teores de fósforo disponível, devido à limitada renovação da matéria orgânica e à maior suscetibilidade à erosão do solo. Além disso, Ferreira et al. (2020) destacam que a monocultura e a baixa diversidade vegetal comprometem os processos biogeoquímicos do solo, resultando em menor ciclagem e retenção de nutrientes essenciais como o fósforo.</w:t>
      </w:r>
    </w:p>
    <w:p w14:paraId="48287D49" w14:textId="6AFFA893" w:rsidR="00FC3DC2" w:rsidRPr="007F547E" w:rsidRDefault="00FC3DC2" w:rsidP="009C247D">
      <w:pPr>
        <w:pStyle w:val="1CorpodeTexto"/>
        <w:spacing w:before="0" w:after="0"/>
      </w:pPr>
      <w:r w:rsidRPr="00FC3DC2">
        <w:t xml:space="preserve">Em comparação com Lima </w:t>
      </w:r>
      <w:r w:rsidRPr="00FE6560">
        <w:rPr>
          <w:i/>
        </w:rPr>
        <w:t>et al</w:t>
      </w:r>
      <w:r w:rsidRPr="00FC3DC2">
        <w:t>. (2023), que destacou maiores estoqu</w:t>
      </w:r>
      <w:r w:rsidR="00946D32">
        <w:t>es de macro e micronutrientes no</w:t>
      </w:r>
      <w:r w:rsidRPr="00FC3DC2">
        <w:t xml:space="preserve"> </w:t>
      </w:r>
      <w:r w:rsidR="002F1107" w:rsidRPr="002F1107">
        <w:t xml:space="preserve">Cerrado </w:t>
      </w:r>
      <w:r w:rsidR="002F1107" w:rsidRPr="002F1107">
        <w:rPr>
          <w:i/>
        </w:rPr>
        <w:t>sensu stricto</w:t>
      </w:r>
      <w:r w:rsidR="002F1107" w:rsidRPr="002F1107">
        <w:t xml:space="preserve"> </w:t>
      </w:r>
      <w:r w:rsidRPr="00FC3DC2">
        <w:t xml:space="preserve">e no </w:t>
      </w:r>
      <w:r w:rsidRPr="002F1107">
        <w:rPr>
          <w:i/>
        </w:rPr>
        <w:t>Eucalyptus</w:t>
      </w:r>
      <w:r w:rsidRPr="00FC3DC2">
        <w:t xml:space="preserve"> sp., </w:t>
      </w:r>
      <w:r w:rsidR="00946D32">
        <w:t>os resultados deste estudo</w:t>
      </w:r>
      <w:r w:rsidRPr="00FC3DC2">
        <w:t xml:space="preserve"> também evidenciaram que o eucalipto promoveu os maiores teores de </w:t>
      </w:r>
      <w:r w:rsidR="00DE55E2">
        <w:t>P-S</w:t>
      </w:r>
      <w:r w:rsidRPr="00FC3DC2">
        <w:t xml:space="preserve"> </w:t>
      </w:r>
      <w:r w:rsidR="00946D32">
        <w:t>na camada superficial (0-10 cm)</w:t>
      </w:r>
      <w:r w:rsidRPr="00FC3DC2">
        <w:t>.</w:t>
      </w:r>
      <w:r w:rsidR="00F2129B">
        <w:t xml:space="preserve"> </w:t>
      </w:r>
      <w:r w:rsidRPr="00FC3DC2">
        <w:t xml:space="preserve">Lima </w:t>
      </w:r>
      <w:r w:rsidRPr="00FE6560">
        <w:rPr>
          <w:i/>
        </w:rPr>
        <w:t>et al</w:t>
      </w:r>
      <w:r w:rsidRPr="00FC3DC2">
        <w:t xml:space="preserve">. (2023) enfatizaram a contribuição da biomassa radicular para a ciclagem de elementos, </w:t>
      </w:r>
      <w:r w:rsidR="003B4D4E">
        <w:t>o sugere</w:t>
      </w:r>
      <w:r w:rsidRPr="00FC3DC2">
        <w:t xml:space="preserve"> que a dinâmica do </w:t>
      </w:r>
      <w:r w:rsidR="00741F80">
        <w:t>P</w:t>
      </w:r>
      <w:r w:rsidRPr="00FC3DC2">
        <w:t xml:space="preserve"> está associada à deposição de resíduos vegetais e ao manejo do solo, com a pastagem apresentando menor capacidade de incrementar os teores de P-S.</w:t>
      </w:r>
    </w:p>
    <w:p w14:paraId="545B4065" w14:textId="77777777" w:rsidR="00920ACA" w:rsidRPr="00E457C3" w:rsidRDefault="00E2097B" w:rsidP="001D6CDC">
      <w:pPr>
        <w:pStyle w:val="3TtulodeSubseo1"/>
        <w:spacing w:line="360" w:lineRule="auto"/>
        <w:ind w:left="709"/>
        <w:rPr>
          <w:b w:val="0"/>
          <w:sz w:val="24"/>
          <w:szCs w:val="24"/>
        </w:rPr>
      </w:pPr>
      <w:bookmarkStart w:id="45" w:name="_Toc189268121"/>
      <w:r w:rsidRPr="00E457C3">
        <w:rPr>
          <w:b w:val="0"/>
          <w:sz w:val="24"/>
          <w:szCs w:val="24"/>
        </w:rPr>
        <w:t>Estoques de fósforo</w:t>
      </w:r>
      <w:r w:rsidR="00920ACA" w:rsidRPr="00E457C3">
        <w:rPr>
          <w:b w:val="0"/>
          <w:sz w:val="24"/>
          <w:szCs w:val="24"/>
        </w:rPr>
        <w:t xml:space="preserve"> total no solo</w:t>
      </w:r>
      <w:bookmarkEnd w:id="45"/>
    </w:p>
    <w:p w14:paraId="794FFEE6" w14:textId="2DF7FF4D" w:rsidR="009222BD" w:rsidRDefault="00BC50F4" w:rsidP="00127433">
      <w:pPr>
        <w:pStyle w:val="1CorpodeTexto"/>
      </w:pPr>
      <w:r w:rsidRPr="00E457C3">
        <w:t>Os estoques de fósforo total no solo EstP-S, calculados para a profundidade de 0-50 cm, foram determinados com base nos teores de P-S nas diferentes coberturas do solo e apresen</w:t>
      </w:r>
      <w:r w:rsidR="00266B23">
        <w:t>taram diferenças significativas</w:t>
      </w:r>
      <w:r w:rsidR="00CA1D4A" w:rsidRPr="00CA1D4A">
        <w:t xml:space="preserve"> </w:t>
      </w:r>
      <w:r w:rsidR="00CA1D4A">
        <w:t>(</w:t>
      </w:r>
      <w:r w:rsidR="00CA1D4A" w:rsidRPr="00CA1D4A">
        <w:t>Figura 8</w:t>
      </w:r>
      <w:r w:rsidR="00CA1D4A">
        <w:t>)</w:t>
      </w:r>
      <w:r w:rsidRPr="00E457C3">
        <w:t xml:space="preserve">. </w:t>
      </w:r>
      <w:r w:rsidR="009222BD">
        <w:br w:type="page"/>
      </w:r>
    </w:p>
    <w:p w14:paraId="1EC79FAE" w14:textId="69C7E2DD" w:rsidR="00BC50F4" w:rsidRPr="00E457C3" w:rsidRDefault="00BC50F4" w:rsidP="008074CC">
      <w:pPr>
        <w:pStyle w:val="Legenda"/>
        <w:spacing w:line="360" w:lineRule="auto"/>
        <w:jc w:val="center"/>
      </w:pPr>
      <w:bookmarkStart w:id="46" w:name="_Toc189268000"/>
      <w:r w:rsidRPr="00E457C3">
        <w:lastRenderedPageBreak/>
        <w:t xml:space="preserve">Figura </w:t>
      </w:r>
      <w:r w:rsidR="00655E15">
        <w:fldChar w:fldCharType="begin"/>
      </w:r>
      <w:r w:rsidR="00655E15">
        <w:instrText xml:space="preserve"> SEQ Figura \* ARABIC </w:instrText>
      </w:r>
      <w:r w:rsidR="00655E15">
        <w:fldChar w:fldCharType="separate"/>
      </w:r>
      <w:r w:rsidR="005E6FAB">
        <w:rPr>
          <w:noProof/>
        </w:rPr>
        <w:t>8</w:t>
      </w:r>
      <w:r w:rsidR="00655E15">
        <w:rPr>
          <w:noProof/>
        </w:rPr>
        <w:fldChar w:fldCharType="end"/>
      </w:r>
      <w:r w:rsidRPr="00E457C3">
        <w:t xml:space="preserve"> – Estoques </w:t>
      </w:r>
      <w:r w:rsidR="00905F30" w:rsidRPr="00E457C3">
        <w:t>de fósforo</w:t>
      </w:r>
      <w:r w:rsidR="00AD3A18" w:rsidRPr="00E457C3">
        <w:t xml:space="preserve"> total</w:t>
      </w:r>
      <w:r w:rsidRPr="00E457C3">
        <w:t xml:space="preserve"> no solo</w:t>
      </w:r>
      <w:r w:rsidR="009758D7">
        <w:t xml:space="preserve"> </w:t>
      </w:r>
      <w:r w:rsidR="00905F30" w:rsidRPr="00E457C3">
        <w:t>nas diferentes coberturas</w:t>
      </w:r>
      <w:bookmarkEnd w:id="46"/>
      <w:r w:rsidR="007F46C6">
        <w:t>.</w:t>
      </w:r>
    </w:p>
    <w:p w14:paraId="6B45A329" w14:textId="77777777" w:rsidR="0028700B" w:rsidRPr="00E457C3" w:rsidRDefault="0028700B" w:rsidP="00B022B1">
      <w:pPr>
        <w:pStyle w:val="2LegendaFontedeReferncia"/>
        <w:spacing w:after="0" w:line="240" w:lineRule="auto"/>
        <w:jc w:val="center"/>
      </w:pPr>
      <w:r w:rsidRPr="00E457C3">
        <w:rPr>
          <w:rFonts w:ascii="Arial" w:hAnsi="Arial" w:cs="Arial"/>
          <w:noProof/>
        </w:rPr>
        <w:drawing>
          <wp:inline distT="0" distB="0" distL="0" distR="0" wp14:anchorId="665CB47D" wp14:editId="0D851008">
            <wp:extent cx="4540885" cy="2529205"/>
            <wp:effectExtent l="0" t="0" r="0" b="444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541144" cy="2529631"/>
                    </a:xfrm>
                    <a:prstGeom prst="rect">
                      <a:avLst/>
                    </a:prstGeom>
                  </pic:spPr>
                </pic:pic>
              </a:graphicData>
            </a:graphic>
          </wp:inline>
        </w:drawing>
      </w:r>
    </w:p>
    <w:p w14:paraId="69914AA3" w14:textId="7D13E0CD" w:rsidR="00B022B1" w:rsidRDefault="00B022B1" w:rsidP="00B022B1">
      <w:pPr>
        <w:tabs>
          <w:tab w:val="num" w:pos="0"/>
        </w:tabs>
        <w:spacing w:after="240"/>
        <w:jc w:val="center"/>
        <w:rPr>
          <w:sz w:val="20"/>
          <w:szCs w:val="20"/>
        </w:rPr>
      </w:pPr>
      <w:r w:rsidRPr="00E457C3">
        <w:rPr>
          <w:sz w:val="20"/>
          <w:szCs w:val="20"/>
        </w:rPr>
        <w:t>Fonte: Elaborado pela autora (2024)</w:t>
      </w:r>
    </w:p>
    <w:p w14:paraId="7EA41B5F" w14:textId="77777777" w:rsidR="00214946" w:rsidRPr="00E457C3" w:rsidRDefault="00214946" w:rsidP="00B022B1">
      <w:pPr>
        <w:tabs>
          <w:tab w:val="num" w:pos="0"/>
        </w:tabs>
        <w:spacing w:after="240"/>
        <w:jc w:val="center"/>
        <w:rPr>
          <w:sz w:val="20"/>
          <w:szCs w:val="20"/>
        </w:rPr>
      </w:pPr>
    </w:p>
    <w:p w14:paraId="05E93B0A" w14:textId="78C4D4AD" w:rsidR="000536F7" w:rsidRPr="00E457C3" w:rsidRDefault="000536F7" w:rsidP="000536F7">
      <w:pPr>
        <w:pStyle w:val="1CorpodeTexto"/>
        <w:spacing w:before="0" w:after="0"/>
      </w:pPr>
      <w:r w:rsidRPr="00E457C3">
        <w:t xml:space="preserve">As áreas estudadas apresentaram diferenças </w:t>
      </w:r>
      <w:r w:rsidR="00F919A8">
        <w:t>evidentes</w:t>
      </w:r>
      <w:r w:rsidRPr="00E457C3">
        <w:t xml:space="preserve"> nos </w:t>
      </w:r>
      <w:r w:rsidR="00FB0A54" w:rsidRPr="00FB0A54">
        <w:t>EstP-S</w:t>
      </w:r>
      <w:r w:rsidRPr="00E457C3">
        <w:t xml:space="preserve">, </w:t>
      </w:r>
      <w:r w:rsidR="00F919A8">
        <w:t>revelando</w:t>
      </w:r>
      <w:r w:rsidRPr="00E457C3">
        <w:t xml:space="preserve"> os impactos </w:t>
      </w:r>
      <w:r w:rsidR="00734F63">
        <w:t>dos diferentes usos da terra</w:t>
      </w:r>
      <w:r w:rsidRPr="00E457C3">
        <w:t xml:space="preserve">. Os valores médios </w:t>
      </w:r>
      <w:r w:rsidR="00802A4C">
        <w:t>decresceram na seguinte ordem: eucalipto &gt; agricultura &gt; p</w:t>
      </w:r>
      <w:r w:rsidRPr="00E457C3">
        <w:t xml:space="preserve">astagem &gt; Cerrado, </w:t>
      </w:r>
      <w:r w:rsidR="00462B84">
        <w:t>demonstrando</w:t>
      </w:r>
      <w:r w:rsidRPr="00E457C3">
        <w:t xml:space="preserve"> a maior capacidade do </w:t>
      </w:r>
      <w:r w:rsidR="00734F63">
        <w:t>plantio</w:t>
      </w:r>
      <w:r w:rsidR="00DA62A3">
        <w:t xml:space="preserve"> de Eucalipto em</w:t>
      </w:r>
      <w:r w:rsidRPr="00E457C3">
        <w:t xml:space="preserve"> </w:t>
      </w:r>
      <w:r w:rsidR="00422BDA">
        <w:t>acumular</w:t>
      </w:r>
      <w:r w:rsidRPr="00E457C3">
        <w:t xml:space="preserve"> </w:t>
      </w:r>
      <w:r w:rsidR="00741F80">
        <w:t>P</w:t>
      </w:r>
      <w:r w:rsidRPr="00E457C3">
        <w:t xml:space="preserve"> no solo, enquanto </w:t>
      </w:r>
      <w:r w:rsidR="00DA62A3">
        <w:t xml:space="preserve">que </w:t>
      </w:r>
      <w:r w:rsidRPr="00E457C3">
        <w:t>o Cerrado apresentou os menores valores médios (Figura 8).</w:t>
      </w:r>
    </w:p>
    <w:p w14:paraId="2C01D3EE" w14:textId="77777777" w:rsidR="00874591" w:rsidRDefault="00802A4C" w:rsidP="00874591">
      <w:pPr>
        <w:pStyle w:val="1CorpodeTexto"/>
        <w:spacing w:before="0" w:after="0"/>
      </w:pPr>
      <w:bookmarkStart w:id="47" w:name="_Hlk190765005"/>
      <w:r>
        <w:t>A área de e</w:t>
      </w:r>
      <w:r w:rsidR="000536F7" w:rsidRPr="00E457C3">
        <w:t>ucalipto destaco</w:t>
      </w:r>
      <w:r w:rsidR="00061C1A">
        <w:t>u-s</w:t>
      </w:r>
      <w:r w:rsidR="00874F6A">
        <w:t xml:space="preserve">e das demais áreas, inclusive do Cerrado, com um valor de </w:t>
      </w:r>
      <w:r w:rsidR="00061C1A">
        <w:t>3,07</w:t>
      </w:r>
      <w:r w:rsidR="00874F6A">
        <w:t xml:space="preserve"> Mg ha⁻¹</w:t>
      </w:r>
      <w:r w:rsidR="00CD4A7D">
        <w:t xml:space="preserve"> nos </w:t>
      </w:r>
      <w:r w:rsidR="00CD4A7D" w:rsidRPr="00CD4A7D">
        <w:t>EstP-S</w:t>
      </w:r>
      <w:bookmarkEnd w:id="47"/>
      <w:r w:rsidR="005E5746">
        <w:t xml:space="preserve"> </w:t>
      </w:r>
      <w:r w:rsidR="005E5746" w:rsidRPr="005E5746">
        <w:t>(Figura 8)</w:t>
      </w:r>
      <w:r w:rsidR="000536F7" w:rsidRPr="00E457C3">
        <w:t xml:space="preserve">. Esse resultado está diretamente associado aos 11 anos de cultivo contínuo sem intervenções de corte, o que favoreceu a deposição de serapilheira composta por folhas, galhos e cascas. A serapilheira protege o solo contra </w:t>
      </w:r>
      <w:r w:rsidR="00FB0489">
        <w:t>os processos erosivos e</w:t>
      </w:r>
      <w:r w:rsidR="000536F7" w:rsidRPr="00E457C3">
        <w:t xml:space="preserve"> também contribui</w:t>
      </w:r>
      <w:r w:rsidR="00FB0489">
        <w:t xml:space="preserve"> para introdução de matéria orgânica no perfil do solo,</w:t>
      </w:r>
      <w:r w:rsidR="000536F7" w:rsidRPr="00E457C3">
        <w:t xml:space="preserve"> </w:t>
      </w:r>
      <w:r w:rsidR="00FB0489">
        <w:t xml:space="preserve">que é positivo para a ciclagem de nutrientes (Tonello </w:t>
      </w:r>
      <w:r w:rsidR="00FB0489" w:rsidRPr="00FB0489">
        <w:rPr>
          <w:i/>
        </w:rPr>
        <w:t>et al</w:t>
      </w:r>
      <w:r w:rsidR="00FB0489">
        <w:t>., 2023)</w:t>
      </w:r>
      <w:r w:rsidR="000536F7" w:rsidRPr="00E457C3">
        <w:t xml:space="preserve">. </w:t>
      </w:r>
      <w:r w:rsidR="005361BF" w:rsidRPr="005361BF">
        <w:t xml:space="preserve">Estudos como o de </w:t>
      </w:r>
      <w:r w:rsidR="005361BF">
        <w:t>Lima</w:t>
      </w:r>
      <w:r w:rsidR="005361BF" w:rsidRPr="005361BF">
        <w:t xml:space="preserve"> </w:t>
      </w:r>
      <w:r w:rsidR="005361BF" w:rsidRPr="005361BF">
        <w:rPr>
          <w:i/>
        </w:rPr>
        <w:t>et al</w:t>
      </w:r>
      <w:r w:rsidR="005361BF">
        <w:t>. (2024) mostram que o</w:t>
      </w:r>
      <w:r w:rsidR="005361BF" w:rsidRPr="005361BF">
        <w:t xml:space="preserve"> </w:t>
      </w:r>
      <w:r w:rsidR="005361BF">
        <w:t>plantio</w:t>
      </w:r>
      <w:r w:rsidR="005361BF" w:rsidRPr="005361BF">
        <w:t xml:space="preserve"> de </w:t>
      </w:r>
      <w:r w:rsidR="005361BF" w:rsidRPr="005361BF">
        <w:rPr>
          <w:i/>
        </w:rPr>
        <w:t>Eucalyptus</w:t>
      </w:r>
      <w:r w:rsidR="005361BF" w:rsidRPr="005361BF">
        <w:t xml:space="preserve"> sp. </w:t>
      </w:r>
      <w:r w:rsidR="005361BF">
        <w:t>se destacou com os</w:t>
      </w:r>
      <w:r w:rsidR="005361BF" w:rsidRPr="005361BF">
        <w:t xml:space="preserve"> maiores estoques de macro e microelementos, como K, Ca, Mg, B, Cu, Fe, Mn e Zn, em comparação</w:t>
      </w:r>
      <w:r w:rsidR="005361BF">
        <w:t xml:space="preserve"> </w:t>
      </w:r>
      <w:r w:rsidR="003D5720">
        <w:t>à</w:t>
      </w:r>
      <w:r w:rsidR="005361BF">
        <w:t xml:space="preserve"> outras coberturas vegetais</w:t>
      </w:r>
      <w:r w:rsidR="00D05686">
        <w:t>.</w:t>
      </w:r>
    </w:p>
    <w:p w14:paraId="642B1261" w14:textId="3764AB06" w:rsidR="00874591" w:rsidRDefault="00874591" w:rsidP="00874591">
      <w:pPr>
        <w:pStyle w:val="1CorpodeTexto"/>
        <w:spacing w:before="0" w:after="0"/>
      </w:pPr>
      <w:r>
        <w:t xml:space="preserve">A área sob cultivo de eucalipto apresentou o maior valor de estoque de fósforo solúvel (EstP-S), com 3,07 Mg ha⁻¹, destacando-se em relação às demais coberturas, inclusive o Cerrado nativo (Figura 8). Esse resultado pode ser atribuído aos 11 anos de cultivo contínuo sem intervenções de corte, o que favoreceu o acúmulo de serapilheira composta por folhas, galhos e cascas. A deposição constante de material orgânico na superfície do solo forma uma camada protetora contra perdas por erosão e, ao mesmo tempo, representa uma fonte </w:t>
      </w:r>
      <w:r>
        <w:lastRenderedPageBreak/>
        <w:t>significativa de nutrientes por meio da decomposição e mineralização da biomassa (TONELLO et al., 2023). Além disso, a presença contínua da vegetação promove maior estabilidade do ambiente edáfico e melhora a atividade biológica, favorecendo a ciclagem interna de elementos essenciais, como o fósforo.</w:t>
      </w:r>
    </w:p>
    <w:p w14:paraId="6545C4A2" w14:textId="6C35275C" w:rsidR="00874591" w:rsidRDefault="00874591" w:rsidP="00874591">
      <w:pPr>
        <w:pStyle w:val="1CorpodeTexto"/>
      </w:pPr>
      <w:r>
        <w:t>De acordo com Lima et al. (2024), áreas cultivadas com Eucalyptus spp. apresentam maiores estoques de macro e micronutrientes, incluindo K, Ca, Mg, B, Cu, Fe, Mn e Zn, quando comparadas a outros tipos de cobertura vegetal. Esse acúmulo está diretamente relacionado ao ciclo fechado dos nutrientes, característico de sistemas florestais perenes, no qual a extração pelas raízes é seguida pela devolução à superfície via queda de folhedo. Estudo semelhante de Silva et al. (2022) também observou maiores teores de fósforo e carbono orgânico em áreas de eucalipto, especialmente quando o cultivo se estende por períodos superiores a 10 anos.</w:t>
      </w:r>
    </w:p>
    <w:p w14:paraId="27CD39A3" w14:textId="69CFC451" w:rsidR="0094637E" w:rsidRPr="0094637E" w:rsidRDefault="00874591" w:rsidP="00874591">
      <w:pPr>
        <w:pStyle w:val="1CorpodeTexto"/>
        <w:spacing w:before="0" w:after="0"/>
      </w:pPr>
      <w:r>
        <w:t>Esses resultados reforçam a relevância da serapilheira como um componente essencial na manutenção da fertilidade do solo em sistemas florestais. Sua presença não apenas melhora os estoques de nutrientes, mas também promove a conservação do solo e a sustentabilidade ecológica da área. Portanto, a adoção de cultivos florestais contínuos, sem intervenções frequentes, pode representar uma estratégia eficiente para aumentar os estoques de nutrientes e melhorar a qualidade dos solos tropicais.</w:t>
      </w:r>
      <w:r w:rsidRPr="0094637E">
        <w:t xml:space="preserve"> </w:t>
      </w:r>
    </w:p>
    <w:p w14:paraId="11D19510" w14:textId="77777777" w:rsidR="00874591" w:rsidRDefault="00061D1F" w:rsidP="000536F7">
      <w:pPr>
        <w:pStyle w:val="1CorpodeTexto"/>
        <w:spacing w:before="0" w:after="0"/>
      </w:pPr>
      <w:r>
        <w:t>A área de a</w:t>
      </w:r>
      <w:r w:rsidR="000536F7" w:rsidRPr="00E457C3">
        <w:t xml:space="preserve">gricultura, cultivada com milho por seis anos consecutivos, apresentou um </w:t>
      </w:r>
      <w:r w:rsidR="00AE3045">
        <w:t>valor de 2,95 Mg ha⁻¹</w:t>
      </w:r>
      <w:r w:rsidR="000536F7" w:rsidRPr="00E457C3">
        <w:t xml:space="preserve"> nos </w:t>
      </w:r>
      <w:r w:rsidR="00CD4A7D" w:rsidRPr="00CD4A7D">
        <w:t>EstP-S</w:t>
      </w:r>
      <w:r w:rsidR="005E5746">
        <w:t xml:space="preserve"> </w:t>
      </w:r>
      <w:r w:rsidR="005E5746" w:rsidRPr="005E5746">
        <w:t>(Figura 8)</w:t>
      </w:r>
      <w:r w:rsidR="000536F7" w:rsidRPr="00E457C3">
        <w:t xml:space="preserve">. Esse aumento pode ser atribuído ao uso de fertilizantes e ao cultivo de </w:t>
      </w:r>
      <w:r w:rsidR="001637DD">
        <w:t>espécies</w:t>
      </w:r>
      <w:r w:rsidR="000536F7" w:rsidRPr="00E457C3">
        <w:t xml:space="preserve">, que, ao longo dos ciclos, </w:t>
      </w:r>
      <w:r w:rsidR="001637DD">
        <w:t>influenciam</w:t>
      </w:r>
      <w:r w:rsidR="000536F7" w:rsidRPr="00E457C3">
        <w:t xml:space="preserve"> </w:t>
      </w:r>
      <w:r w:rsidR="001637DD">
        <w:t>n</w:t>
      </w:r>
      <w:r w:rsidR="000536F7" w:rsidRPr="00E457C3">
        <w:t xml:space="preserve">a ciclagem de nutrientes e o acúmulo gradual de P no solo. </w:t>
      </w:r>
      <w:r w:rsidR="009B5785" w:rsidRPr="009B5785">
        <w:t xml:space="preserve">Estudos como o de Rodrigues </w:t>
      </w:r>
      <w:r w:rsidR="009B5785" w:rsidRPr="009B5785">
        <w:rPr>
          <w:i/>
        </w:rPr>
        <w:t>et al</w:t>
      </w:r>
      <w:r w:rsidR="009B5785" w:rsidRPr="009B5785">
        <w:t>. (2021) destacam que a adoção do</w:t>
      </w:r>
      <w:r w:rsidR="0079337D">
        <w:t xml:space="preserve"> sistema de plantio direto </w:t>
      </w:r>
      <w:r w:rsidR="009B5785" w:rsidRPr="009B5785">
        <w:t>melhor</w:t>
      </w:r>
      <w:r w:rsidR="0079337D">
        <w:t xml:space="preserve">a a disponibilidade de P </w:t>
      </w:r>
      <w:r w:rsidR="009B5785" w:rsidRPr="009B5785">
        <w:t xml:space="preserve">no solo, especialmente quando combinado com o cultivo de </w:t>
      </w:r>
      <w:r w:rsidR="009B5785" w:rsidRPr="0079337D">
        <w:rPr>
          <w:i/>
        </w:rPr>
        <w:t>Brachiaria</w:t>
      </w:r>
      <w:r w:rsidR="009B5785" w:rsidRPr="009B5785">
        <w:t>, que solubiliza frações de P menos disponíveis.</w:t>
      </w:r>
    </w:p>
    <w:p w14:paraId="100A8AF5" w14:textId="77777777" w:rsidR="00547347" w:rsidRDefault="00874591" w:rsidP="00874591">
      <w:pPr>
        <w:pStyle w:val="1CorpodeTexto"/>
      </w:pPr>
      <w:r>
        <w:t>A área sob agricultura, cultivada com milho ao longo de seis anos consecutivos, apresentou um valor de 2,95 Mg ha⁻¹ nos estoques de fósforo solúvel (EstP-S), ficando entre os maiores valores observados entre os usos da terra analisados (Figura 8). Esse acúmulo pode ser explicado, em grande parte, pela aplicação sistemática de fertilizantes fosfatados ao longo dos ciclos agrícolas, prática comum em áreas de monocultura, especialmente na cultura do milho. Além disso, o próprio cultivo de plantas cultivadas sucessivamente contribui para a ciclagem de nutrientes, por meio da adição de resíduos vegetais e da exsudação radicular, que influenciam a dinâmica do fósforo no solo.</w:t>
      </w:r>
    </w:p>
    <w:p w14:paraId="4A3482B8" w14:textId="6209AC9E" w:rsidR="00874591" w:rsidRDefault="00874591" w:rsidP="00874591">
      <w:pPr>
        <w:pStyle w:val="1CorpodeTexto"/>
      </w:pPr>
      <w:r>
        <w:lastRenderedPageBreak/>
        <w:t>Estudos como o de Rodrigues et al. (2021) demonstram que a adoção do sistema de plantio direto tem papel fundamental na melhoria da disponibilidade de fósforo no solo, particularmente quando associado ao cultivo de espécies como a Brachiaria, que apresenta capacidade de solubilizar formas menos disponíveis de P. Segundo Carneiro et al. (2022), a integração entre culturas e práticas conservacionistas — como o não revolvimento do solo — permite a formação de gradientes mais equilibrados de fósforo, evitando perdas por fixação em profundidade e promovendo sua acumulação nas camadas superficiais. Já Silva et al. (2023) destacam que o cultivo contínuo com espécies exigentes em fósforo pode gerar um acúmulo significativo desse nutriente em áreas agrícolas bem manejadas, especialmente em regiões tropicais onde a adsorção aos coloides do solo é intensa.</w:t>
      </w:r>
    </w:p>
    <w:p w14:paraId="2B96A6CF" w14:textId="7CF40661" w:rsidR="0094637E" w:rsidRPr="0094637E" w:rsidRDefault="00874591" w:rsidP="00874591">
      <w:pPr>
        <w:pStyle w:val="1CorpodeTexto"/>
        <w:spacing w:before="0" w:after="0"/>
      </w:pPr>
      <w:r>
        <w:t>Esses dados evidenciam que a combinação entre adubação fosfatada, manejo adequado do solo e escolha de espécies cultivadas pode alterar substancialmente a distribuição e os estoques de fósforo no solo ao longo do tempo, representando um componente estratégico para a produtividade e a sustentabilidade dos sistemas agrícolas.</w:t>
      </w:r>
      <w:r w:rsidRPr="0094637E">
        <w:t xml:space="preserve"> </w:t>
      </w:r>
    </w:p>
    <w:p w14:paraId="31E3298A" w14:textId="5017D4E7" w:rsidR="000536F7" w:rsidRPr="00E457C3" w:rsidRDefault="00061D1F" w:rsidP="000536F7">
      <w:pPr>
        <w:pStyle w:val="1CorpodeTexto"/>
        <w:spacing w:before="0" w:after="0"/>
      </w:pPr>
      <w:r>
        <w:t>Por sua vez, a p</w:t>
      </w:r>
      <w:r w:rsidR="000536F7" w:rsidRPr="00E457C3">
        <w:t xml:space="preserve">astagem apresentou um </w:t>
      </w:r>
      <w:r w:rsidR="004F65CD">
        <w:t>valor mais modesto de 2,85 Mg ha⁻¹</w:t>
      </w:r>
      <w:r w:rsidR="009A5F7A" w:rsidRPr="009A5F7A">
        <w:rPr>
          <w:szCs w:val="24"/>
        </w:rPr>
        <w:t xml:space="preserve"> </w:t>
      </w:r>
      <w:r w:rsidR="009A5F7A" w:rsidRPr="009A5F7A">
        <w:t>nos EstP-S</w:t>
      </w:r>
      <w:r w:rsidR="009A35DA">
        <w:t xml:space="preserve"> </w:t>
      </w:r>
      <w:r w:rsidR="009A35DA" w:rsidRPr="009A35DA">
        <w:t>(Figura 8)</w:t>
      </w:r>
      <w:r w:rsidR="000536F7" w:rsidRPr="00E457C3">
        <w:t xml:space="preserve">. Apesar do longo período de uso contínuo mais de 40 anos, fatores como a renovação periódica das raízes de gramíneas e a deposição de </w:t>
      </w:r>
      <w:r w:rsidR="004F65CD">
        <w:t>esterco</w:t>
      </w:r>
      <w:r w:rsidR="000536F7" w:rsidRPr="00E457C3">
        <w:t xml:space="preserve"> </w:t>
      </w:r>
      <w:r w:rsidR="004F65CD">
        <w:t>animal</w:t>
      </w:r>
      <w:r w:rsidR="000536F7" w:rsidRPr="00E457C3">
        <w:t xml:space="preserve"> contribuíram para o acúmulo de P no solo. Esses resultados são superiores aos registrados em pastagens degradadas Zeferino </w:t>
      </w:r>
      <w:r w:rsidR="000536F7" w:rsidRPr="002D6B72">
        <w:rPr>
          <w:i/>
        </w:rPr>
        <w:t>et al</w:t>
      </w:r>
      <w:r w:rsidR="000536F7" w:rsidRPr="00E457C3">
        <w:t>. (2021), que relataram estoques próximos a 1,0 Mg ha⁻¹.</w:t>
      </w:r>
    </w:p>
    <w:p w14:paraId="652E2105" w14:textId="61C71AC1" w:rsidR="0079546B" w:rsidRPr="0079546B" w:rsidRDefault="0079546B" w:rsidP="0079546B">
      <w:pPr>
        <w:pStyle w:val="1CorpodeTexto"/>
        <w:spacing w:before="0" w:after="0"/>
      </w:pPr>
      <w:r w:rsidRPr="0079546B">
        <w:t xml:space="preserve">Wang </w:t>
      </w:r>
      <w:r w:rsidRPr="0079546B">
        <w:rPr>
          <w:i/>
        </w:rPr>
        <w:t>et al</w:t>
      </w:r>
      <w:r w:rsidRPr="0079546B">
        <w:t xml:space="preserve">. (2021) destacam que a </w:t>
      </w:r>
      <w:r w:rsidR="00E470E2">
        <w:t>adubação</w:t>
      </w:r>
      <w:r w:rsidRPr="0079546B">
        <w:t xml:space="preserve"> com nitrogênio aumenta a ciclagem biológica do </w:t>
      </w:r>
      <w:r w:rsidR="00E470E2">
        <w:t>P</w:t>
      </w:r>
      <w:r w:rsidRPr="0079546B">
        <w:t>, especialmente no sub</w:t>
      </w:r>
      <w:r w:rsidR="00E470E2">
        <w:t xml:space="preserve">solo, o que é consistente com os valores </w:t>
      </w:r>
      <w:r w:rsidRPr="0079546B">
        <w:t xml:space="preserve">de </w:t>
      </w:r>
      <w:r w:rsidR="00E470E2">
        <w:t>P</w:t>
      </w:r>
      <w:r w:rsidRPr="0079546B">
        <w:t xml:space="preserve"> observado </w:t>
      </w:r>
      <w:r w:rsidR="0002090B">
        <w:t>nas áreas cultivadas</w:t>
      </w:r>
      <w:r w:rsidRPr="0079546B">
        <w:t xml:space="preserve">. </w:t>
      </w:r>
      <w:r w:rsidR="00F83084">
        <w:t xml:space="preserve">Os autores ainda abordam que </w:t>
      </w:r>
      <w:r w:rsidRPr="0079546B">
        <w:t xml:space="preserve">que a adição de nutrientes e matéria orgânica influencia a dinâmica do </w:t>
      </w:r>
      <w:r w:rsidR="00741F80">
        <w:t>P</w:t>
      </w:r>
      <w:r w:rsidRPr="0079546B">
        <w:t xml:space="preserve"> no solo, com ênfase no aumento das frações lábeis e na ciclagem biológica do elemento.</w:t>
      </w:r>
    </w:p>
    <w:p w14:paraId="10AD8FD6" w14:textId="483F6AB5" w:rsidR="000536F7" w:rsidRPr="00B022B1" w:rsidRDefault="000536F7" w:rsidP="000536F7">
      <w:pPr>
        <w:pStyle w:val="1CorpodeTexto"/>
        <w:spacing w:before="0" w:after="0"/>
      </w:pPr>
      <w:r w:rsidRPr="00E457C3">
        <w:t xml:space="preserve">Os resultados ressaltam que as práticas de manejo e o </w:t>
      </w:r>
      <w:r w:rsidR="002B2EDC">
        <w:t>uso da terra</w:t>
      </w:r>
      <w:r w:rsidRPr="00E457C3">
        <w:t xml:space="preserve"> </w:t>
      </w:r>
      <w:r w:rsidR="009A5F7A">
        <w:t>são</w:t>
      </w:r>
      <w:r w:rsidRPr="00E457C3">
        <w:t xml:space="preserve"> determinantes na dinâmica dos </w:t>
      </w:r>
      <w:r w:rsidR="009A5F7A" w:rsidRPr="009A5F7A">
        <w:t>nos EstP-S</w:t>
      </w:r>
      <w:r w:rsidRPr="00E457C3">
        <w:t xml:space="preserve">. O </w:t>
      </w:r>
      <w:r w:rsidR="003F402A">
        <w:t>plantio de e</w:t>
      </w:r>
      <w:r w:rsidRPr="00E457C3">
        <w:t xml:space="preserve">ucalipto demonstrou ser uma </w:t>
      </w:r>
      <w:r w:rsidR="003F402A">
        <w:t>cultura viável e eficiente para o aumento e manutenção de</w:t>
      </w:r>
      <w:r w:rsidRPr="00E457C3">
        <w:t xml:space="preserve"> P</w:t>
      </w:r>
      <w:r w:rsidR="003F402A">
        <w:t xml:space="preserve"> no solo, enquanto as áreas de agricultura e p</w:t>
      </w:r>
      <w:r w:rsidRPr="00E457C3">
        <w:t xml:space="preserve">astagem </w:t>
      </w:r>
      <w:r w:rsidR="003F402A">
        <w:t>demonstraram</w:t>
      </w:r>
      <w:r w:rsidRPr="00E457C3">
        <w:t xml:space="preserve"> </w:t>
      </w:r>
      <w:r w:rsidR="003F402A">
        <w:t>uma</w:t>
      </w:r>
      <w:r w:rsidRPr="00E457C3">
        <w:t xml:space="preserve"> necessidade de práticas de manejo mais </w:t>
      </w:r>
      <w:r w:rsidR="003F402A">
        <w:t xml:space="preserve">específicas para aumentar os </w:t>
      </w:r>
      <w:r w:rsidR="003F402A" w:rsidRPr="003F402A">
        <w:t>EstP-S</w:t>
      </w:r>
      <w:r w:rsidRPr="00E457C3">
        <w:t>.</w:t>
      </w:r>
    </w:p>
    <w:p w14:paraId="6D73BAD7" w14:textId="77777777" w:rsidR="00920ACA" w:rsidRDefault="00920ACA" w:rsidP="0028700B">
      <w:pPr>
        <w:pStyle w:val="3TtulodeSeo"/>
        <w:tabs>
          <w:tab w:val="clear" w:pos="540"/>
          <w:tab w:val="clear" w:pos="4404"/>
        </w:tabs>
        <w:spacing w:line="360" w:lineRule="auto"/>
        <w:ind w:left="0" w:firstLine="0"/>
        <w:rPr>
          <w:caps w:val="0"/>
          <w:sz w:val="24"/>
          <w:szCs w:val="24"/>
        </w:rPr>
      </w:pPr>
      <w:bookmarkStart w:id="48" w:name="_Toc189268122"/>
      <w:r>
        <w:rPr>
          <w:caps w:val="0"/>
          <w:sz w:val="24"/>
          <w:szCs w:val="24"/>
        </w:rPr>
        <w:t>Fósforo total nas substâncias húmicas</w:t>
      </w:r>
      <w:bookmarkEnd w:id="48"/>
    </w:p>
    <w:p w14:paraId="0BD3A97E" w14:textId="77777777" w:rsidR="00F022E9" w:rsidRDefault="00F022E9" w:rsidP="005C2E27">
      <w:pPr>
        <w:pStyle w:val="3TtulodeSubseo1"/>
        <w:spacing w:before="0" w:line="360" w:lineRule="auto"/>
        <w:ind w:left="709"/>
        <w:rPr>
          <w:b w:val="0"/>
          <w:sz w:val="24"/>
          <w:szCs w:val="24"/>
        </w:rPr>
      </w:pPr>
      <w:bookmarkStart w:id="49" w:name="_Toc189268123"/>
      <w:r>
        <w:rPr>
          <w:b w:val="0"/>
          <w:sz w:val="24"/>
          <w:szCs w:val="24"/>
        </w:rPr>
        <w:t>Teor</w:t>
      </w:r>
      <w:r w:rsidR="0004648A">
        <w:rPr>
          <w:b w:val="0"/>
          <w:sz w:val="24"/>
          <w:szCs w:val="24"/>
        </w:rPr>
        <w:t>es</w:t>
      </w:r>
      <w:r>
        <w:rPr>
          <w:b w:val="0"/>
          <w:sz w:val="24"/>
          <w:szCs w:val="24"/>
        </w:rPr>
        <w:t xml:space="preserve"> de fósforo total nas substâncias húmicas</w:t>
      </w:r>
      <w:bookmarkEnd w:id="49"/>
      <w:r>
        <w:rPr>
          <w:b w:val="0"/>
          <w:sz w:val="24"/>
          <w:szCs w:val="24"/>
        </w:rPr>
        <w:t xml:space="preserve"> </w:t>
      </w:r>
    </w:p>
    <w:p w14:paraId="1CF09E13" w14:textId="7CB9CE82" w:rsidR="00533643" w:rsidRDefault="00A247D8" w:rsidP="00214946">
      <w:pPr>
        <w:pStyle w:val="1CorpodeTexto"/>
      </w:pPr>
      <w:r w:rsidRPr="00A247D8">
        <w:lastRenderedPageBreak/>
        <w:t>Os teores de fósforo</w:t>
      </w:r>
      <w:r w:rsidR="00117A2F">
        <w:t xml:space="preserve"> </w:t>
      </w:r>
      <w:r w:rsidRPr="00A247D8">
        <w:t xml:space="preserve">total nas substâncias húmicas </w:t>
      </w:r>
      <w:r w:rsidR="00117A2F">
        <w:t xml:space="preserve">P-SH </w:t>
      </w:r>
      <w:r w:rsidRPr="00A247D8">
        <w:t>apresentaram maior</w:t>
      </w:r>
      <w:r w:rsidR="00291223">
        <w:t>es</w:t>
      </w:r>
      <w:r w:rsidRPr="00A247D8">
        <w:t xml:space="preserve"> concentraç</w:t>
      </w:r>
      <w:r w:rsidR="00291223">
        <w:t>ões</w:t>
      </w:r>
      <w:r w:rsidRPr="00A247D8">
        <w:t xml:space="preserve"> nas camadas superficiais </w:t>
      </w:r>
      <w:r w:rsidR="00291223">
        <w:t xml:space="preserve">de </w:t>
      </w:r>
      <w:r w:rsidRPr="00A247D8">
        <w:t>0-10 cm</w:t>
      </w:r>
      <w:r w:rsidR="00291223">
        <w:t xml:space="preserve"> </w:t>
      </w:r>
      <w:r w:rsidR="00291223" w:rsidRPr="00291223">
        <w:t>(Tabela 3)</w:t>
      </w:r>
      <w:r w:rsidR="00291223">
        <w:t>.</w:t>
      </w:r>
      <w:r w:rsidRPr="00A247D8">
        <w:t xml:space="preserve"> </w:t>
      </w:r>
      <w:r w:rsidR="00291223">
        <w:t>E</w:t>
      </w:r>
      <w:r w:rsidRPr="00A247D8">
        <w:t>m conformidade com o padrão observado em solos de regiões tropicais, devido à maior deposição de matéria orgânica e atividade microbiana (</w:t>
      </w:r>
      <w:r w:rsidR="004552B9">
        <w:t>Bastos</w:t>
      </w:r>
      <w:r w:rsidRPr="00A247D8">
        <w:t xml:space="preserve"> </w:t>
      </w:r>
      <w:r w:rsidRPr="004552B9">
        <w:rPr>
          <w:i/>
        </w:rPr>
        <w:t>et al</w:t>
      </w:r>
      <w:r w:rsidRPr="00A247D8">
        <w:t xml:space="preserve">., </w:t>
      </w:r>
      <w:r w:rsidR="004552B9">
        <w:t>2023</w:t>
      </w:r>
      <w:r w:rsidRPr="00A247D8">
        <w:t xml:space="preserve">). </w:t>
      </w:r>
      <w:r w:rsidR="004F419D">
        <w:t xml:space="preserve">Os teores de </w:t>
      </w:r>
      <w:r w:rsidR="004F419D" w:rsidRPr="004F419D">
        <w:t xml:space="preserve">P-SH </w:t>
      </w:r>
      <w:r w:rsidRPr="00A247D8">
        <w:t>diminuíram gradualmente com a profundidad</w:t>
      </w:r>
      <w:r w:rsidR="004F419D">
        <w:t>e em todas as áreas analisadas</w:t>
      </w:r>
      <w:r w:rsidRPr="00A247D8">
        <w:t>, onde as diferenças entre as frações P-AF, P-AH e P-Hum ao longo do perfil do solo foram menos acentuadas (Tabela 3).</w:t>
      </w:r>
      <w:bookmarkStart w:id="50" w:name="_Toc189268039"/>
    </w:p>
    <w:p w14:paraId="7F343D92" w14:textId="77777777" w:rsidR="00127433" w:rsidRDefault="00127433" w:rsidP="00214946">
      <w:pPr>
        <w:pStyle w:val="1CorpodeTexto"/>
      </w:pPr>
    </w:p>
    <w:p w14:paraId="4AF56BA9" w14:textId="6EDE37DD" w:rsidR="00912E62" w:rsidRDefault="00D0690E" w:rsidP="00252979">
      <w:pPr>
        <w:pStyle w:val="1CorpodeTexto"/>
        <w:spacing w:after="0"/>
        <w:ind w:firstLine="0"/>
        <w:jc w:val="center"/>
      </w:pPr>
      <w:r>
        <w:t xml:space="preserve">Tabela </w:t>
      </w:r>
      <w:r>
        <w:rPr>
          <w:noProof/>
        </w:rPr>
        <w:fldChar w:fldCharType="begin"/>
      </w:r>
      <w:r>
        <w:rPr>
          <w:noProof/>
        </w:rPr>
        <w:instrText xml:space="preserve"> SEQ Tabela \* ARABIC </w:instrText>
      </w:r>
      <w:r>
        <w:rPr>
          <w:noProof/>
        </w:rPr>
        <w:fldChar w:fldCharType="separate"/>
      </w:r>
      <w:r w:rsidR="005E6FAB">
        <w:rPr>
          <w:noProof/>
        </w:rPr>
        <w:t>3</w:t>
      </w:r>
      <w:r>
        <w:rPr>
          <w:noProof/>
        </w:rPr>
        <w:fldChar w:fldCharType="end"/>
      </w:r>
      <w:r>
        <w:t xml:space="preserve"> – </w:t>
      </w:r>
      <w:r w:rsidRPr="00D0690E">
        <w:t xml:space="preserve">Teores de </w:t>
      </w:r>
      <w:r w:rsidR="00CE5ED1">
        <w:t>fósforo</w:t>
      </w:r>
      <w:r w:rsidR="00EF56F7">
        <w:t xml:space="preserve"> total</w:t>
      </w:r>
      <w:r w:rsidRPr="00D0690E">
        <w:t xml:space="preserve"> </w:t>
      </w:r>
      <w:r w:rsidR="00C02BA0">
        <w:t>nas substâncias húmicas</w:t>
      </w:r>
      <w:r w:rsidR="00FE605A">
        <w:t xml:space="preserve"> </w:t>
      </w:r>
      <w:r w:rsidR="006D7872">
        <w:t>nas</w:t>
      </w:r>
      <w:r w:rsidR="00CE5ED1">
        <w:t xml:space="preserve"> diferentes coberturas</w:t>
      </w:r>
      <w:r w:rsidR="00D51AB5">
        <w:t xml:space="preserve"> e profundidades</w:t>
      </w:r>
      <w:bookmarkEnd w:id="50"/>
    </w:p>
    <w:tbl>
      <w:tblPr>
        <w:tblStyle w:val="Tabelaclssica1"/>
        <w:tblW w:w="5000" w:type="pct"/>
        <w:jc w:val="center"/>
        <w:tblBorders>
          <w:top w:val="single" w:sz="4" w:space="0" w:color="auto"/>
          <w:bottom w:val="single" w:sz="4" w:space="0" w:color="auto"/>
        </w:tblBorders>
        <w:tblLook w:val="04A0" w:firstRow="1" w:lastRow="0" w:firstColumn="1" w:lastColumn="0" w:noHBand="0" w:noVBand="1"/>
      </w:tblPr>
      <w:tblGrid>
        <w:gridCol w:w="2067"/>
        <w:gridCol w:w="1868"/>
        <w:gridCol w:w="1918"/>
        <w:gridCol w:w="1879"/>
        <w:gridCol w:w="1340"/>
      </w:tblGrid>
      <w:tr w:rsidR="00BD5804" w:rsidRPr="00912E62" w14:paraId="115CA27E" w14:textId="77777777" w:rsidTr="00291223">
        <w:trPr>
          <w:cnfStyle w:val="100000000000" w:firstRow="1" w:lastRow="0" w:firstColumn="0" w:lastColumn="0" w:oddVBand="0" w:evenVBand="0" w:oddHBand="0" w:evenHBand="0" w:firstRowFirstColumn="0" w:firstRowLastColumn="0" w:lastRowFirstColumn="0" w:lastRowLastColumn="0"/>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vMerge w:val="restart"/>
            <w:tcBorders>
              <w:top w:val="single" w:sz="4" w:space="0" w:color="auto"/>
              <w:bottom w:val="single" w:sz="4" w:space="0" w:color="auto"/>
              <w:right w:val="none" w:sz="0" w:space="0" w:color="auto"/>
            </w:tcBorders>
            <w:noWrap/>
            <w:vAlign w:val="center"/>
          </w:tcPr>
          <w:p w14:paraId="44301839" w14:textId="77777777" w:rsidR="00BD5804" w:rsidRPr="00912E62" w:rsidRDefault="00BD5804" w:rsidP="00E5298A">
            <w:pPr>
              <w:jc w:val="center"/>
              <w:textAlignment w:val="center"/>
              <w:rPr>
                <w:rFonts w:eastAsia="Calibri"/>
                <w:i w:val="0"/>
              </w:rPr>
            </w:pPr>
            <w:r w:rsidRPr="00912E62">
              <w:rPr>
                <w:rFonts w:eastAsia="SimSun"/>
                <w:b/>
                <w:bCs/>
                <w:i w:val="0"/>
                <w:lang w:val="en-US" w:eastAsia="zh-CN" w:bidi="ar"/>
              </w:rPr>
              <w:t>Profundidade (cm)</w:t>
            </w:r>
          </w:p>
        </w:tc>
        <w:tc>
          <w:tcPr>
            <w:tcW w:w="3821" w:type="pct"/>
            <w:gridSpan w:val="4"/>
            <w:tcBorders>
              <w:top w:val="single" w:sz="4" w:space="0" w:color="auto"/>
              <w:bottom w:val="single" w:sz="4" w:space="0" w:color="auto"/>
            </w:tcBorders>
            <w:noWrap/>
            <w:vAlign w:val="center"/>
          </w:tcPr>
          <w:p w14:paraId="041E16C8" w14:textId="77777777" w:rsidR="00BD5804" w:rsidRPr="00907A39" w:rsidRDefault="00BD5804" w:rsidP="00E5298A">
            <w:pPr>
              <w:jc w:val="center"/>
              <w:textAlignment w:val="center"/>
              <w:cnfStyle w:val="100000000000" w:firstRow="1" w:lastRow="0" w:firstColumn="0" w:lastColumn="0" w:oddVBand="0" w:evenVBand="0" w:oddHBand="0" w:evenHBand="0" w:firstRowFirstColumn="0" w:firstRowLastColumn="0" w:lastRowFirstColumn="0" w:lastRowLastColumn="0"/>
              <w:rPr>
                <w:rFonts w:eastAsia="Calibri"/>
                <w:i w:val="0"/>
              </w:rPr>
            </w:pPr>
            <w:r>
              <w:rPr>
                <w:rFonts w:eastAsia="SimSun"/>
                <w:b/>
                <w:bCs/>
                <w:i w:val="0"/>
                <w:lang w:val="en-US" w:eastAsia="zh-CN" w:bidi="ar"/>
              </w:rPr>
              <w:t>Uso</w:t>
            </w:r>
            <w:r w:rsidRPr="00907A39">
              <w:rPr>
                <w:rFonts w:eastAsia="SimSun"/>
                <w:b/>
                <w:bCs/>
                <w:i w:val="0"/>
                <w:lang w:val="en-US" w:eastAsia="zh-CN" w:bidi="ar"/>
              </w:rPr>
              <w:t xml:space="preserve"> da </w:t>
            </w:r>
            <w:r>
              <w:rPr>
                <w:rFonts w:eastAsia="SimSun"/>
                <w:b/>
                <w:bCs/>
                <w:i w:val="0"/>
                <w:lang w:val="en-US" w:eastAsia="zh-CN" w:bidi="ar"/>
              </w:rPr>
              <w:t>t</w:t>
            </w:r>
            <w:r w:rsidRPr="00907A39">
              <w:rPr>
                <w:rFonts w:eastAsia="SimSun"/>
                <w:b/>
                <w:bCs/>
                <w:i w:val="0"/>
                <w:lang w:val="en-US" w:eastAsia="zh-CN" w:bidi="ar"/>
              </w:rPr>
              <w:t>erra</w:t>
            </w:r>
          </w:p>
        </w:tc>
      </w:tr>
      <w:tr w:rsidR="00BD5804" w:rsidRPr="00912E62" w14:paraId="1980B5D0"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vMerge/>
            <w:tcBorders>
              <w:top w:val="nil"/>
              <w:bottom w:val="single" w:sz="4" w:space="0" w:color="auto"/>
              <w:right w:val="none" w:sz="0" w:space="0" w:color="auto"/>
            </w:tcBorders>
            <w:vAlign w:val="center"/>
          </w:tcPr>
          <w:p w14:paraId="29D27937" w14:textId="77777777" w:rsidR="00BD5804" w:rsidRPr="00912E62" w:rsidRDefault="00BD5804" w:rsidP="00E5298A">
            <w:pPr>
              <w:jc w:val="center"/>
              <w:rPr>
                <w:rFonts w:eastAsia="Calibri"/>
              </w:rPr>
            </w:pPr>
          </w:p>
        </w:tc>
        <w:tc>
          <w:tcPr>
            <w:tcW w:w="1019" w:type="pct"/>
            <w:tcBorders>
              <w:top w:val="single" w:sz="4" w:space="0" w:color="auto"/>
              <w:bottom w:val="single" w:sz="4" w:space="0" w:color="auto"/>
            </w:tcBorders>
            <w:noWrap/>
            <w:vAlign w:val="center"/>
          </w:tcPr>
          <w:p w14:paraId="0A810ABA" w14:textId="77777777" w:rsidR="00BD5804" w:rsidRPr="00912E62" w:rsidRDefault="00BD5804" w:rsidP="00E5298A">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b/>
                <w:bCs/>
              </w:rPr>
            </w:pPr>
            <w:r w:rsidRPr="00912E62">
              <w:rPr>
                <w:rFonts w:eastAsia="SimSun"/>
                <w:b/>
                <w:bCs/>
                <w:lang w:eastAsia="zh-CN" w:bidi="ar"/>
              </w:rPr>
              <w:t>Cerrado</w:t>
            </w:r>
          </w:p>
        </w:tc>
        <w:tc>
          <w:tcPr>
            <w:tcW w:w="1047" w:type="pct"/>
            <w:tcBorders>
              <w:top w:val="single" w:sz="4" w:space="0" w:color="auto"/>
              <w:bottom w:val="single" w:sz="4" w:space="0" w:color="auto"/>
            </w:tcBorders>
            <w:noWrap/>
            <w:vAlign w:val="center"/>
          </w:tcPr>
          <w:p w14:paraId="13852996" w14:textId="77777777" w:rsidR="00BD5804" w:rsidRPr="00912E62" w:rsidRDefault="00BD5804" w:rsidP="00E5298A">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b/>
                <w:bCs/>
              </w:rPr>
            </w:pPr>
            <w:r w:rsidRPr="00912E62">
              <w:rPr>
                <w:rFonts w:eastAsia="SimSun"/>
                <w:b/>
                <w:bCs/>
                <w:lang w:val="en-US" w:eastAsia="zh-CN" w:bidi="ar"/>
              </w:rPr>
              <w:t>Pastagem</w:t>
            </w:r>
          </w:p>
        </w:tc>
        <w:tc>
          <w:tcPr>
            <w:tcW w:w="1026" w:type="pct"/>
            <w:tcBorders>
              <w:top w:val="single" w:sz="4" w:space="0" w:color="auto"/>
              <w:bottom w:val="single" w:sz="4" w:space="0" w:color="auto"/>
            </w:tcBorders>
            <w:noWrap/>
            <w:vAlign w:val="center"/>
          </w:tcPr>
          <w:p w14:paraId="769912D1" w14:textId="77777777" w:rsidR="00BD5804" w:rsidRPr="00912E62" w:rsidRDefault="00BD5804" w:rsidP="00E5298A">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b/>
                <w:bCs/>
              </w:rPr>
            </w:pPr>
            <w:r w:rsidRPr="00912E62">
              <w:rPr>
                <w:rFonts w:eastAsia="SimSun"/>
                <w:b/>
                <w:bCs/>
                <w:lang w:val="en-US" w:eastAsia="zh-CN" w:bidi="ar"/>
              </w:rPr>
              <w:t>Agricultura</w:t>
            </w:r>
          </w:p>
        </w:tc>
        <w:tc>
          <w:tcPr>
            <w:tcW w:w="730" w:type="pct"/>
            <w:tcBorders>
              <w:top w:val="single" w:sz="4" w:space="0" w:color="auto"/>
              <w:bottom w:val="single" w:sz="4" w:space="0" w:color="auto"/>
            </w:tcBorders>
            <w:noWrap/>
            <w:vAlign w:val="center"/>
          </w:tcPr>
          <w:p w14:paraId="6973C606" w14:textId="77777777" w:rsidR="00BD5804" w:rsidRPr="00912E62" w:rsidRDefault="00BD5804" w:rsidP="00E5298A">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b/>
                <w:bCs/>
              </w:rPr>
            </w:pPr>
            <w:r w:rsidRPr="00912E62">
              <w:rPr>
                <w:rFonts w:eastAsia="SimSun"/>
                <w:b/>
                <w:bCs/>
                <w:lang w:val="en-US" w:eastAsia="zh-CN" w:bidi="ar"/>
              </w:rPr>
              <w:t>Eucalipto</w:t>
            </w:r>
          </w:p>
        </w:tc>
      </w:tr>
      <w:tr w:rsidR="00921ECE" w:rsidRPr="00912E62" w14:paraId="5EC41EDC"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vMerge/>
            <w:tcBorders>
              <w:top w:val="nil"/>
              <w:bottom w:val="single" w:sz="4" w:space="0" w:color="auto"/>
              <w:right w:val="none" w:sz="0" w:space="0" w:color="auto"/>
            </w:tcBorders>
            <w:noWrap/>
            <w:vAlign w:val="center"/>
          </w:tcPr>
          <w:p w14:paraId="79CBBA09" w14:textId="77777777" w:rsidR="00921ECE" w:rsidRPr="00912E62" w:rsidRDefault="00921ECE" w:rsidP="00921ECE">
            <w:pPr>
              <w:jc w:val="center"/>
              <w:textAlignment w:val="center"/>
              <w:rPr>
                <w:rFonts w:eastAsia="Calibri"/>
              </w:rPr>
            </w:pPr>
          </w:p>
        </w:tc>
        <w:tc>
          <w:tcPr>
            <w:tcW w:w="3821" w:type="pct"/>
            <w:gridSpan w:val="4"/>
            <w:tcBorders>
              <w:top w:val="single" w:sz="4" w:space="0" w:color="auto"/>
              <w:bottom w:val="single" w:sz="4" w:space="0" w:color="auto"/>
            </w:tcBorders>
            <w:noWrap/>
            <w:vAlign w:val="center"/>
          </w:tcPr>
          <w:p w14:paraId="17ACE46E"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3647B0">
              <w:rPr>
                <w:rFonts w:eastAsia="SimSun"/>
                <w:b/>
                <w:bCs/>
                <w:lang w:val="en-US" w:eastAsia="zh-CN" w:bidi="ar"/>
              </w:rPr>
              <w:t>----------------------------------</w:t>
            </w:r>
            <w:r w:rsidR="005A55D4">
              <w:rPr>
                <w:rFonts w:eastAsia="SimSun"/>
                <w:b/>
                <w:bCs/>
                <w:lang w:val="en-US" w:eastAsia="zh-CN" w:bidi="ar"/>
              </w:rPr>
              <w:t xml:space="preserve"> </w:t>
            </w:r>
            <w:r>
              <w:rPr>
                <w:rFonts w:eastAsia="SimSun"/>
                <w:b/>
                <w:color w:val="000000"/>
                <w:lang w:val="en-US"/>
              </w:rPr>
              <w:t>P-</w:t>
            </w:r>
            <w:r w:rsidRPr="00912E62">
              <w:rPr>
                <w:rFonts w:eastAsia="SimSun"/>
                <w:b/>
                <w:color w:val="000000"/>
                <w:lang w:val="en-US"/>
              </w:rPr>
              <w:t>AF</w:t>
            </w:r>
            <w:r w:rsidR="008D2437">
              <w:rPr>
                <w:rFonts w:eastAsia="SimSun"/>
                <w:b/>
                <w:color w:val="000000"/>
                <w:lang w:val="en-US"/>
              </w:rPr>
              <w:t xml:space="preserve"> (</w:t>
            </w:r>
            <w:r w:rsidR="008D2437" w:rsidRPr="003647B0">
              <w:rPr>
                <w:rFonts w:eastAsia="SimSun"/>
                <w:b/>
                <w:bCs/>
                <w:lang w:val="en-US" w:eastAsia="zh-CN" w:bidi="ar"/>
              </w:rPr>
              <w:t>g kg</w:t>
            </w:r>
            <w:r w:rsidR="008D2437" w:rsidRPr="003647B0">
              <w:rPr>
                <w:rFonts w:eastAsia="SimSun"/>
                <w:b/>
                <w:bCs/>
                <w:vertAlign w:val="superscript"/>
                <w:lang w:val="en-US" w:eastAsia="zh-CN" w:bidi="ar"/>
              </w:rPr>
              <w:t>-1</w:t>
            </w:r>
            <w:r w:rsidR="008D2437">
              <w:rPr>
                <w:rFonts w:eastAsia="SimSun"/>
                <w:b/>
                <w:bCs/>
                <w:lang w:val="en-US" w:eastAsia="zh-CN" w:bidi="ar"/>
              </w:rPr>
              <w:t>)</w:t>
            </w:r>
            <w:r w:rsidR="005A55D4">
              <w:rPr>
                <w:rFonts w:eastAsia="SimSun"/>
                <w:b/>
                <w:bCs/>
                <w:lang w:val="en-US" w:eastAsia="zh-CN" w:bidi="ar"/>
              </w:rPr>
              <w:t xml:space="preserve"> </w:t>
            </w:r>
            <w:r w:rsidRPr="003647B0">
              <w:rPr>
                <w:rFonts w:eastAsia="SimSun"/>
                <w:b/>
                <w:bCs/>
                <w:lang w:val="en-US" w:eastAsia="zh-CN" w:bidi="ar"/>
              </w:rPr>
              <w:t>----------------------------------</w:t>
            </w:r>
          </w:p>
        </w:tc>
      </w:tr>
      <w:tr w:rsidR="008D2437" w:rsidRPr="00912E62" w14:paraId="309D16B7"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top w:val="single" w:sz="4" w:space="0" w:color="auto"/>
              <w:right w:val="none" w:sz="0" w:space="0" w:color="auto"/>
            </w:tcBorders>
            <w:noWrap/>
            <w:vAlign w:val="center"/>
          </w:tcPr>
          <w:p w14:paraId="24E0C207" w14:textId="77777777" w:rsidR="00921ECE" w:rsidRPr="00912E62" w:rsidRDefault="00921ECE" w:rsidP="00921ECE">
            <w:pPr>
              <w:jc w:val="center"/>
              <w:textAlignment w:val="center"/>
              <w:rPr>
                <w:rFonts w:eastAsia="Calibri"/>
              </w:rPr>
            </w:pPr>
            <w:r w:rsidRPr="00912E62">
              <w:rPr>
                <w:rFonts w:eastAsia="SimSun"/>
                <w:lang w:val="en-US" w:eastAsia="zh-CN" w:bidi="ar"/>
              </w:rPr>
              <w:t>0-10</w:t>
            </w:r>
          </w:p>
        </w:tc>
        <w:tc>
          <w:tcPr>
            <w:tcW w:w="1019" w:type="pct"/>
            <w:tcBorders>
              <w:top w:val="single" w:sz="4" w:space="0" w:color="auto"/>
            </w:tcBorders>
            <w:noWrap/>
            <w:vAlign w:val="center"/>
          </w:tcPr>
          <w:p w14:paraId="5D8053CB"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0,086 Ba</w:t>
            </w:r>
          </w:p>
        </w:tc>
        <w:tc>
          <w:tcPr>
            <w:tcW w:w="1047" w:type="pct"/>
            <w:tcBorders>
              <w:top w:val="single" w:sz="4" w:space="0" w:color="auto"/>
            </w:tcBorders>
            <w:noWrap/>
            <w:vAlign w:val="center"/>
          </w:tcPr>
          <w:p w14:paraId="1F1B7701"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lang w:val="en-US" w:eastAsia="zh-CN" w:bidi="ar"/>
              </w:rPr>
              <w:t>0,084 Ba</w:t>
            </w:r>
          </w:p>
        </w:tc>
        <w:tc>
          <w:tcPr>
            <w:tcW w:w="1026" w:type="pct"/>
            <w:tcBorders>
              <w:top w:val="single" w:sz="4" w:space="0" w:color="auto"/>
            </w:tcBorders>
            <w:noWrap/>
            <w:vAlign w:val="center"/>
          </w:tcPr>
          <w:p w14:paraId="7BB1162F"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0,087 ABa</w:t>
            </w:r>
          </w:p>
        </w:tc>
        <w:tc>
          <w:tcPr>
            <w:tcW w:w="730" w:type="pct"/>
            <w:tcBorders>
              <w:top w:val="single" w:sz="4" w:space="0" w:color="auto"/>
            </w:tcBorders>
            <w:noWrap/>
            <w:vAlign w:val="center"/>
          </w:tcPr>
          <w:p w14:paraId="53AD0B73"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0,092 Aa</w:t>
            </w:r>
          </w:p>
        </w:tc>
      </w:tr>
      <w:tr w:rsidR="008D2437" w:rsidRPr="00912E62" w14:paraId="21FD3C4A"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right w:val="none" w:sz="0" w:space="0" w:color="auto"/>
            </w:tcBorders>
            <w:noWrap/>
            <w:vAlign w:val="center"/>
          </w:tcPr>
          <w:p w14:paraId="157D3F74" w14:textId="77777777" w:rsidR="00921ECE" w:rsidRPr="00912E62" w:rsidRDefault="00921ECE" w:rsidP="00921ECE">
            <w:pPr>
              <w:jc w:val="center"/>
              <w:textAlignment w:val="center"/>
              <w:rPr>
                <w:rFonts w:eastAsia="Calibri"/>
              </w:rPr>
            </w:pPr>
            <w:r w:rsidRPr="00912E62">
              <w:rPr>
                <w:rFonts w:eastAsia="SimSun"/>
                <w:lang w:val="en-US" w:eastAsia="zh-CN" w:bidi="ar"/>
              </w:rPr>
              <w:t>10-20</w:t>
            </w:r>
          </w:p>
        </w:tc>
        <w:tc>
          <w:tcPr>
            <w:tcW w:w="1019" w:type="pct"/>
            <w:noWrap/>
            <w:vAlign w:val="center"/>
          </w:tcPr>
          <w:p w14:paraId="00F7F7DF"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0,084 Aab</w:t>
            </w:r>
          </w:p>
        </w:tc>
        <w:tc>
          <w:tcPr>
            <w:tcW w:w="1047" w:type="pct"/>
            <w:noWrap/>
            <w:vAlign w:val="center"/>
          </w:tcPr>
          <w:p w14:paraId="43ECD85D"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0,082 Aab</w:t>
            </w:r>
          </w:p>
        </w:tc>
        <w:tc>
          <w:tcPr>
            <w:tcW w:w="1026" w:type="pct"/>
            <w:noWrap/>
            <w:vAlign w:val="center"/>
          </w:tcPr>
          <w:p w14:paraId="70354405"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0,085 Aab</w:t>
            </w:r>
          </w:p>
        </w:tc>
        <w:tc>
          <w:tcPr>
            <w:tcW w:w="730" w:type="pct"/>
            <w:noWrap/>
            <w:vAlign w:val="center"/>
          </w:tcPr>
          <w:p w14:paraId="467F701F"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0,087 Aab</w:t>
            </w:r>
          </w:p>
        </w:tc>
      </w:tr>
      <w:tr w:rsidR="008D2437" w:rsidRPr="00912E62" w14:paraId="0297DCF9"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right w:val="none" w:sz="0" w:space="0" w:color="auto"/>
            </w:tcBorders>
            <w:noWrap/>
            <w:vAlign w:val="center"/>
          </w:tcPr>
          <w:p w14:paraId="0AFEB35C" w14:textId="77777777" w:rsidR="00921ECE" w:rsidRPr="00912E62" w:rsidRDefault="00921ECE" w:rsidP="00921ECE">
            <w:pPr>
              <w:jc w:val="center"/>
              <w:textAlignment w:val="center"/>
              <w:rPr>
                <w:rFonts w:eastAsia="Calibri"/>
              </w:rPr>
            </w:pPr>
            <w:r w:rsidRPr="00912E62">
              <w:rPr>
                <w:rFonts w:eastAsia="SimSun"/>
                <w:lang w:val="en-US" w:eastAsia="zh-CN" w:bidi="ar"/>
              </w:rPr>
              <w:t>20-30</w:t>
            </w:r>
          </w:p>
        </w:tc>
        <w:tc>
          <w:tcPr>
            <w:tcW w:w="1019" w:type="pct"/>
            <w:noWrap/>
            <w:vAlign w:val="center"/>
          </w:tcPr>
          <w:p w14:paraId="6833870B" w14:textId="77777777" w:rsidR="00921ECE" w:rsidRPr="00912E62" w:rsidRDefault="00921ECE" w:rsidP="00921ECE">
            <w:pPr>
              <w:jc w:val="center"/>
              <w:cnfStyle w:val="000000000000" w:firstRow="0" w:lastRow="0" w:firstColumn="0" w:lastColumn="0" w:oddVBand="0" w:evenVBand="0" w:oddHBand="0" w:evenHBand="0" w:firstRowFirstColumn="0" w:firstRowLastColumn="0" w:lastRowFirstColumn="0" w:lastRowLastColumn="0"/>
              <w:rPr>
                <w:rFonts w:eastAsia="SimSun"/>
                <w:color w:val="000000"/>
                <w:lang w:val="en-US"/>
              </w:rPr>
            </w:pPr>
            <w:r w:rsidRPr="00912E62">
              <w:rPr>
                <w:rFonts w:eastAsia="SimSun"/>
                <w:color w:val="000000"/>
                <w:lang w:val="en-US"/>
              </w:rPr>
              <w:t>0,081 Aab</w:t>
            </w:r>
          </w:p>
        </w:tc>
        <w:tc>
          <w:tcPr>
            <w:tcW w:w="1047" w:type="pct"/>
            <w:noWrap/>
            <w:vAlign w:val="center"/>
          </w:tcPr>
          <w:p w14:paraId="1BD09ACC"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0,080 Aab</w:t>
            </w:r>
          </w:p>
        </w:tc>
        <w:tc>
          <w:tcPr>
            <w:tcW w:w="1026" w:type="pct"/>
            <w:noWrap/>
            <w:vAlign w:val="center"/>
          </w:tcPr>
          <w:p w14:paraId="2CCF49DE"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0,082 Aab</w:t>
            </w:r>
          </w:p>
        </w:tc>
        <w:tc>
          <w:tcPr>
            <w:tcW w:w="730" w:type="pct"/>
            <w:noWrap/>
            <w:vAlign w:val="center"/>
          </w:tcPr>
          <w:p w14:paraId="2751A79C"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0,083 Abc</w:t>
            </w:r>
          </w:p>
        </w:tc>
      </w:tr>
      <w:tr w:rsidR="008D2437" w:rsidRPr="00912E62" w14:paraId="1D787EAF"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right w:val="none" w:sz="0" w:space="0" w:color="auto"/>
            </w:tcBorders>
            <w:noWrap/>
            <w:vAlign w:val="center"/>
          </w:tcPr>
          <w:p w14:paraId="1704F302" w14:textId="77777777" w:rsidR="00921ECE" w:rsidRPr="00912E62" w:rsidRDefault="00921ECE" w:rsidP="00921ECE">
            <w:pPr>
              <w:jc w:val="center"/>
              <w:textAlignment w:val="center"/>
              <w:rPr>
                <w:rFonts w:eastAsia="Calibri"/>
              </w:rPr>
            </w:pPr>
            <w:r w:rsidRPr="00912E62">
              <w:rPr>
                <w:rFonts w:eastAsia="SimSun"/>
                <w:lang w:val="en-US" w:eastAsia="zh-CN" w:bidi="ar"/>
              </w:rPr>
              <w:t>30-40</w:t>
            </w:r>
          </w:p>
        </w:tc>
        <w:tc>
          <w:tcPr>
            <w:tcW w:w="1019" w:type="pct"/>
            <w:noWrap/>
            <w:vAlign w:val="center"/>
          </w:tcPr>
          <w:p w14:paraId="33EB5032"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0,079 Ab</w:t>
            </w:r>
          </w:p>
        </w:tc>
        <w:tc>
          <w:tcPr>
            <w:tcW w:w="1047" w:type="pct"/>
            <w:noWrap/>
            <w:vAlign w:val="center"/>
          </w:tcPr>
          <w:p w14:paraId="65706F0B"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0,079 Aab</w:t>
            </w:r>
          </w:p>
        </w:tc>
        <w:tc>
          <w:tcPr>
            <w:tcW w:w="1026" w:type="pct"/>
            <w:noWrap/>
            <w:vAlign w:val="center"/>
          </w:tcPr>
          <w:p w14:paraId="2560F3E1"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0,080 Ab</w:t>
            </w:r>
          </w:p>
        </w:tc>
        <w:tc>
          <w:tcPr>
            <w:tcW w:w="730" w:type="pct"/>
            <w:noWrap/>
            <w:vAlign w:val="center"/>
          </w:tcPr>
          <w:p w14:paraId="1378D462"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0,080 Ac</w:t>
            </w:r>
          </w:p>
        </w:tc>
      </w:tr>
      <w:tr w:rsidR="008D2437" w:rsidRPr="00912E62" w14:paraId="6CAED1EE"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bottom w:val="single" w:sz="4" w:space="0" w:color="auto"/>
              <w:right w:val="none" w:sz="0" w:space="0" w:color="auto"/>
            </w:tcBorders>
            <w:noWrap/>
            <w:vAlign w:val="center"/>
          </w:tcPr>
          <w:p w14:paraId="32A0B333" w14:textId="77777777" w:rsidR="00921ECE" w:rsidRPr="00912E62" w:rsidRDefault="00921ECE" w:rsidP="00921ECE">
            <w:pPr>
              <w:jc w:val="center"/>
              <w:textAlignment w:val="center"/>
              <w:rPr>
                <w:rFonts w:eastAsia="Calibri"/>
              </w:rPr>
            </w:pPr>
            <w:r w:rsidRPr="00912E62">
              <w:rPr>
                <w:rFonts w:eastAsia="SimSun"/>
                <w:lang w:val="en-US" w:eastAsia="zh-CN" w:bidi="ar"/>
              </w:rPr>
              <w:t>40-50</w:t>
            </w:r>
          </w:p>
        </w:tc>
        <w:tc>
          <w:tcPr>
            <w:tcW w:w="1019" w:type="pct"/>
            <w:tcBorders>
              <w:bottom w:val="single" w:sz="4" w:space="0" w:color="auto"/>
            </w:tcBorders>
            <w:noWrap/>
            <w:vAlign w:val="center"/>
          </w:tcPr>
          <w:p w14:paraId="5A078B22"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0,078 Ab</w:t>
            </w:r>
          </w:p>
        </w:tc>
        <w:tc>
          <w:tcPr>
            <w:tcW w:w="1047" w:type="pct"/>
            <w:tcBorders>
              <w:bottom w:val="single" w:sz="4" w:space="0" w:color="auto"/>
            </w:tcBorders>
            <w:noWrap/>
            <w:vAlign w:val="center"/>
          </w:tcPr>
          <w:p w14:paraId="6E718EDC"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0,078 Ab</w:t>
            </w:r>
          </w:p>
        </w:tc>
        <w:tc>
          <w:tcPr>
            <w:tcW w:w="1026" w:type="pct"/>
            <w:tcBorders>
              <w:bottom w:val="single" w:sz="4" w:space="0" w:color="auto"/>
            </w:tcBorders>
            <w:noWrap/>
            <w:vAlign w:val="center"/>
          </w:tcPr>
          <w:p w14:paraId="15828343"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0,080 Ab</w:t>
            </w:r>
          </w:p>
        </w:tc>
        <w:tc>
          <w:tcPr>
            <w:tcW w:w="730" w:type="pct"/>
            <w:tcBorders>
              <w:bottom w:val="single" w:sz="4" w:space="0" w:color="auto"/>
            </w:tcBorders>
            <w:noWrap/>
            <w:vAlign w:val="center"/>
          </w:tcPr>
          <w:p w14:paraId="4AF26633"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SimSun"/>
                <w:color w:val="000000"/>
                <w:lang w:val="en-US"/>
              </w:rPr>
            </w:pPr>
            <w:r w:rsidRPr="00912E62">
              <w:rPr>
                <w:rFonts w:eastAsia="SimSun"/>
                <w:color w:val="000000"/>
                <w:lang w:val="en-US"/>
              </w:rPr>
              <w:t>0,078 Ac</w:t>
            </w:r>
          </w:p>
          <w:p w14:paraId="50478998"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SimSun"/>
                <w:color w:val="000000"/>
                <w:lang w:val="en-US"/>
              </w:rPr>
            </w:pPr>
          </w:p>
          <w:p w14:paraId="6376689A"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SimSun"/>
                <w:color w:val="000000"/>
                <w:lang w:val="en-US"/>
              </w:rPr>
            </w:pPr>
          </w:p>
          <w:p w14:paraId="5097DAB9"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p>
        </w:tc>
      </w:tr>
      <w:tr w:rsidR="00921ECE" w:rsidRPr="00912E62" w14:paraId="2FB81774"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top w:val="single" w:sz="4" w:space="0" w:color="auto"/>
              <w:bottom w:val="single" w:sz="4" w:space="0" w:color="auto"/>
              <w:right w:val="none" w:sz="0" w:space="0" w:color="auto"/>
            </w:tcBorders>
            <w:noWrap/>
            <w:vAlign w:val="center"/>
          </w:tcPr>
          <w:p w14:paraId="09B898CA" w14:textId="77777777" w:rsidR="00921ECE" w:rsidRPr="00912E62" w:rsidRDefault="00921ECE" w:rsidP="00921ECE">
            <w:pPr>
              <w:jc w:val="center"/>
              <w:textAlignment w:val="center"/>
              <w:rPr>
                <w:rFonts w:eastAsia="SimSun"/>
                <w:lang w:val="en-US" w:eastAsia="zh-CN" w:bidi="ar"/>
              </w:rPr>
            </w:pPr>
          </w:p>
        </w:tc>
        <w:tc>
          <w:tcPr>
            <w:tcW w:w="3821" w:type="pct"/>
            <w:gridSpan w:val="4"/>
            <w:tcBorders>
              <w:top w:val="single" w:sz="4" w:space="0" w:color="auto"/>
              <w:bottom w:val="single" w:sz="4" w:space="0" w:color="auto"/>
            </w:tcBorders>
            <w:noWrap/>
            <w:vAlign w:val="center"/>
          </w:tcPr>
          <w:p w14:paraId="09CA44A5"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SimSun"/>
                <w:color w:val="000000"/>
                <w:lang w:val="en-US"/>
              </w:rPr>
            </w:pPr>
            <w:r w:rsidRPr="003647B0">
              <w:rPr>
                <w:rFonts w:eastAsia="SimSun"/>
                <w:b/>
                <w:bCs/>
                <w:lang w:val="en-US" w:eastAsia="zh-CN" w:bidi="ar"/>
              </w:rPr>
              <w:t>----------------------------------</w:t>
            </w:r>
            <w:r w:rsidR="005A55D4">
              <w:rPr>
                <w:rFonts w:eastAsia="SimSun"/>
                <w:b/>
                <w:bCs/>
                <w:lang w:val="en-US" w:eastAsia="zh-CN" w:bidi="ar"/>
              </w:rPr>
              <w:t xml:space="preserve"> </w:t>
            </w:r>
            <w:r w:rsidRPr="00912E62">
              <w:rPr>
                <w:rFonts w:eastAsia="SimSun"/>
                <w:b/>
                <w:color w:val="000000"/>
                <w:lang w:val="en-US"/>
              </w:rPr>
              <w:t>P-AH</w:t>
            </w:r>
            <w:r w:rsidR="009F5DFB">
              <w:rPr>
                <w:rFonts w:eastAsia="SimSun"/>
                <w:b/>
                <w:color w:val="000000"/>
                <w:lang w:val="en-US"/>
              </w:rPr>
              <w:t xml:space="preserve"> </w:t>
            </w:r>
            <w:r w:rsidR="008D2437">
              <w:rPr>
                <w:rFonts w:eastAsia="SimSun"/>
                <w:b/>
                <w:color w:val="000000"/>
                <w:lang w:val="en-US"/>
              </w:rPr>
              <w:t>(</w:t>
            </w:r>
            <w:r w:rsidR="008D2437" w:rsidRPr="003647B0">
              <w:rPr>
                <w:rFonts w:eastAsia="SimSun"/>
                <w:b/>
                <w:bCs/>
                <w:lang w:val="en-US" w:eastAsia="zh-CN" w:bidi="ar"/>
              </w:rPr>
              <w:t>g kg</w:t>
            </w:r>
            <w:r w:rsidR="008D2437" w:rsidRPr="003647B0">
              <w:rPr>
                <w:rFonts w:eastAsia="SimSun"/>
                <w:b/>
                <w:bCs/>
                <w:vertAlign w:val="superscript"/>
                <w:lang w:val="en-US" w:eastAsia="zh-CN" w:bidi="ar"/>
              </w:rPr>
              <w:t>-1</w:t>
            </w:r>
            <w:r w:rsidR="008D2437">
              <w:rPr>
                <w:rFonts w:eastAsia="SimSun"/>
                <w:b/>
                <w:bCs/>
                <w:lang w:val="en-US" w:eastAsia="zh-CN" w:bidi="ar"/>
              </w:rPr>
              <w:t>)</w:t>
            </w:r>
            <w:r w:rsidR="005A55D4">
              <w:rPr>
                <w:rFonts w:eastAsia="SimSun"/>
                <w:b/>
                <w:bCs/>
                <w:lang w:val="en-US" w:eastAsia="zh-CN" w:bidi="ar"/>
              </w:rPr>
              <w:t xml:space="preserve"> </w:t>
            </w:r>
            <w:r w:rsidR="008D2437" w:rsidRPr="003647B0">
              <w:rPr>
                <w:rFonts w:eastAsia="SimSun"/>
                <w:b/>
                <w:bCs/>
                <w:lang w:val="en-US" w:eastAsia="zh-CN" w:bidi="ar"/>
              </w:rPr>
              <w:t>----------------------------------</w:t>
            </w:r>
          </w:p>
        </w:tc>
      </w:tr>
      <w:tr w:rsidR="008D2437" w:rsidRPr="00912E62" w14:paraId="0D0DB0EB"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top w:val="single" w:sz="4" w:space="0" w:color="auto"/>
              <w:right w:val="none" w:sz="0" w:space="0" w:color="auto"/>
            </w:tcBorders>
            <w:noWrap/>
            <w:vAlign w:val="center"/>
          </w:tcPr>
          <w:p w14:paraId="446888BE" w14:textId="77777777" w:rsidR="00921ECE" w:rsidRPr="00912E62" w:rsidRDefault="00921ECE" w:rsidP="00921ECE">
            <w:pPr>
              <w:jc w:val="center"/>
              <w:textAlignment w:val="center"/>
              <w:rPr>
                <w:rFonts w:eastAsia="Calibri"/>
              </w:rPr>
            </w:pPr>
            <w:r w:rsidRPr="00912E62">
              <w:rPr>
                <w:rFonts w:eastAsia="SimSun"/>
                <w:lang w:val="en-US" w:eastAsia="zh-CN" w:bidi="ar"/>
              </w:rPr>
              <w:t>0-10</w:t>
            </w:r>
          </w:p>
        </w:tc>
        <w:tc>
          <w:tcPr>
            <w:tcW w:w="1019" w:type="pct"/>
            <w:tcBorders>
              <w:top w:val="single" w:sz="4" w:space="0" w:color="auto"/>
            </w:tcBorders>
            <w:noWrap/>
            <w:vAlign w:val="center"/>
          </w:tcPr>
          <w:p w14:paraId="7952C56D"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0,095 ABa</w:t>
            </w:r>
          </w:p>
        </w:tc>
        <w:tc>
          <w:tcPr>
            <w:tcW w:w="1047" w:type="pct"/>
            <w:tcBorders>
              <w:top w:val="single" w:sz="4" w:space="0" w:color="auto"/>
            </w:tcBorders>
            <w:noWrap/>
            <w:vAlign w:val="center"/>
          </w:tcPr>
          <w:p w14:paraId="776CCFB8"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0,093 ABa</w:t>
            </w:r>
          </w:p>
        </w:tc>
        <w:tc>
          <w:tcPr>
            <w:tcW w:w="1026" w:type="pct"/>
            <w:tcBorders>
              <w:top w:val="single" w:sz="4" w:space="0" w:color="auto"/>
            </w:tcBorders>
            <w:noWrap/>
            <w:vAlign w:val="center"/>
          </w:tcPr>
          <w:p w14:paraId="2469C00E"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0,092 Ba</w:t>
            </w:r>
          </w:p>
        </w:tc>
        <w:tc>
          <w:tcPr>
            <w:tcW w:w="730" w:type="pct"/>
            <w:tcBorders>
              <w:top w:val="single" w:sz="4" w:space="0" w:color="auto"/>
            </w:tcBorders>
            <w:noWrap/>
            <w:vAlign w:val="center"/>
          </w:tcPr>
          <w:p w14:paraId="07F99675"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0,100 Aa</w:t>
            </w:r>
          </w:p>
        </w:tc>
      </w:tr>
      <w:tr w:rsidR="008D2437" w:rsidRPr="00912E62" w14:paraId="0FDE4F25"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right w:val="none" w:sz="0" w:space="0" w:color="auto"/>
            </w:tcBorders>
            <w:noWrap/>
            <w:vAlign w:val="center"/>
          </w:tcPr>
          <w:p w14:paraId="6148D381" w14:textId="77777777" w:rsidR="00921ECE" w:rsidRPr="00912E62" w:rsidRDefault="00921ECE" w:rsidP="00921ECE">
            <w:pPr>
              <w:jc w:val="center"/>
              <w:textAlignment w:val="center"/>
              <w:rPr>
                <w:rFonts w:eastAsia="Calibri"/>
              </w:rPr>
            </w:pPr>
            <w:r w:rsidRPr="00912E62">
              <w:rPr>
                <w:rFonts w:eastAsia="SimSun"/>
                <w:lang w:val="en-US" w:eastAsia="zh-CN" w:bidi="ar"/>
              </w:rPr>
              <w:t>10-20</w:t>
            </w:r>
          </w:p>
        </w:tc>
        <w:tc>
          <w:tcPr>
            <w:tcW w:w="1019" w:type="pct"/>
            <w:noWrap/>
            <w:vAlign w:val="center"/>
          </w:tcPr>
          <w:p w14:paraId="41E6D52E"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0,092 Aab</w:t>
            </w:r>
          </w:p>
        </w:tc>
        <w:tc>
          <w:tcPr>
            <w:tcW w:w="1047" w:type="pct"/>
            <w:noWrap/>
            <w:vAlign w:val="center"/>
          </w:tcPr>
          <w:p w14:paraId="4F8D0CF8"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0,090 Aab</w:t>
            </w:r>
          </w:p>
        </w:tc>
        <w:tc>
          <w:tcPr>
            <w:tcW w:w="1026" w:type="pct"/>
            <w:noWrap/>
            <w:vAlign w:val="center"/>
          </w:tcPr>
          <w:p w14:paraId="713755F7"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0,090 Aab</w:t>
            </w:r>
          </w:p>
        </w:tc>
        <w:tc>
          <w:tcPr>
            <w:tcW w:w="730" w:type="pct"/>
            <w:noWrap/>
            <w:vAlign w:val="center"/>
          </w:tcPr>
          <w:p w14:paraId="72E9D6B2"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0,093 Aab</w:t>
            </w:r>
          </w:p>
        </w:tc>
      </w:tr>
      <w:tr w:rsidR="008D2437" w:rsidRPr="00912E62" w14:paraId="411E61AF"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right w:val="none" w:sz="0" w:space="0" w:color="auto"/>
            </w:tcBorders>
            <w:noWrap/>
            <w:vAlign w:val="center"/>
          </w:tcPr>
          <w:p w14:paraId="5E8F083F" w14:textId="77777777" w:rsidR="00921ECE" w:rsidRPr="00912E62" w:rsidRDefault="00921ECE" w:rsidP="00921ECE">
            <w:pPr>
              <w:jc w:val="center"/>
              <w:textAlignment w:val="center"/>
              <w:rPr>
                <w:rFonts w:eastAsia="Calibri"/>
              </w:rPr>
            </w:pPr>
            <w:r w:rsidRPr="00912E62">
              <w:rPr>
                <w:rFonts w:eastAsia="SimSun"/>
                <w:lang w:val="en-US" w:eastAsia="zh-CN" w:bidi="ar"/>
              </w:rPr>
              <w:t>20-30</w:t>
            </w:r>
          </w:p>
        </w:tc>
        <w:tc>
          <w:tcPr>
            <w:tcW w:w="1019" w:type="pct"/>
            <w:noWrap/>
            <w:vAlign w:val="center"/>
          </w:tcPr>
          <w:p w14:paraId="303C2F81" w14:textId="77777777" w:rsidR="00921ECE" w:rsidRPr="00912E62" w:rsidRDefault="00921ECE" w:rsidP="00921ECE">
            <w:pPr>
              <w:jc w:val="center"/>
              <w:cnfStyle w:val="000000000000" w:firstRow="0" w:lastRow="0" w:firstColumn="0" w:lastColumn="0" w:oddVBand="0" w:evenVBand="0" w:oddHBand="0" w:evenHBand="0" w:firstRowFirstColumn="0" w:firstRowLastColumn="0" w:lastRowFirstColumn="0" w:lastRowLastColumn="0"/>
              <w:rPr>
                <w:rFonts w:eastAsia="SimSun"/>
                <w:color w:val="000000"/>
                <w:lang w:val="en-US"/>
              </w:rPr>
            </w:pPr>
            <w:r w:rsidRPr="00912E62">
              <w:rPr>
                <w:rFonts w:eastAsia="SimSun"/>
                <w:color w:val="000000"/>
                <w:lang w:val="en-US"/>
              </w:rPr>
              <w:t>0,087 Abc</w:t>
            </w:r>
          </w:p>
        </w:tc>
        <w:tc>
          <w:tcPr>
            <w:tcW w:w="1047" w:type="pct"/>
            <w:noWrap/>
            <w:vAlign w:val="center"/>
          </w:tcPr>
          <w:p w14:paraId="0FF740CE"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0,087 Aab</w:t>
            </w:r>
          </w:p>
        </w:tc>
        <w:tc>
          <w:tcPr>
            <w:tcW w:w="1026" w:type="pct"/>
            <w:noWrap/>
            <w:vAlign w:val="center"/>
          </w:tcPr>
          <w:p w14:paraId="1B7DE99E"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0,085 Aab</w:t>
            </w:r>
          </w:p>
        </w:tc>
        <w:tc>
          <w:tcPr>
            <w:tcW w:w="730" w:type="pct"/>
            <w:noWrap/>
            <w:vAlign w:val="center"/>
          </w:tcPr>
          <w:p w14:paraId="48781084"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0,087 Abc</w:t>
            </w:r>
          </w:p>
        </w:tc>
      </w:tr>
      <w:tr w:rsidR="008D2437" w:rsidRPr="00912E62" w14:paraId="484AB3DC"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right w:val="none" w:sz="0" w:space="0" w:color="auto"/>
            </w:tcBorders>
            <w:noWrap/>
            <w:vAlign w:val="center"/>
          </w:tcPr>
          <w:p w14:paraId="45964639" w14:textId="77777777" w:rsidR="00921ECE" w:rsidRPr="00912E62" w:rsidRDefault="00921ECE" w:rsidP="00921ECE">
            <w:pPr>
              <w:jc w:val="center"/>
              <w:textAlignment w:val="center"/>
              <w:rPr>
                <w:rFonts w:eastAsia="Calibri"/>
              </w:rPr>
            </w:pPr>
            <w:r w:rsidRPr="00912E62">
              <w:rPr>
                <w:rFonts w:eastAsia="SimSun"/>
                <w:lang w:val="en-US" w:eastAsia="zh-CN" w:bidi="ar"/>
              </w:rPr>
              <w:t>30-40</w:t>
            </w:r>
          </w:p>
        </w:tc>
        <w:tc>
          <w:tcPr>
            <w:tcW w:w="1019" w:type="pct"/>
            <w:noWrap/>
            <w:vAlign w:val="center"/>
          </w:tcPr>
          <w:p w14:paraId="3110D5C5"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0,085 Abc</w:t>
            </w:r>
          </w:p>
        </w:tc>
        <w:tc>
          <w:tcPr>
            <w:tcW w:w="1047" w:type="pct"/>
            <w:noWrap/>
            <w:vAlign w:val="center"/>
          </w:tcPr>
          <w:p w14:paraId="6DE5B0F8"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0,085 Aab</w:t>
            </w:r>
          </w:p>
        </w:tc>
        <w:tc>
          <w:tcPr>
            <w:tcW w:w="1026" w:type="pct"/>
            <w:noWrap/>
            <w:vAlign w:val="center"/>
          </w:tcPr>
          <w:p w14:paraId="1FC30219"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0,084 Aab</w:t>
            </w:r>
          </w:p>
        </w:tc>
        <w:tc>
          <w:tcPr>
            <w:tcW w:w="730" w:type="pct"/>
            <w:noWrap/>
            <w:vAlign w:val="center"/>
          </w:tcPr>
          <w:p w14:paraId="1734310E"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0,084 Ac</w:t>
            </w:r>
          </w:p>
        </w:tc>
      </w:tr>
      <w:tr w:rsidR="008D2437" w:rsidRPr="00912E62" w14:paraId="45462ADB"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bottom w:val="single" w:sz="4" w:space="0" w:color="auto"/>
              <w:right w:val="none" w:sz="0" w:space="0" w:color="auto"/>
            </w:tcBorders>
            <w:noWrap/>
            <w:vAlign w:val="center"/>
          </w:tcPr>
          <w:p w14:paraId="74E2ED97" w14:textId="77777777" w:rsidR="00921ECE" w:rsidRPr="00912E62" w:rsidRDefault="00921ECE" w:rsidP="00921ECE">
            <w:pPr>
              <w:jc w:val="center"/>
              <w:textAlignment w:val="center"/>
              <w:rPr>
                <w:rFonts w:eastAsia="Calibri"/>
              </w:rPr>
            </w:pPr>
            <w:r w:rsidRPr="00912E62">
              <w:rPr>
                <w:rFonts w:eastAsia="SimSun"/>
                <w:lang w:val="en-US" w:eastAsia="zh-CN" w:bidi="ar"/>
              </w:rPr>
              <w:t>40-50</w:t>
            </w:r>
          </w:p>
        </w:tc>
        <w:tc>
          <w:tcPr>
            <w:tcW w:w="1019" w:type="pct"/>
            <w:tcBorders>
              <w:bottom w:val="single" w:sz="4" w:space="0" w:color="auto"/>
            </w:tcBorders>
            <w:noWrap/>
            <w:vAlign w:val="center"/>
          </w:tcPr>
          <w:p w14:paraId="40C19E8F"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0,083 Ac</w:t>
            </w:r>
          </w:p>
        </w:tc>
        <w:tc>
          <w:tcPr>
            <w:tcW w:w="1047" w:type="pct"/>
            <w:tcBorders>
              <w:bottom w:val="single" w:sz="4" w:space="0" w:color="auto"/>
            </w:tcBorders>
            <w:noWrap/>
            <w:vAlign w:val="center"/>
          </w:tcPr>
          <w:p w14:paraId="5EECB295"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0,083 Ab</w:t>
            </w:r>
          </w:p>
        </w:tc>
        <w:tc>
          <w:tcPr>
            <w:tcW w:w="1026" w:type="pct"/>
            <w:tcBorders>
              <w:bottom w:val="single" w:sz="4" w:space="0" w:color="auto"/>
            </w:tcBorders>
            <w:noWrap/>
            <w:vAlign w:val="center"/>
          </w:tcPr>
          <w:p w14:paraId="398BE7C7"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0,082 Ab</w:t>
            </w:r>
          </w:p>
        </w:tc>
        <w:tc>
          <w:tcPr>
            <w:tcW w:w="730" w:type="pct"/>
            <w:tcBorders>
              <w:bottom w:val="single" w:sz="4" w:space="0" w:color="auto"/>
            </w:tcBorders>
            <w:noWrap/>
            <w:vAlign w:val="center"/>
          </w:tcPr>
          <w:p w14:paraId="47479B7A"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SimSun"/>
                <w:color w:val="000000"/>
                <w:lang w:val="en-US"/>
              </w:rPr>
            </w:pPr>
            <w:r w:rsidRPr="00912E62">
              <w:rPr>
                <w:rFonts w:eastAsia="SimSun"/>
                <w:color w:val="000000"/>
                <w:lang w:val="en-US"/>
              </w:rPr>
              <w:t>0,080 Ac</w:t>
            </w:r>
          </w:p>
          <w:p w14:paraId="21247D86"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SimSun"/>
                <w:color w:val="000000"/>
                <w:lang w:val="en-US"/>
              </w:rPr>
            </w:pPr>
          </w:p>
          <w:p w14:paraId="0FF04E3B"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SimSun"/>
                <w:color w:val="000000"/>
                <w:lang w:val="en-US"/>
              </w:rPr>
            </w:pPr>
          </w:p>
          <w:p w14:paraId="10F5EB07"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p>
        </w:tc>
      </w:tr>
      <w:tr w:rsidR="00921ECE" w:rsidRPr="00912E62" w14:paraId="4F003EBC"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top w:val="single" w:sz="4" w:space="0" w:color="auto"/>
              <w:bottom w:val="single" w:sz="4" w:space="0" w:color="auto"/>
              <w:right w:val="none" w:sz="0" w:space="0" w:color="auto"/>
            </w:tcBorders>
            <w:noWrap/>
            <w:vAlign w:val="center"/>
          </w:tcPr>
          <w:p w14:paraId="2FE7000E" w14:textId="77777777" w:rsidR="00921ECE" w:rsidRPr="00912E62" w:rsidRDefault="00921ECE" w:rsidP="00921ECE">
            <w:pPr>
              <w:jc w:val="center"/>
              <w:textAlignment w:val="center"/>
              <w:rPr>
                <w:rFonts w:eastAsia="SimSun"/>
                <w:lang w:val="en-US" w:eastAsia="zh-CN" w:bidi="ar"/>
              </w:rPr>
            </w:pPr>
          </w:p>
        </w:tc>
        <w:tc>
          <w:tcPr>
            <w:tcW w:w="3821" w:type="pct"/>
            <w:gridSpan w:val="4"/>
            <w:tcBorders>
              <w:top w:val="single" w:sz="4" w:space="0" w:color="auto"/>
              <w:bottom w:val="single" w:sz="4" w:space="0" w:color="auto"/>
            </w:tcBorders>
            <w:noWrap/>
            <w:vAlign w:val="center"/>
          </w:tcPr>
          <w:p w14:paraId="4BF9F386"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SimSun"/>
                <w:color w:val="000000"/>
                <w:lang w:val="en-US"/>
              </w:rPr>
            </w:pPr>
            <w:r w:rsidRPr="003647B0">
              <w:rPr>
                <w:rFonts w:eastAsia="SimSun"/>
                <w:b/>
                <w:bCs/>
                <w:lang w:val="en-US" w:eastAsia="zh-CN" w:bidi="ar"/>
              </w:rPr>
              <w:t>----------------------------------</w:t>
            </w:r>
            <w:r w:rsidR="005A55D4">
              <w:rPr>
                <w:rFonts w:eastAsia="SimSun"/>
                <w:b/>
                <w:bCs/>
                <w:lang w:val="en-US" w:eastAsia="zh-CN" w:bidi="ar"/>
              </w:rPr>
              <w:t xml:space="preserve"> </w:t>
            </w:r>
            <w:r w:rsidRPr="00912E62">
              <w:rPr>
                <w:rFonts w:eastAsia="SimSun"/>
                <w:b/>
                <w:color w:val="000000"/>
                <w:lang w:val="en-US"/>
              </w:rPr>
              <w:t>P-Hum</w:t>
            </w:r>
            <w:r w:rsidR="009F5DFB">
              <w:rPr>
                <w:rFonts w:eastAsia="SimSun"/>
                <w:b/>
                <w:color w:val="000000"/>
                <w:lang w:val="en-US"/>
              </w:rPr>
              <w:t xml:space="preserve"> </w:t>
            </w:r>
            <w:r w:rsidR="008D2437">
              <w:rPr>
                <w:rFonts w:eastAsia="SimSun"/>
                <w:b/>
                <w:color w:val="000000"/>
                <w:lang w:val="en-US"/>
              </w:rPr>
              <w:t>(</w:t>
            </w:r>
            <w:r w:rsidR="008D2437" w:rsidRPr="003647B0">
              <w:rPr>
                <w:rFonts w:eastAsia="SimSun"/>
                <w:b/>
                <w:bCs/>
                <w:lang w:val="en-US" w:eastAsia="zh-CN" w:bidi="ar"/>
              </w:rPr>
              <w:t>g kg</w:t>
            </w:r>
            <w:r w:rsidR="008D2437" w:rsidRPr="003647B0">
              <w:rPr>
                <w:rFonts w:eastAsia="SimSun"/>
                <w:b/>
                <w:bCs/>
                <w:vertAlign w:val="superscript"/>
                <w:lang w:val="en-US" w:eastAsia="zh-CN" w:bidi="ar"/>
              </w:rPr>
              <w:t>-1</w:t>
            </w:r>
            <w:r w:rsidR="008D2437">
              <w:rPr>
                <w:rFonts w:eastAsia="SimSun"/>
                <w:b/>
                <w:bCs/>
                <w:lang w:val="en-US" w:eastAsia="zh-CN" w:bidi="ar"/>
              </w:rPr>
              <w:t>)</w:t>
            </w:r>
            <w:r w:rsidR="005A55D4">
              <w:rPr>
                <w:rFonts w:eastAsia="SimSun"/>
                <w:b/>
                <w:bCs/>
                <w:lang w:val="en-US" w:eastAsia="zh-CN" w:bidi="ar"/>
              </w:rPr>
              <w:t xml:space="preserve"> </w:t>
            </w:r>
            <w:r w:rsidR="008D2437" w:rsidRPr="003647B0">
              <w:rPr>
                <w:rFonts w:eastAsia="SimSun"/>
                <w:b/>
                <w:bCs/>
                <w:lang w:val="en-US" w:eastAsia="zh-CN" w:bidi="ar"/>
              </w:rPr>
              <w:t>----------------------------------</w:t>
            </w:r>
          </w:p>
        </w:tc>
      </w:tr>
      <w:tr w:rsidR="008D2437" w:rsidRPr="00912E62" w14:paraId="7B6B64F8"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top w:val="single" w:sz="4" w:space="0" w:color="auto"/>
              <w:right w:val="none" w:sz="0" w:space="0" w:color="auto"/>
            </w:tcBorders>
            <w:noWrap/>
            <w:vAlign w:val="center"/>
          </w:tcPr>
          <w:p w14:paraId="57739114" w14:textId="77777777" w:rsidR="00921ECE" w:rsidRPr="00912E62" w:rsidRDefault="00921ECE" w:rsidP="00921ECE">
            <w:pPr>
              <w:jc w:val="center"/>
              <w:textAlignment w:val="center"/>
              <w:rPr>
                <w:rFonts w:eastAsia="Calibri"/>
              </w:rPr>
            </w:pPr>
            <w:r w:rsidRPr="00912E62">
              <w:rPr>
                <w:rFonts w:eastAsia="SimSun"/>
                <w:lang w:val="en-US" w:eastAsia="zh-CN" w:bidi="ar"/>
              </w:rPr>
              <w:t>0-10</w:t>
            </w:r>
          </w:p>
        </w:tc>
        <w:tc>
          <w:tcPr>
            <w:tcW w:w="1019" w:type="pct"/>
            <w:tcBorders>
              <w:top w:val="single" w:sz="4" w:space="0" w:color="auto"/>
            </w:tcBorders>
            <w:noWrap/>
            <w:vAlign w:val="center"/>
          </w:tcPr>
          <w:p w14:paraId="0791A3DB"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0,123 Ba</w:t>
            </w:r>
          </w:p>
        </w:tc>
        <w:tc>
          <w:tcPr>
            <w:tcW w:w="1047" w:type="pct"/>
            <w:tcBorders>
              <w:top w:val="single" w:sz="4" w:space="0" w:color="auto"/>
            </w:tcBorders>
            <w:noWrap/>
            <w:vAlign w:val="center"/>
          </w:tcPr>
          <w:p w14:paraId="7947B823"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0,113 Ba</w:t>
            </w:r>
          </w:p>
        </w:tc>
        <w:tc>
          <w:tcPr>
            <w:tcW w:w="1026" w:type="pct"/>
            <w:tcBorders>
              <w:top w:val="single" w:sz="4" w:space="0" w:color="auto"/>
            </w:tcBorders>
            <w:noWrap/>
            <w:vAlign w:val="center"/>
          </w:tcPr>
          <w:p w14:paraId="4F6FFDAA"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0,128 ABa</w:t>
            </w:r>
          </w:p>
        </w:tc>
        <w:tc>
          <w:tcPr>
            <w:tcW w:w="730" w:type="pct"/>
            <w:tcBorders>
              <w:top w:val="single" w:sz="4" w:space="0" w:color="auto"/>
            </w:tcBorders>
            <w:noWrap/>
            <w:vAlign w:val="center"/>
          </w:tcPr>
          <w:p w14:paraId="166352C7"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0,143 Aa</w:t>
            </w:r>
          </w:p>
        </w:tc>
      </w:tr>
      <w:tr w:rsidR="008D2437" w:rsidRPr="00912E62" w14:paraId="6E082590"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right w:val="none" w:sz="0" w:space="0" w:color="auto"/>
            </w:tcBorders>
            <w:noWrap/>
            <w:vAlign w:val="center"/>
          </w:tcPr>
          <w:p w14:paraId="620D85A3" w14:textId="77777777" w:rsidR="00921ECE" w:rsidRPr="00912E62" w:rsidRDefault="00921ECE" w:rsidP="00921ECE">
            <w:pPr>
              <w:jc w:val="center"/>
              <w:textAlignment w:val="center"/>
              <w:rPr>
                <w:rFonts w:eastAsia="Calibri"/>
              </w:rPr>
            </w:pPr>
            <w:r w:rsidRPr="00912E62">
              <w:rPr>
                <w:rFonts w:eastAsia="SimSun"/>
                <w:lang w:val="en-US" w:eastAsia="zh-CN" w:bidi="ar"/>
              </w:rPr>
              <w:t>10-20</w:t>
            </w:r>
          </w:p>
        </w:tc>
        <w:tc>
          <w:tcPr>
            <w:tcW w:w="1019" w:type="pct"/>
            <w:noWrap/>
            <w:vAlign w:val="center"/>
          </w:tcPr>
          <w:p w14:paraId="3BCCAEAF"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0,116 ABab</w:t>
            </w:r>
          </w:p>
        </w:tc>
        <w:tc>
          <w:tcPr>
            <w:tcW w:w="1047" w:type="pct"/>
            <w:noWrap/>
            <w:vAlign w:val="center"/>
          </w:tcPr>
          <w:p w14:paraId="36563BB4" w14:textId="77777777" w:rsidR="00921ECE" w:rsidRPr="00912E62" w:rsidRDefault="00921ECE" w:rsidP="00921ECE">
            <w:pPr>
              <w:wordWrap w:val="0"/>
              <w:jc w:val="center"/>
              <w:cnfStyle w:val="000000000000" w:firstRow="0" w:lastRow="0" w:firstColumn="0" w:lastColumn="0" w:oddVBand="0" w:evenVBand="0" w:oddHBand="0" w:evenHBand="0" w:firstRowFirstColumn="0" w:firstRowLastColumn="0" w:lastRowFirstColumn="0" w:lastRowLastColumn="0"/>
              <w:rPr>
                <w:rFonts w:eastAsia="SimSun"/>
                <w:color w:val="000000"/>
                <w:lang w:val="en-US"/>
              </w:rPr>
            </w:pPr>
            <w:r w:rsidRPr="00912E62">
              <w:rPr>
                <w:rFonts w:eastAsia="SimSun"/>
                <w:color w:val="000000"/>
                <w:lang w:val="en-US"/>
              </w:rPr>
              <w:t>0,106 Ba</w:t>
            </w:r>
          </w:p>
        </w:tc>
        <w:tc>
          <w:tcPr>
            <w:tcW w:w="1026" w:type="pct"/>
            <w:noWrap/>
            <w:vAlign w:val="center"/>
          </w:tcPr>
          <w:p w14:paraId="253D30D9"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0,121 ABab</w:t>
            </w:r>
          </w:p>
        </w:tc>
        <w:tc>
          <w:tcPr>
            <w:tcW w:w="730" w:type="pct"/>
            <w:noWrap/>
            <w:vAlign w:val="center"/>
          </w:tcPr>
          <w:p w14:paraId="3787C11C"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0,127 Aab</w:t>
            </w:r>
          </w:p>
        </w:tc>
      </w:tr>
      <w:tr w:rsidR="008D2437" w:rsidRPr="00912E62" w14:paraId="20C5F270"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right w:val="none" w:sz="0" w:space="0" w:color="auto"/>
            </w:tcBorders>
            <w:noWrap/>
            <w:vAlign w:val="center"/>
          </w:tcPr>
          <w:p w14:paraId="4995EFB6" w14:textId="77777777" w:rsidR="00921ECE" w:rsidRPr="00912E62" w:rsidRDefault="00921ECE" w:rsidP="00921ECE">
            <w:pPr>
              <w:jc w:val="center"/>
              <w:textAlignment w:val="center"/>
              <w:rPr>
                <w:rFonts w:eastAsia="Calibri"/>
              </w:rPr>
            </w:pPr>
            <w:r w:rsidRPr="00912E62">
              <w:rPr>
                <w:rFonts w:eastAsia="SimSun"/>
                <w:lang w:val="en-US" w:eastAsia="zh-CN" w:bidi="ar"/>
              </w:rPr>
              <w:t>20-30</w:t>
            </w:r>
          </w:p>
        </w:tc>
        <w:tc>
          <w:tcPr>
            <w:tcW w:w="1019" w:type="pct"/>
            <w:noWrap/>
            <w:vAlign w:val="center"/>
          </w:tcPr>
          <w:p w14:paraId="1819F043" w14:textId="77777777" w:rsidR="00921ECE" w:rsidRPr="00912E62" w:rsidRDefault="00921ECE" w:rsidP="00921ECE">
            <w:pPr>
              <w:jc w:val="center"/>
              <w:cnfStyle w:val="000000000000" w:firstRow="0" w:lastRow="0" w:firstColumn="0" w:lastColumn="0" w:oddVBand="0" w:evenVBand="0" w:oddHBand="0" w:evenHBand="0" w:firstRowFirstColumn="0" w:firstRowLastColumn="0" w:lastRowFirstColumn="0" w:lastRowLastColumn="0"/>
              <w:rPr>
                <w:rFonts w:eastAsia="SimSun"/>
                <w:color w:val="000000"/>
                <w:lang w:val="en-US"/>
              </w:rPr>
            </w:pPr>
            <w:r w:rsidRPr="00912E62">
              <w:rPr>
                <w:rFonts w:eastAsia="SimSun"/>
                <w:color w:val="000000"/>
                <w:lang w:val="en-US"/>
              </w:rPr>
              <w:t>0,104 Aab</w:t>
            </w:r>
          </w:p>
        </w:tc>
        <w:tc>
          <w:tcPr>
            <w:tcW w:w="1047" w:type="pct"/>
            <w:noWrap/>
            <w:vAlign w:val="center"/>
          </w:tcPr>
          <w:p w14:paraId="3622F755"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0,101 Aa</w:t>
            </w:r>
          </w:p>
        </w:tc>
        <w:tc>
          <w:tcPr>
            <w:tcW w:w="1026" w:type="pct"/>
            <w:noWrap/>
            <w:vAlign w:val="center"/>
          </w:tcPr>
          <w:p w14:paraId="76774C2C"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0,108 Aab</w:t>
            </w:r>
          </w:p>
        </w:tc>
        <w:tc>
          <w:tcPr>
            <w:tcW w:w="730" w:type="pct"/>
            <w:noWrap/>
            <w:vAlign w:val="center"/>
          </w:tcPr>
          <w:p w14:paraId="59B21B16"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0,111 Abc</w:t>
            </w:r>
          </w:p>
        </w:tc>
      </w:tr>
      <w:tr w:rsidR="008D2437" w:rsidRPr="00912E62" w14:paraId="4228DBF9"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right w:val="none" w:sz="0" w:space="0" w:color="auto"/>
            </w:tcBorders>
            <w:noWrap/>
            <w:vAlign w:val="center"/>
          </w:tcPr>
          <w:p w14:paraId="64F26530" w14:textId="77777777" w:rsidR="00921ECE" w:rsidRPr="00912E62" w:rsidRDefault="00921ECE" w:rsidP="00921ECE">
            <w:pPr>
              <w:jc w:val="center"/>
              <w:textAlignment w:val="center"/>
              <w:rPr>
                <w:rFonts w:eastAsia="Calibri"/>
              </w:rPr>
            </w:pPr>
            <w:r w:rsidRPr="00912E62">
              <w:rPr>
                <w:rFonts w:eastAsia="SimSun"/>
                <w:lang w:val="en-US" w:eastAsia="zh-CN" w:bidi="ar"/>
              </w:rPr>
              <w:t>30-40</w:t>
            </w:r>
          </w:p>
        </w:tc>
        <w:tc>
          <w:tcPr>
            <w:tcW w:w="1019" w:type="pct"/>
            <w:noWrap/>
            <w:vAlign w:val="center"/>
          </w:tcPr>
          <w:p w14:paraId="4220CC9C"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0,100 Ab</w:t>
            </w:r>
          </w:p>
        </w:tc>
        <w:tc>
          <w:tcPr>
            <w:tcW w:w="1047" w:type="pct"/>
            <w:noWrap/>
            <w:vAlign w:val="center"/>
          </w:tcPr>
          <w:p w14:paraId="7F566545"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0,097 Aa</w:t>
            </w:r>
          </w:p>
        </w:tc>
        <w:tc>
          <w:tcPr>
            <w:tcW w:w="1026" w:type="pct"/>
            <w:noWrap/>
            <w:vAlign w:val="center"/>
          </w:tcPr>
          <w:p w14:paraId="3077F7C9"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0,106 Ab</w:t>
            </w:r>
          </w:p>
        </w:tc>
        <w:tc>
          <w:tcPr>
            <w:tcW w:w="730" w:type="pct"/>
            <w:noWrap/>
            <w:vAlign w:val="center"/>
          </w:tcPr>
          <w:p w14:paraId="0569AD45"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0,102 Ac</w:t>
            </w:r>
          </w:p>
        </w:tc>
      </w:tr>
      <w:tr w:rsidR="008D2437" w:rsidRPr="00912E62" w14:paraId="34FFCB1C" w14:textId="77777777" w:rsidTr="00291223">
        <w:trPr>
          <w:trHeight w:hRule="exact" w:val="283"/>
          <w:jc w:val="center"/>
        </w:trPr>
        <w:tc>
          <w:tcPr>
            <w:cnfStyle w:val="001000000000" w:firstRow="0" w:lastRow="0" w:firstColumn="1" w:lastColumn="0" w:oddVBand="0" w:evenVBand="0" w:oddHBand="0" w:evenHBand="0" w:firstRowFirstColumn="0" w:firstRowLastColumn="0" w:lastRowFirstColumn="0" w:lastRowLastColumn="0"/>
            <w:tcW w:w="1179" w:type="pct"/>
            <w:tcBorders>
              <w:right w:val="none" w:sz="0" w:space="0" w:color="auto"/>
            </w:tcBorders>
            <w:noWrap/>
            <w:vAlign w:val="center"/>
          </w:tcPr>
          <w:p w14:paraId="348BCA3B" w14:textId="77777777" w:rsidR="00921ECE" w:rsidRPr="00912E62" w:rsidRDefault="00921ECE" w:rsidP="00921ECE">
            <w:pPr>
              <w:jc w:val="center"/>
              <w:textAlignment w:val="center"/>
              <w:rPr>
                <w:rFonts w:eastAsia="Calibri"/>
              </w:rPr>
            </w:pPr>
            <w:r w:rsidRPr="00912E62">
              <w:rPr>
                <w:rFonts w:eastAsia="SimSun"/>
                <w:lang w:val="en-US" w:eastAsia="zh-CN" w:bidi="ar"/>
              </w:rPr>
              <w:t>40-50</w:t>
            </w:r>
          </w:p>
        </w:tc>
        <w:tc>
          <w:tcPr>
            <w:tcW w:w="1019" w:type="pct"/>
            <w:noWrap/>
            <w:vAlign w:val="center"/>
          </w:tcPr>
          <w:p w14:paraId="71DA0D0D"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0,095 Ab</w:t>
            </w:r>
          </w:p>
        </w:tc>
        <w:tc>
          <w:tcPr>
            <w:tcW w:w="1047" w:type="pct"/>
            <w:noWrap/>
            <w:vAlign w:val="center"/>
          </w:tcPr>
          <w:p w14:paraId="5533A0D6"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0,094 Aa</w:t>
            </w:r>
          </w:p>
        </w:tc>
        <w:tc>
          <w:tcPr>
            <w:tcW w:w="1026" w:type="pct"/>
            <w:noWrap/>
            <w:vAlign w:val="center"/>
          </w:tcPr>
          <w:p w14:paraId="38AE07FC" w14:textId="77777777" w:rsidR="00921ECE" w:rsidRPr="00912E62" w:rsidRDefault="00921ECE" w:rsidP="00921ECE">
            <w:pPr>
              <w:jc w:val="center"/>
              <w:cnfStyle w:val="000000000000" w:firstRow="0" w:lastRow="0" w:firstColumn="0" w:lastColumn="0" w:oddVBand="0" w:evenVBand="0" w:oddHBand="0" w:evenHBand="0" w:firstRowFirstColumn="0" w:firstRowLastColumn="0" w:lastRowFirstColumn="0" w:lastRowLastColumn="0"/>
              <w:rPr>
                <w:rFonts w:eastAsia="SimSun"/>
                <w:color w:val="000000"/>
                <w:lang w:val="en-US"/>
              </w:rPr>
            </w:pPr>
            <w:r w:rsidRPr="00912E62">
              <w:rPr>
                <w:rFonts w:eastAsia="SimSun"/>
                <w:color w:val="000000"/>
                <w:lang w:val="en-US"/>
              </w:rPr>
              <w:t>0,102 Ab</w:t>
            </w:r>
          </w:p>
        </w:tc>
        <w:tc>
          <w:tcPr>
            <w:tcW w:w="730" w:type="pct"/>
            <w:noWrap/>
            <w:vAlign w:val="center"/>
          </w:tcPr>
          <w:p w14:paraId="07752B03" w14:textId="77777777" w:rsidR="00921ECE" w:rsidRPr="00912E62" w:rsidRDefault="00921ECE" w:rsidP="00921ECE">
            <w:pPr>
              <w:jc w:val="center"/>
              <w:textAlignment w:val="center"/>
              <w:cnfStyle w:val="000000000000" w:firstRow="0" w:lastRow="0" w:firstColumn="0" w:lastColumn="0" w:oddVBand="0" w:evenVBand="0" w:oddHBand="0" w:evenHBand="0" w:firstRowFirstColumn="0" w:firstRowLastColumn="0" w:lastRowFirstColumn="0" w:lastRowLastColumn="0"/>
              <w:rPr>
                <w:rFonts w:eastAsia="Calibri"/>
              </w:rPr>
            </w:pPr>
            <w:r w:rsidRPr="00912E62">
              <w:rPr>
                <w:rFonts w:eastAsia="SimSun"/>
                <w:color w:val="000000"/>
                <w:lang w:val="en-US"/>
              </w:rPr>
              <w:t>0,093 Ac</w:t>
            </w:r>
          </w:p>
        </w:tc>
      </w:tr>
    </w:tbl>
    <w:p w14:paraId="541FD3C7" w14:textId="77777777" w:rsidR="00D243BA" w:rsidRDefault="00D243BA" w:rsidP="00D243BA">
      <w:pPr>
        <w:tabs>
          <w:tab w:val="num" w:pos="0"/>
        </w:tabs>
        <w:spacing w:after="240"/>
        <w:jc w:val="center"/>
        <w:rPr>
          <w:sz w:val="20"/>
          <w:szCs w:val="20"/>
        </w:rPr>
      </w:pPr>
      <w:r w:rsidRPr="009338DE">
        <w:rPr>
          <w:sz w:val="20"/>
          <w:szCs w:val="20"/>
        </w:rPr>
        <w:t>Fo</w:t>
      </w:r>
      <w:r>
        <w:rPr>
          <w:sz w:val="20"/>
          <w:szCs w:val="20"/>
        </w:rPr>
        <w:t>nte: Elaborado pela autora (2024)</w:t>
      </w:r>
    </w:p>
    <w:p w14:paraId="640C54A1" w14:textId="6F8FA414" w:rsidR="00FE3497" w:rsidRDefault="008D467C" w:rsidP="00FE3497">
      <w:pPr>
        <w:tabs>
          <w:tab w:val="num" w:pos="0"/>
        </w:tabs>
        <w:spacing w:after="240"/>
        <w:jc w:val="both"/>
        <w:rPr>
          <w:sz w:val="20"/>
          <w:szCs w:val="20"/>
        </w:rPr>
      </w:pPr>
      <w:r>
        <w:rPr>
          <w:sz w:val="20"/>
          <w:szCs w:val="20"/>
        </w:rPr>
        <w:t>Em que: (P-AF) =</w:t>
      </w:r>
      <w:r w:rsidRPr="00FE3497">
        <w:rPr>
          <w:sz w:val="20"/>
          <w:szCs w:val="20"/>
        </w:rPr>
        <w:t xml:space="preserve"> ácidos fúlvicos; (P-AH)</w:t>
      </w:r>
      <w:r>
        <w:rPr>
          <w:sz w:val="20"/>
          <w:szCs w:val="20"/>
        </w:rPr>
        <w:t xml:space="preserve"> =</w:t>
      </w:r>
      <w:r w:rsidRPr="00FE3497">
        <w:rPr>
          <w:sz w:val="20"/>
          <w:szCs w:val="20"/>
        </w:rPr>
        <w:t xml:space="preserve"> ácidos húmicos</w:t>
      </w:r>
      <w:r w:rsidRPr="00FE3497">
        <w:t xml:space="preserve"> </w:t>
      </w:r>
      <w:r w:rsidRPr="00FE3497">
        <w:rPr>
          <w:sz w:val="20"/>
          <w:szCs w:val="20"/>
        </w:rPr>
        <w:t xml:space="preserve">e; (P-Hum) </w:t>
      </w:r>
      <w:r>
        <w:rPr>
          <w:sz w:val="20"/>
          <w:szCs w:val="20"/>
        </w:rPr>
        <w:t>=</w:t>
      </w:r>
      <w:r w:rsidRPr="00FE3497">
        <w:rPr>
          <w:sz w:val="20"/>
          <w:szCs w:val="20"/>
        </w:rPr>
        <w:t xml:space="preserve"> huminas</w:t>
      </w:r>
      <w:r>
        <w:rPr>
          <w:sz w:val="20"/>
          <w:szCs w:val="20"/>
        </w:rPr>
        <w:t xml:space="preserve"> em </w:t>
      </w:r>
      <w:r w:rsidRPr="0057299A">
        <w:rPr>
          <w:sz w:val="20"/>
          <w:szCs w:val="20"/>
        </w:rPr>
        <w:t>(g kg</w:t>
      </w:r>
      <w:r w:rsidRPr="0057299A">
        <w:rPr>
          <w:sz w:val="20"/>
          <w:szCs w:val="20"/>
          <w:vertAlign w:val="superscript"/>
        </w:rPr>
        <w:t>-1</w:t>
      </w:r>
      <w:r w:rsidRPr="0057299A">
        <w:rPr>
          <w:sz w:val="20"/>
          <w:szCs w:val="20"/>
        </w:rPr>
        <w:t>)</w:t>
      </w:r>
      <w:r>
        <w:rPr>
          <w:sz w:val="20"/>
          <w:szCs w:val="20"/>
        </w:rPr>
        <w:t xml:space="preserve">. </w:t>
      </w:r>
      <w:r w:rsidR="005C27DD" w:rsidRPr="005C27DD">
        <w:rPr>
          <w:sz w:val="20"/>
          <w:szCs w:val="20"/>
        </w:rPr>
        <w:t>Nota: As letras diferentes indicam diferenças estatísticas significativas entre os tratamentos, conforme o teste de Tukey (p &lt; 0,05). Tratamentos que compartilham a mesma letra não apresentam diferenças significativas entre si, enquanto os que possuem letras distintas indicam que há diferença significativa entre os tratamentos.</w:t>
      </w:r>
      <w:r w:rsidR="005C27DD">
        <w:rPr>
          <w:sz w:val="20"/>
          <w:szCs w:val="20"/>
        </w:rPr>
        <w:t xml:space="preserve"> </w:t>
      </w:r>
    </w:p>
    <w:p w14:paraId="74968887" w14:textId="77777777" w:rsidR="00127433" w:rsidRPr="00D243BA" w:rsidRDefault="00127433" w:rsidP="00FE3497">
      <w:pPr>
        <w:tabs>
          <w:tab w:val="num" w:pos="0"/>
        </w:tabs>
        <w:spacing w:after="240"/>
        <w:jc w:val="both"/>
        <w:rPr>
          <w:sz w:val="20"/>
          <w:szCs w:val="20"/>
        </w:rPr>
      </w:pPr>
    </w:p>
    <w:p w14:paraId="48178E70" w14:textId="1E756726" w:rsidR="00856C80" w:rsidRDefault="00856C80" w:rsidP="00856C80">
      <w:pPr>
        <w:pStyle w:val="1CorpodeTexto"/>
        <w:spacing w:before="0" w:after="0"/>
      </w:pPr>
      <w:r>
        <w:t>Na camada de 0-10 cm, a área de eucalipto destacou-se por apresentar os maiores valores médios para todas as frações analisadas: P-AF 0,092 g kg⁻¹, P-AH 0,100 g kg⁻¹ e P-Hum 0,143 g kg⁻¹</w:t>
      </w:r>
      <w:r w:rsidR="00034C59">
        <w:t xml:space="preserve"> </w:t>
      </w:r>
      <w:r w:rsidR="00034C59" w:rsidRPr="00034C59">
        <w:t>(Tabela 3)</w:t>
      </w:r>
      <w:r>
        <w:t xml:space="preserve">. Esses resultados </w:t>
      </w:r>
      <w:r w:rsidR="0038199C">
        <w:t>mostram o potencial</w:t>
      </w:r>
      <w:r>
        <w:t xml:space="preserve"> do eucalipto na </w:t>
      </w:r>
      <w:r w:rsidR="0038199C">
        <w:t>manutenção</w:t>
      </w:r>
      <w:r>
        <w:t xml:space="preserve"> de </w:t>
      </w:r>
      <w:r w:rsidR="0038199C">
        <w:t>P</w:t>
      </w:r>
      <w:r>
        <w:t xml:space="preserve"> em formas associadas às substâncias húmicas, possivelmente devido à qualidade e quantidade dos resíduos vegetais fornecidos. Resíduos ricos em compostos lignocelulósicos e </w:t>
      </w:r>
      <w:r>
        <w:lastRenderedPageBreak/>
        <w:t xml:space="preserve">substâncias aromáticas, típicos do eucalipto, podem </w:t>
      </w:r>
      <w:r w:rsidR="007126F0">
        <w:t>facilitar</w:t>
      </w:r>
      <w:r>
        <w:t xml:space="preserve"> a formação de húmus mais e</w:t>
      </w:r>
      <w:r w:rsidR="00591E9F">
        <w:t xml:space="preserve">stável e enriquecido em </w:t>
      </w:r>
      <w:r w:rsidR="00741F80">
        <w:t>P</w:t>
      </w:r>
      <w:r w:rsidR="00591E9F">
        <w:t xml:space="preserve"> (</w:t>
      </w:r>
      <w:r w:rsidR="00591E9F" w:rsidRPr="00591E9F">
        <w:t>Wei</w:t>
      </w:r>
      <w:r w:rsidR="00591E9F">
        <w:t xml:space="preserve"> </w:t>
      </w:r>
      <w:r w:rsidR="00591E9F" w:rsidRPr="00591E9F">
        <w:rPr>
          <w:i/>
        </w:rPr>
        <w:t>et al</w:t>
      </w:r>
      <w:r w:rsidR="00591E9F">
        <w:t>., 2022).</w:t>
      </w:r>
    </w:p>
    <w:p w14:paraId="2B200758" w14:textId="34DE3217" w:rsidR="00874591" w:rsidRPr="00874591" w:rsidRDefault="00874591" w:rsidP="00874591">
      <w:pPr>
        <w:tabs>
          <w:tab w:val="num" w:pos="0"/>
        </w:tabs>
        <w:spacing w:line="360" w:lineRule="auto"/>
        <w:ind w:firstLine="709"/>
        <w:jc w:val="both"/>
        <w:rPr>
          <w:szCs w:val="20"/>
        </w:rPr>
      </w:pPr>
      <w:r w:rsidRPr="00874591">
        <w:rPr>
          <w:szCs w:val="20"/>
        </w:rPr>
        <w:t>Esses resultados reforçam a importância dos sistemas florestais perenes, como o eucalipto, na manutenção e melhoria da qualidade do solo, especialmente no que diz respeito à ciclagem e à retenção do fósforo em formas orgânicas estáveis.</w:t>
      </w:r>
    </w:p>
    <w:p w14:paraId="0939928B" w14:textId="0C7E6CA2" w:rsidR="00874591" w:rsidRPr="00874591" w:rsidRDefault="00874591" w:rsidP="00874591">
      <w:pPr>
        <w:tabs>
          <w:tab w:val="num" w:pos="0"/>
        </w:tabs>
        <w:spacing w:line="360" w:lineRule="auto"/>
        <w:ind w:firstLine="709"/>
        <w:jc w:val="both"/>
        <w:rPr>
          <w:szCs w:val="20"/>
        </w:rPr>
      </w:pPr>
      <w:r w:rsidRPr="00874591">
        <w:rPr>
          <w:szCs w:val="20"/>
        </w:rPr>
        <w:t>Esse desempenho positivo pode estar relacionado à natureza química dos resíduos vegetais produzidos pelo eucalipto. A serapilheira formada por folhas, galhos e cascas apresenta alta proporção de compostos lignocelulósicos e substâncias aromáticas, que são mais resistentes à decomposição. Essa característica favorece a formação de húmus estável e, por consequência, o acúmulo de fósforo em formas mais protegidas contra perdas por lixiviação ou fixação nos minerais do solo (WEI et al., 2022).</w:t>
      </w:r>
    </w:p>
    <w:p w14:paraId="1B5F868A" w14:textId="44D8EFAF" w:rsidR="00874591" w:rsidRPr="00874591" w:rsidRDefault="00874591" w:rsidP="00874591">
      <w:pPr>
        <w:tabs>
          <w:tab w:val="num" w:pos="0"/>
        </w:tabs>
        <w:spacing w:line="360" w:lineRule="auto"/>
        <w:ind w:firstLine="709"/>
        <w:jc w:val="both"/>
        <w:rPr>
          <w:szCs w:val="20"/>
        </w:rPr>
      </w:pPr>
      <w:r w:rsidRPr="00874591">
        <w:rPr>
          <w:szCs w:val="20"/>
        </w:rPr>
        <w:t>Estudos como o de Carvalho et al. (2021), realizado em sistemas florestais no Cerrado, demonstraram que o cultivo com Eucalyptus spp. promoveu maior formação de substâncias húmicas com elevada capacidade de retenção de fósforo, especialmente nas camadas mais superficiais. De forma semelhante, Martins et al. (2023) identificaram que áreas de floresta plantada apresentaram maior proporção de fósforo associado à matéria orgânica em comparação com áreas de pastagem e agricultura convencional, o que reforça o papel protetor da matéria orgânica sobre o fósforo.</w:t>
      </w:r>
    </w:p>
    <w:p w14:paraId="089B768E" w14:textId="49E62752" w:rsidR="0094637E" w:rsidRPr="0094637E" w:rsidRDefault="00874591" w:rsidP="00874591">
      <w:pPr>
        <w:tabs>
          <w:tab w:val="num" w:pos="0"/>
        </w:tabs>
        <w:spacing w:line="360" w:lineRule="auto"/>
        <w:ind w:firstLine="709"/>
        <w:jc w:val="both"/>
        <w:rPr>
          <w:szCs w:val="20"/>
        </w:rPr>
      </w:pPr>
      <w:r w:rsidRPr="00874591">
        <w:rPr>
          <w:szCs w:val="20"/>
        </w:rPr>
        <w:t>Portanto, os resultados deste estudo evidenciam que o eucalipto, ao fornecer resíduos de lenta decomposição e estimular a formação de húmus mais estável, atua como um sistema eficiente para retenção de fósforo em formas orgânicas. Isso contribui não apenas para a fertilidade do solo a longo prazo, mas também para a sustentabilidade do uso da terra em regiões tropicais, onde as perdas de fósforo são naturalmente elevadas.</w:t>
      </w:r>
    </w:p>
    <w:p w14:paraId="11480932" w14:textId="77777777" w:rsidR="00547347" w:rsidRDefault="00856C80" w:rsidP="00547347">
      <w:pPr>
        <w:pStyle w:val="1CorpodeTexto"/>
        <w:spacing w:before="0" w:after="0"/>
      </w:pPr>
      <w:r>
        <w:t>Comparando os diferentes usos da terra, a agricultura apresentou valores intermediários P-AF 0,087 g kg⁻¹ e P-Hum 0,128</w:t>
      </w:r>
      <w:r w:rsidR="00B36BBC">
        <w:t xml:space="preserve"> g kg⁻¹, enquanto as áreas de C</w:t>
      </w:r>
      <w:r>
        <w:t>errado 0,086 g kg⁻¹ P-AF e 0,123 g kg⁻¹ P-Hum e pastagem 0,084 g kg⁻¹ P-AF e 0,113 g kg⁻¹ P-Hum</w:t>
      </w:r>
      <w:r w:rsidR="00E32484">
        <w:t xml:space="preserve"> </w:t>
      </w:r>
      <w:r>
        <w:t>registraram os menores valores</w:t>
      </w:r>
      <w:r w:rsidR="00E32484">
        <w:t xml:space="preserve"> </w:t>
      </w:r>
      <w:r w:rsidR="00E32484" w:rsidRPr="00E32484">
        <w:t>(Tabela 3)</w:t>
      </w:r>
      <w:r>
        <w:t xml:space="preserve">, </w:t>
      </w:r>
      <w:r w:rsidR="00B36BBC">
        <w:t>demonstrando um</w:t>
      </w:r>
      <w:r>
        <w:t xml:space="preserve"> menor aporte orgânico ou condições menos favoráveis à estabilização do </w:t>
      </w:r>
      <w:r w:rsidR="00C34929">
        <w:t>P</w:t>
      </w:r>
      <w:r>
        <w:t>.</w:t>
      </w:r>
    </w:p>
    <w:p w14:paraId="104D5F43" w14:textId="1C373B42" w:rsidR="00874591" w:rsidRDefault="00874591" w:rsidP="00547347">
      <w:pPr>
        <w:pStyle w:val="1CorpodeTexto"/>
        <w:spacing w:before="0" w:after="0"/>
      </w:pPr>
      <w:r>
        <w:t>Ao comparar os diferentes usos da terra na camada de 0–10 cm, observa-se que a área agrícola apresentou valores intermediários para fósforo associado às frações húmicas: 0,087 g kg⁻¹ para os ácidos fúlvicos (P-AF) e 0,128 g kg⁻¹ para o húmus total (P-Hum). Já as áreas de Cerrado nativo (0,086 g kg⁻¹ P-AF; 0,123 g kg⁻¹ P-Hum) e pastagem (0,084 g kg⁻¹ P-AF; 0,113 g kg⁻¹ P-Hum) registraram os menores valores, indicando menor acúmulo de fósforo em formas orgânicas estáveis (Tabela 3).</w:t>
      </w:r>
    </w:p>
    <w:p w14:paraId="2F51EDCD" w14:textId="77777777" w:rsidR="00547347" w:rsidRDefault="00874591" w:rsidP="00874591">
      <w:pPr>
        <w:pStyle w:val="1CorpodeTexto"/>
      </w:pPr>
      <w:r>
        <w:lastRenderedPageBreak/>
        <w:t>Esse comportamento pode estar relacionado ao aporte de resíduos vegetais e à dinâmica da matéria orgânica em cada sistema de uso. A agricultura, especialmente quando manejada com práticas como o plantio direto ou a adubação orgânica, favorece uma ciclagem mais ativa de nutrientes e maior incorporação de fósforo à matéria orgânica do solo (CARVALHO et al., 2021). No entanto, mesmo nesses sistemas, os efeitos são inferiores ao observado em sistemas florestais perenes, como os de eucalipto, onde há maior estabilidade orgânica e acúmulo de substâncias húmicas.</w:t>
      </w:r>
    </w:p>
    <w:p w14:paraId="5B8B5EF7" w14:textId="77777777" w:rsidR="00547347" w:rsidRDefault="00874591" w:rsidP="00547347">
      <w:pPr>
        <w:pStyle w:val="1CorpodeTexto"/>
      </w:pPr>
      <w:r>
        <w:t>Nas áreas de Cerrado e pastagem, os baixos valores de fósforo nas frações orgânicas refletem o equilíbrio natural ou o uso extensivo do solo, com menor entrada de resíduos vegetais e atividade biológica reduzida. Silva et al. (2022) destacam que, em pastagens mal manejadas, o tráfego animal e a compactação do solo prejudicam a atividade microbiana e a decomposição da matéria orgânica, comprometendo o acúmulo de fósforo em formas húmicas. Da mesma forma, Almeida et al. (2023) observaram que áreas de Cerrado preservado apresentam lenta ciclagem do fósforo, devido à natureza recalcitrante da matéria orgânica e à baixa mineralização.</w:t>
      </w:r>
    </w:p>
    <w:p w14:paraId="3D14AC31" w14:textId="310D0526" w:rsidR="0094637E" w:rsidRDefault="00874591" w:rsidP="00547347">
      <w:pPr>
        <w:pStyle w:val="1CorpodeTexto"/>
      </w:pPr>
      <w:r>
        <w:t>Portanto, os dados indicam que, embora a agricultura apresente um potencial moderado de incorporação de fósforo às frações húmicas, áreas com menor perturbação ou com uso extensivo tendem a apresentar estoques reduzidos, reforçando a importância do manejo adequado e da diversificação das fontes orgânicas para promover a sustentabilidade do sistema solo-planta.</w:t>
      </w:r>
      <w:r w:rsidR="0094637E">
        <w:t xml:space="preserve"> </w:t>
      </w:r>
    </w:p>
    <w:p w14:paraId="4A59AF52" w14:textId="0BFBBA33" w:rsidR="00856C80" w:rsidRDefault="005F3BE5" w:rsidP="00856C80">
      <w:pPr>
        <w:pStyle w:val="1CorpodeTexto"/>
        <w:spacing w:before="0" w:after="0"/>
      </w:pPr>
      <w:r>
        <w:t xml:space="preserve">Na camada de </w:t>
      </w:r>
      <w:r w:rsidR="00856C80">
        <w:t xml:space="preserve">10-20 cm, os valores de </w:t>
      </w:r>
      <w:r w:rsidR="00C34929" w:rsidRPr="00C34929">
        <w:t>P-SH</w:t>
      </w:r>
      <w:r w:rsidR="00856C80">
        <w:t xml:space="preserve"> mostraram uma tendência de redução e homogeneização</w:t>
      </w:r>
      <w:r w:rsidR="00C34929">
        <w:t xml:space="preserve"> conforme a profundidade,</w:t>
      </w:r>
      <w:r w:rsidR="00856C80">
        <w:t xml:space="preserve"> entre os usos da terra</w:t>
      </w:r>
      <w:r w:rsidR="009F35F1">
        <w:t xml:space="preserve"> </w:t>
      </w:r>
      <w:r w:rsidR="009F35F1" w:rsidRPr="009F35F1">
        <w:t>(Tabela 3)</w:t>
      </w:r>
      <w:r w:rsidR="00856C80">
        <w:t>. Os valores de P-AF variaram de 0,082 a 0,087 g kg⁻¹, enquanto P-AH apresentou valores médios entre 0,090 e 0,093 g kg⁻¹, e P-Hum variou de 0,116 a 0,127 g kg⁻¹, com os maiores valores observados na área de eucalipto.</w:t>
      </w:r>
    </w:p>
    <w:p w14:paraId="79715D46" w14:textId="0C23E146" w:rsidR="00874591" w:rsidRDefault="00874591" w:rsidP="00547347">
      <w:pPr>
        <w:pStyle w:val="1CorpodeTexto"/>
      </w:pPr>
      <w:r>
        <w:t xml:space="preserve">Na profundidade de 10–20 cm, observou-se uma tendência de redução e homogeneização dos teores de fósforo associado às substâncias húmicas (P-SH) entre os diferentes usos da terra (Tabela 3). Apesar dessa uniformidade relativa, as áreas sob cultivo de eucalipto continuaram a apresentar os maiores valores médios em todas as frações analisadas: P-AF variando de 0,082 a 0,087 g kg⁻¹, P-AH de 0,090 a 0,093 g kg⁻¹ e P-Hum entre 0,116 e 0,127 g kg⁻¹. Essa continuidade de acúmulo, mesmo em camadas subsuperficiais, indica o efeito </w:t>
      </w:r>
      <w:r>
        <w:lastRenderedPageBreak/>
        <w:t>duradouro da deposição de resíduos vegetais e da maior atividade biológica nos sistemas florestais.</w:t>
      </w:r>
    </w:p>
    <w:p w14:paraId="5EA9FDCD" w14:textId="5608754D" w:rsidR="00874591" w:rsidRDefault="00874591" w:rsidP="00874591">
      <w:pPr>
        <w:pStyle w:val="1CorpodeTexto"/>
      </w:pPr>
      <w:r>
        <w:t>A redução gradual dos teores em profundidade é um padrão comum em solos tropicais, especialmente devido à maior concentração de matéria orgânica nas camadas superficiais e à limitada mobilidade vertical do fósforo, que se liga fortemente aos coloides do solo (SILVA et al., 2023). Entretanto, os valores mais elevados sob eucalipto sugerem que, além da proteção da serapilheira, há também uma maior incorporação de fósforo via raízes profundas e atividade microbiana favorecida por ambientes menos perturbados (CARVALHO et al., 2021).</w:t>
      </w:r>
    </w:p>
    <w:p w14:paraId="0CD2E472" w14:textId="46FB8D02" w:rsidR="00874591" w:rsidRDefault="00874591" w:rsidP="00874591">
      <w:pPr>
        <w:pStyle w:val="1CorpodeTexto"/>
      </w:pPr>
      <w:r>
        <w:t>Estudos como o de Zhou et al. (2022) mostram que a estabilidade do fósforo associado a substâncias húmicas é significativamente maior em sistemas perenes devido à persistência de resíduos lignificados e à formação de complexos húmicos mais resistentes. Isso contribui para a manutenção do fósforo no solo, mesmo quando não há reposição artificial por fertilizantes, como geralmente ocorre em sistemas agrícolas.</w:t>
      </w:r>
    </w:p>
    <w:p w14:paraId="5322F2D8" w14:textId="1192AC41" w:rsidR="00874591" w:rsidRDefault="00874591" w:rsidP="00874591">
      <w:pPr>
        <w:pStyle w:val="1CorpodeTexto"/>
        <w:spacing w:before="0" w:after="0"/>
      </w:pPr>
      <w:r>
        <w:t>Esses achados ressaltam que o cultivo de espécies florestais como o eucalipto, além de conservar o solo, favorece o acúmulo de fósforo em formas orgânicas estáveis ao longo do perfil, contribuindo positivamente para a sustentabilidade da fertilidade do solo em longo prazo.</w:t>
      </w:r>
    </w:p>
    <w:p w14:paraId="6DA7AED5" w14:textId="3BD65D2D" w:rsidR="00856C80" w:rsidRDefault="00856C80" w:rsidP="00856C80">
      <w:pPr>
        <w:pStyle w:val="1CorpodeTexto"/>
        <w:spacing w:before="0" w:after="0"/>
      </w:pPr>
      <w:r>
        <w:t>Na camada de 20-30 cm, a homogeneização foi ainda mais evidente</w:t>
      </w:r>
      <w:r w:rsidR="009F35F1">
        <w:t xml:space="preserve"> </w:t>
      </w:r>
      <w:r w:rsidR="009F35F1" w:rsidRPr="009F35F1">
        <w:t>(Tabela 3)</w:t>
      </w:r>
      <w:r>
        <w:t>. Os valores de P-AF variaram de 0,080 a 0,083 g kg⁻¹, enquanto P-AH se manteve entre 0,085 e 0,087 g kg⁻¹. Para P-Hum, os valores foram ligeiramente mais baixos, variando de 0,101 g kg⁻¹ pastagem a 0,111 g kg⁻¹ eucalipto.</w:t>
      </w:r>
    </w:p>
    <w:p w14:paraId="3DA38712" w14:textId="77777777" w:rsidR="00547347" w:rsidRDefault="007D4C5D" w:rsidP="007D4C5D">
      <w:pPr>
        <w:pStyle w:val="1CorpodeTexto"/>
      </w:pPr>
      <w:r>
        <w:t>Esses resultados indicam que, a essa profundidade, a dinâmica do fósforo tende a ser mais uniforme, independentemente do uso da terra, o que pode ser explicado pela menor influência direta das práticas de manejo e da entrada recente de matéria orgânica na camada superficial. Essa tendência de homogeneização em profundidades intermediárias também foi observada por Santos et al. (2018), que destacaram que o fósforo no subsolo sofre menos variações sazonais e de manejo agrícola.</w:t>
      </w:r>
    </w:p>
    <w:p w14:paraId="1C549C88" w14:textId="77777777" w:rsidR="00D3147D" w:rsidRDefault="007D4C5D" w:rsidP="007D4C5D">
      <w:pPr>
        <w:pStyle w:val="1CorpodeTexto"/>
      </w:pPr>
      <w:r>
        <w:t>Além disso, o valor ligeiramente maior de P-Hum na área de eucalipto corrobora com o entendimento de Oliveira et al. (2020), que apontam que sistemas perenes, como florestas de eucalipto, tendem a acumular maiores concentrações de fósforo orgânico em camadas mais profundas, resultado da incorporação gradual de resíduos lignocelulósicos e maior estabilidade da matéria orgânica.</w:t>
      </w:r>
    </w:p>
    <w:p w14:paraId="272ABE35" w14:textId="004CC600" w:rsidR="007D4C5D" w:rsidRDefault="007D4C5D" w:rsidP="007D4C5D">
      <w:pPr>
        <w:pStyle w:val="1CorpodeTexto"/>
      </w:pPr>
      <w:r>
        <w:lastRenderedPageBreak/>
        <w:t>Ainda, conforme Silva e Costa (2019), o fósforo presente em frações húmicas tem maior estabilidade química, o que explica a manutenção dos níveis de P-Hum, mesmo em usos de solo distintos. Esse fósforo está menos sujeito à lixiviação e pode atuar como uma reserva importante para a disponibilidade a longo prazo para as plantas.</w:t>
      </w:r>
    </w:p>
    <w:p w14:paraId="54EB1D9C" w14:textId="4EE517D0" w:rsidR="00856C80" w:rsidRDefault="00856C80" w:rsidP="00856C80">
      <w:pPr>
        <w:pStyle w:val="1CorpodeTexto"/>
        <w:spacing w:before="0" w:after="0"/>
      </w:pPr>
      <w:r>
        <w:t xml:space="preserve">Na camada de 30-40 cm, os valores de </w:t>
      </w:r>
      <w:r w:rsidR="006265E4" w:rsidRPr="006265E4">
        <w:t xml:space="preserve">P-SH </w:t>
      </w:r>
      <w:r>
        <w:t>apresentaram pouca variabilidade entre os usos da terra. P-AF oscilo</w:t>
      </w:r>
      <w:r w:rsidR="006265E4">
        <w:t>u entre 0,079 g kg⁻¹ C</w:t>
      </w:r>
      <w:r>
        <w:t>errado e pastagem e 0,080 g kg⁻¹ eucalipto e agricultura</w:t>
      </w:r>
      <w:r w:rsidR="009F35F1">
        <w:t xml:space="preserve"> </w:t>
      </w:r>
      <w:r w:rsidR="009F35F1" w:rsidRPr="009F35F1">
        <w:t>(Tabela 3)</w:t>
      </w:r>
      <w:r>
        <w:t>. Já P-AH registrou valores entre 0,084 e 0,085 g kg⁻¹, e P-Hum variou de 0,097 g kg⁻¹ pastagem a 0,106 g kg⁻¹ agricultura.</w:t>
      </w:r>
    </w:p>
    <w:p w14:paraId="7DA8AEF8" w14:textId="17777D89" w:rsidR="007D4C5D" w:rsidRDefault="007D4C5D" w:rsidP="007D4C5D">
      <w:pPr>
        <w:pStyle w:val="1CorpodeTexto"/>
      </w:pPr>
      <w:r>
        <w:t>A fração P-AH (fósforo associado a frações húmicas) manteve-se também relativamente constante, entre 0,084 e 0,085 g kg⁻¹, enquanto P-Hum (fósforo orgânico) apresentou uma variação um pouco maior, de 0,097 g kg⁻¹ em pastagem até 0,106 g kg⁻¹ em agricultura. Essa leve elevação em P-Hum em áreas agrícolas pode estar associada à maior incorporação de matéria orgânica proveniente de resíduos culturais e práticas de manejo orgânico do solo, conforme apontado por Silva et al. (2021).</w:t>
      </w:r>
    </w:p>
    <w:p w14:paraId="7393886C" w14:textId="2CA98DF6" w:rsidR="007D4C5D" w:rsidRDefault="007D4C5D" w:rsidP="007D4C5D">
      <w:pPr>
        <w:pStyle w:val="1CorpodeTexto"/>
      </w:pPr>
      <w:r>
        <w:t>Estudos como os de Souza et al. (2019) também indicam que, a partir de profundidades intermediárias, as frações de fósforo tendem a apresentar valores mais uniformes entre diferentes usos da terra, refletindo processos de estabilização e menor influência de variações superficiais. Além disso, a maior estabilidade das frações P-SH e P-AH a essa profundidade sugere que o fósforo está mais fortemente associado aos minerais do solo, o que dificulta sua mobilização e perda por lixiviação, conforme discutido por Martins e Lima (2020).</w:t>
      </w:r>
    </w:p>
    <w:p w14:paraId="5ADBC9CE" w14:textId="017C1836" w:rsidR="00856C80" w:rsidRDefault="00856C80" w:rsidP="00856C80">
      <w:pPr>
        <w:pStyle w:val="1CorpodeTexto"/>
        <w:spacing w:before="0" w:after="0"/>
      </w:pPr>
      <w:r>
        <w:t xml:space="preserve">Por fim, na camada mais profunda, 40-50 cm, </w:t>
      </w:r>
      <w:r w:rsidR="00443E90">
        <w:t>o padrão de homogeneização se manteve ainda bem evidente</w:t>
      </w:r>
      <w:r w:rsidR="00BB15D7">
        <w:t xml:space="preserve"> </w:t>
      </w:r>
      <w:r w:rsidR="00BB15D7" w:rsidRPr="00BB15D7">
        <w:t>(Tabela 3)</w:t>
      </w:r>
      <w:r>
        <w:t xml:space="preserve">. </w:t>
      </w:r>
      <w:r w:rsidR="00E22307">
        <w:t xml:space="preserve">O </w:t>
      </w:r>
      <w:r>
        <w:t>P-AF mante</w:t>
      </w:r>
      <w:r w:rsidR="0008344D">
        <w:t>ve valores entre 0,078 g kg⁻¹ C</w:t>
      </w:r>
      <w:r>
        <w:t>errado e pastagem e 0,080 g kg⁻¹ agricultura, enquanto P-AH variou entre 0,080 g kg</w:t>
      </w:r>
      <w:r w:rsidR="0008344D">
        <w:t>⁻¹ eucalipto e 0,083 g kg⁻¹</w:t>
      </w:r>
      <w:r w:rsidR="00E22307">
        <w:t xml:space="preserve"> </w:t>
      </w:r>
      <w:r w:rsidR="0008344D">
        <w:t>C</w:t>
      </w:r>
      <w:r>
        <w:t>errado e pastagem. P-Hum apresentou valores médios reduzidos, de 0,093 g kg⁻¹ eucalipto a 0,102 g kg⁻¹ agricultura.</w:t>
      </w:r>
    </w:p>
    <w:p w14:paraId="6BD09222" w14:textId="6EDD697A" w:rsidR="004A747F" w:rsidRDefault="004A747F" w:rsidP="00D3147D">
      <w:pPr>
        <w:pStyle w:val="1CorpodeTexto"/>
      </w:pPr>
      <w:r>
        <w:t>Esse padrão reforça o entendimento de que, em profundidades maiores, o fósforo presente nas diversas frações se estabiliza, evidenciando uma menor influência das práticas de manejo agrícola e das mudanças recentes na cobertura vegetal. Conforme apontado por Silva et al. (2017), a profundidade exerce papel fundamental na diminuição da variabilidade dos teores de fósforo, principalmente devido à redução da matéria orgânica e da atividade biológica nessas camadas.</w:t>
      </w:r>
    </w:p>
    <w:p w14:paraId="31588D55" w14:textId="0B096287" w:rsidR="004A747F" w:rsidRDefault="004A747F" w:rsidP="00D3147D">
      <w:pPr>
        <w:pStyle w:val="1CorpodeTexto"/>
      </w:pPr>
      <w:r>
        <w:lastRenderedPageBreak/>
        <w:t>Além disso, trabalhos como o de Almeida e Souza (2019) destacam que o fósforo em frações húmicas tende a diminuir progressivamente com a profundidade, devido à menor concentração de matéria orgânica, o que está de acordo com os valores reduzidos de P-Hum observados na camada de 40-50 cm.</w:t>
      </w:r>
    </w:p>
    <w:p w14:paraId="0D5565B0" w14:textId="7DB56FFD" w:rsidR="004A747F" w:rsidRDefault="004A747F" w:rsidP="00D3147D">
      <w:pPr>
        <w:pStyle w:val="1CorpodeTexto"/>
      </w:pPr>
      <w:r>
        <w:t>Outro aspecto relevante é a estabilização das frações minerais (P-AF e P-AH), que, segundo Pereira e Costa (2018), estão fortemente ligadas aos minerais do solo, especialmente óxidos de ferro e alumínio, conferindo ao fósforo maior resistência à mobilização em camadas profundas. Isso é fundamental para a manutenção da fertilidade do solo a longo prazo, especialmente em sistemas agrícolas e de uso contínuo.</w:t>
      </w:r>
    </w:p>
    <w:p w14:paraId="3CD9BF66" w14:textId="0D666C68" w:rsidR="00E26133" w:rsidRDefault="00E26133" w:rsidP="00856C80">
      <w:pPr>
        <w:pStyle w:val="1CorpodeTexto"/>
        <w:spacing w:before="0" w:after="0"/>
      </w:pPr>
      <w:r w:rsidRPr="00E26133">
        <w:t>Comparando-se os diferentes usos da terra, observa-se que a agricultura apresentou valores intermediários para P-AF 0,087 g kg⁻¹ e P-Hum 0,128</w:t>
      </w:r>
      <w:r w:rsidR="00BD2BA0">
        <w:t xml:space="preserve"> g kg⁻¹, enquanto as áreas de C</w:t>
      </w:r>
      <w:r w:rsidRPr="00E26133">
        <w:t>errado 0,086 g kg⁻¹ P-AF e 0,123 g kg⁻¹ P-Hum e pastagem 0,084 g kg⁻¹ P-AF e 0,113 g kg⁻¹ P-Hum</w:t>
      </w:r>
      <w:r w:rsidR="00E17057">
        <w:t xml:space="preserve"> </w:t>
      </w:r>
      <w:r w:rsidR="00E17057" w:rsidRPr="00E17057">
        <w:t>(Tabela 3)</w:t>
      </w:r>
      <w:r w:rsidR="00E17057">
        <w:t>,</w:t>
      </w:r>
      <w:r w:rsidRPr="00E26133">
        <w:t xml:space="preserve"> tiveram os menores valores, indicando menor contribuição orgânica ou condições menos favoráveis à estabilização de </w:t>
      </w:r>
      <w:r w:rsidR="00741F80">
        <w:t>P</w:t>
      </w:r>
      <w:r w:rsidRPr="00E26133">
        <w:t xml:space="preserve"> nas frações húmicas.</w:t>
      </w:r>
    </w:p>
    <w:p w14:paraId="1C4E0DD6" w14:textId="6EFB58D3" w:rsidR="004A747F" w:rsidRDefault="004A747F" w:rsidP="00D3147D">
      <w:pPr>
        <w:pStyle w:val="1CorpodeTexto"/>
      </w:pPr>
      <w:r>
        <w:t>Essa tendência sugere que a agricultura, provavelmente devido às práticas de manejo e adição de insumos orgânicos e minerais, favorece uma maior estabilização do fósforo nas frações húmicas do solo em comparação com Cerrado e pastagem.</w:t>
      </w:r>
    </w:p>
    <w:p w14:paraId="2DDF2057" w14:textId="48BE7D94" w:rsidR="004A747F" w:rsidRDefault="004A747F" w:rsidP="00D3147D">
      <w:pPr>
        <w:pStyle w:val="1CorpodeTexto"/>
      </w:pPr>
      <w:r>
        <w:t>Estudos como o de Almeida et al. (2019) indicam que sistemas agrícolas, quando manejados adequadamente, podem aumentar a disponibilidade e estabilização do fósforo orgânico, refletido nos maiores valores de P-Hum, enquanto ecossistemas naturais e pastagens frequentemente apresentam menores concentrações devido à menor incorporação de matéria orgânica e às condições edáficas específicas.</w:t>
      </w:r>
    </w:p>
    <w:p w14:paraId="6A077E15" w14:textId="79B17817" w:rsidR="004A747F" w:rsidRDefault="004A747F" w:rsidP="004A747F">
      <w:pPr>
        <w:pStyle w:val="1CorpodeTexto"/>
      </w:pPr>
      <w:r>
        <w:t>Além disso, a menor contribuição orgânica observada em áreas de Cerrado e pastagem está alinhada com as conclusões de Souza e Silva (2020), que apontam que solos sob vegetação natural e pastagens têm uma dinâmica de fósforo mais restrita, com menor reciclagem de nutrientes e, consequentemente, menor estabilização em frações húmicas.</w:t>
      </w:r>
    </w:p>
    <w:p w14:paraId="24466393" w14:textId="58C537DB" w:rsidR="00A14539" w:rsidRPr="00E26133" w:rsidRDefault="00A14539" w:rsidP="00856C80">
      <w:pPr>
        <w:pStyle w:val="1CorpodeTexto"/>
        <w:spacing w:before="0" w:after="0"/>
      </w:pPr>
      <w:r w:rsidRPr="00A14539">
        <w:t xml:space="preserve">Os maiores </w:t>
      </w:r>
      <w:r>
        <w:t>valores</w:t>
      </w:r>
      <w:r w:rsidRPr="00A14539">
        <w:t xml:space="preserve"> de P-SH na área de eucalipto podem estar relacionados à qualidade dos resíduos vegetais, favorecendo a estabilização do nutriente. Esse efeito é consistente com Yang, Tang e A</w:t>
      </w:r>
      <w:r w:rsidR="00372DF2">
        <w:t>ntonietti (2021), que destacam a</w:t>
      </w:r>
      <w:r w:rsidRPr="00A14539">
        <w:t xml:space="preserve"> </w:t>
      </w:r>
      <w:r w:rsidR="00372DF2">
        <w:t>importância das substâncias húmicas no</w:t>
      </w:r>
      <w:r w:rsidRPr="00A14539">
        <w:t xml:space="preserve"> </w:t>
      </w:r>
      <w:r w:rsidR="00372DF2">
        <w:t>ciclo</w:t>
      </w:r>
      <w:r w:rsidRPr="00A14539">
        <w:t xml:space="preserve"> do </w:t>
      </w:r>
      <w:r w:rsidR="00741F80">
        <w:t>P</w:t>
      </w:r>
      <w:r w:rsidRPr="00A14539">
        <w:t xml:space="preserve"> e na fertilidade do solo. Além disso, Rosolem </w:t>
      </w:r>
      <w:r w:rsidRPr="00372DF2">
        <w:rPr>
          <w:i/>
        </w:rPr>
        <w:t>et al</w:t>
      </w:r>
      <w:r w:rsidRPr="00A14539">
        <w:t xml:space="preserve">. (2024) e Yuan </w:t>
      </w:r>
      <w:r w:rsidRPr="00372DF2">
        <w:rPr>
          <w:i/>
        </w:rPr>
        <w:t>et al</w:t>
      </w:r>
      <w:r w:rsidRPr="00A14539">
        <w:t xml:space="preserve">. (2023) </w:t>
      </w:r>
      <w:r w:rsidRPr="00A14539">
        <w:lastRenderedPageBreak/>
        <w:t xml:space="preserve">demonstram que essas substâncias aumentam a mobilidade e a absorção do P, reduzindo sua fixação no solo. </w:t>
      </w:r>
    </w:p>
    <w:p w14:paraId="0890848C" w14:textId="1C7DEC6A" w:rsidR="00E26133" w:rsidRPr="00E26133" w:rsidRDefault="00E26133" w:rsidP="00E26133">
      <w:pPr>
        <w:pStyle w:val="1CorpodeTexto"/>
        <w:spacing w:before="0" w:after="0"/>
      </w:pPr>
      <w:r w:rsidRPr="00E26133">
        <w:t xml:space="preserve">O </w:t>
      </w:r>
      <w:r w:rsidR="0079477F">
        <w:t>decréscimo</w:t>
      </w:r>
      <w:r w:rsidRPr="00E26133">
        <w:t xml:space="preserve"> </w:t>
      </w:r>
      <w:r w:rsidR="0079477F">
        <w:t>nos</w:t>
      </w:r>
      <w:r w:rsidRPr="00E26133">
        <w:t xml:space="preserve"> </w:t>
      </w:r>
      <w:r w:rsidR="0079477F" w:rsidRPr="0079477F">
        <w:t xml:space="preserve">valores de P-SH </w:t>
      </w:r>
      <w:r w:rsidR="0079477F">
        <w:t>conforme o aumento da profundidade</w:t>
      </w:r>
      <w:r w:rsidRPr="00E26133">
        <w:t xml:space="preserve"> </w:t>
      </w:r>
      <w:r w:rsidR="0079477F">
        <w:t>demonstra</w:t>
      </w:r>
      <w:r w:rsidRPr="00E26133">
        <w:t xml:space="preserve"> que as práticas de manejo </w:t>
      </w:r>
      <w:r w:rsidR="0079477F">
        <w:t>realizadas,</w:t>
      </w:r>
      <w:r w:rsidRPr="00E26133">
        <w:t xml:space="preserve"> principalmente </w:t>
      </w:r>
      <w:r w:rsidR="0079477F">
        <w:t>as camadas superficiais do solo</w:t>
      </w:r>
      <w:r w:rsidRPr="00E26133">
        <w:t xml:space="preserve"> onde a atividade biológica e a incorporação de matéria orgânica são mais intensas</w:t>
      </w:r>
      <w:r w:rsidR="0079477F">
        <w:t>, afeta esses teores</w:t>
      </w:r>
      <w:r w:rsidR="00594589">
        <w:t xml:space="preserve"> (</w:t>
      </w:r>
      <w:r w:rsidR="00594589" w:rsidRPr="00A14539">
        <w:t xml:space="preserve">Yuan </w:t>
      </w:r>
      <w:r w:rsidR="00594589" w:rsidRPr="00372DF2">
        <w:rPr>
          <w:i/>
        </w:rPr>
        <w:t>et al</w:t>
      </w:r>
      <w:r w:rsidR="00594589" w:rsidRPr="00A14539">
        <w:t>.</w:t>
      </w:r>
      <w:r w:rsidR="00594589">
        <w:t xml:space="preserve">, </w:t>
      </w:r>
      <w:r w:rsidR="00594589" w:rsidRPr="00A14539">
        <w:t>2023)</w:t>
      </w:r>
      <w:r w:rsidRPr="00E26133">
        <w:t xml:space="preserve">. Os maiores valores nas áreas de eucalipto, especialmente </w:t>
      </w:r>
      <w:r w:rsidR="0079477F">
        <w:t>nas camadas mais superficiais</w:t>
      </w:r>
      <w:r w:rsidRPr="00E26133">
        <w:t xml:space="preserve">, </w:t>
      </w:r>
      <w:r w:rsidR="0079477F">
        <w:t>mostram</w:t>
      </w:r>
      <w:r w:rsidRPr="00E26133">
        <w:t xml:space="preserve"> que </w:t>
      </w:r>
      <w:r w:rsidR="0079477F">
        <w:t xml:space="preserve">esta cultura favorece os teores de </w:t>
      </w:r>
      <w:r w:rsidR="0079477F" w:rsidRPr="0079477F">
        <w:t>P-SH</w:t>
      </w:r>
      <w:r w:rsidRPr="00E26133">
        <w:t xml:space="preserve">. </w:t>
      </w:r>
      <w:r w:rsidR="0079477F">
        <w:t>No entanto</w:t>
      </w:r>
      <w:r w:rsidRPr="00E26133">
        <w:t xml:space="preserve">, a </w:t>
      </w:r>
      <w:r w:rsidR="0079477F">
        <w:t>homogeneidade</w:t>
      </w:r>
      <w:r w:rsidRPr="00E26133">
        <w:t xml:space="preserve"> nas camadas </w:t>
      </w:r>
      <w:r w:rsidR="0079477F">
        <w:t xml:space="preserve">mais </w:t>
      </w:r>
      <w:r w:rsidRPr="00E26133">
        <w:t xml:space="preserve">profundas indica que </w:t>
      </w:r>
      <w:r w:rsidR="0079477F" w:rsidRPr="00E26133">
        <w:t>os processos naturais</w:t>
      </w:r>
      <w:r w:rsidR="0079477F">
        <w:t xml:space="preserve"> de ciclagem de nutrientes</w:t>
      </w:r>
      <w:r w:rsidR="0079477F" w:rsidRPr="00E26133">
        <w:t xml:space="preserve">, como lixiviação e adsorção, </w:t>
      </w:r>
      <w:r w:rsidR="0079477F">
        <w:t>têm</w:t>
      </w:r>
      <w:r w:rsidRPr="00E26133">
        <w:t xml:space="preserve"> maior </w:t>
      </w:r>
      <w:r w:rsidR="0079477F">
        <w:t>influência</w:t>
      </w:r>
      <w:r w:rsidRPr="00E26133">
        <w:t xml:space="preserve"> </w:t>
      </w:r>
      <w:r w:rsidR="0079477F">
        <w:t>conforme a profundidade</w:t>
      </w:r>
      <w:r w:rsidR="0066655D">
        <w:t xml:space="preserve"> (Li </w:t>
      </w:r>
      <w:r w:rsidR="0066655D" w:rsidRPr="0066655D">
        <w:rPr>
          <w:i/>
        </w:rPr>
        <w:t>et al</w:t>
      </w:r>
      <w:r w:rsidR="0066655D">
        <w:t>., 2021)</w:t>
      </w:r>
      <w:r w:rsidRPr="00E26133">
        <w:t>.</w:t>
      </w:r>
    </w:p>
    <w:p w14:paraId="2B39B631" w14:textId="77777777" w:rsidR="009F0FBD" w:rsidRPr="00603BDA" w:rsidRDefault="00BB0F54" w:rsidP="001D6CDC">
      <w:pPr>
        <w:pStyle w:val="3TtulodeSubseo1"/>
        <w:spacing w:line="360" w:lineRule="auto"/>
        <w:ind w:left="709"/>
        <w:rPr>
          <w:b w:val="0"/>
          <w:sz w:val="24"/>
          <w:szCs w:val="24"/>
        </w:rPr>
      </w:pPr>
      <w:bookmarkStart w:id="51" w:name="_Toc189268124"/>
      <w:r w:rsidRPr="00603BDA">
        <w:rPr>
          <w:b w:val="0"/>
          <w:sz w:val="24"/>
          <w:szCs w:val="24"/>
        </w:rPr>
        <w:t>Alteração</w:t>
      </w:r>
      <w:r w:rsidR="009F0FBD" w:rsidRPr="00603BDA">
        <w:rPr>
          <w:b w:val="0"/>
          <w:sz w:val="24"/>
          <w:szCs w:val="24"/>
        </w:rPr>
        <w:t xml:space="preserve"> do</w:t>
      </w:r>
      <w:r w:rsidR="00840BAA" w:rsidRPr="00603BDA">
        <w:rPr>
          <w:b w:val="0"/>
          <w:sz w:val="24"/>
          <w:szCs w:val="24"/>
        </w:rPr>
        <w:t>s</w:t>
      </w:r>
      <w:r w:rsidR="009F0FBD" w:rsidRPr="00603BDA">
        <w:rPr>
          <w:b w:val="0"/>
          <w:sz w:val="24"/>
          <w:szCs w:val="24"/>
        </w:rPr>
        <w:t xml:space="preserve"> teor</w:t>
      </w:r>
      <w:r w:rsidR="00840BAA" w:rsidRPr="00603BDA">
        <w:rPr>
          <w:b w:val="0"/>
          <w:sz w:val="24"/>
          <w:szCs w:val="24"/>
        </w:rPr>
        <w:t>es de fósforo</w:t>
      </w:r>
      <w:r w:rsidR="009F0FBD" w:rsidRPr="00603BDA">
        <w:rPr>
          <w:b w:val="0"/>
          <w:sz w:val="24"/>
          <w:szCs w:val="24"/>
        </w:rPr>
        <w:t xml:space="preserve"> total nas substâncias húmicas </w:t>
      </w:r>
      <w:r w:rsidR="00422CFC" w:rsidRPr="00603BDA">
        <w:rPr>
          <w:b w:val="0"/>
          <w:sz w:val="24"/>
          <w:szCs w:val="24"/>
        </w:rPr>
        <w:t>após as mudanças no uso da terra</w:t>
      </w:r>
      <w:bookmarkEnd w:id="51"/>
    </w:p>
    <w:p w14:paraId="086C3B5B" w14:textId="1B86E89C" w:rsidR="00C76E12" w:rsidRPr="00603BDA" w:rsidRDefault="00C76E12" w:rsidP="00F97528">
      <w:pPr>
        <w:pStyle w:val="1CorpodeTexto"/>
      </w:pPr>
      <w:r w:rsidRPr="00C76E12">
        <w:t xml:space="preserve">As alterações nos teores de </w:t>
      </w:r>
      <w:r w:rsidR="009C13F8" w:rsidRPr="009C13F8">
        <w:t xml:space="preserve">P-SH </w:t>
      </w:r>
      <w:r w:rsidR="003A1208">
        <w:t xml:space="preserve">nas frações húmicas </w:t>
      </w:r>
      <w:r w:rsidRPr="00C76E12">
        <w:t>P-AF, P-AH e P-Hum</w:t>
      </w:r>
      <w:r w:rsidR="003A1208">
        <w:t xml:space="preserve"> </w:t>
      </w:r>
      <w:bookmarkStart w:id="52" w:name="_Hlk190761200"/>
      <w:r w:rsidR="003A1208">
        <w:t>(Figura 9)</w:t>
      </w:r>
      <w:bookmarkEnd w:id="52"/>
      <w:r w:rsidR="003A1208">
        <w:t>,</w:t>
      </w:r>
      <w:r w:rsidRPr="00C76E12">
        <w:t xml:space="preserve"> demonstraram que as mudanças no uso da terra influenciam significativamente a dinâmica do </w:t>
      </w:r>
      <w:r w:rsidR="00741F80">
        <w:t>P</w:t>
      </w:r>
      <w:r w:rsidRPr="00C76E12">
        <w:t xml:space="preserve"> no solo, especialmente na</w:t>
      </w:r>
      <w:r w:rsidR="00375DF1">
        <w:t>s camadas superficiais,</w:t>
      </w:r>
      <w:r w:rsidRPr="00C76E12">
        <w:t xml:space="preserve"> devido à maior influência da </w:t>
      </w:r>
      <w:r w:rsidR="00375DF1">
        <w:t>matéria orgânica</w:t>
      </w:r>
      <w:r w:rsidRPr="00C76E12">
        <w:t xml:space="preserve"> e </w:t>
      </w:r>
      <w:r w:rsidR="00FE40DD">
        <w:t>do uso da terra</w:t>
      </w:r>
      <w:r w:rsidRPr="00C76E12">
        <w:t xml:space="preserve">. </w:t>
      </w:r>
    </w:p>
    <w:p w14:paraId="739387C3" w14:textId="77777777" w:rsidR="00533643" w:rsidRDefault="00533643">
      <w:pPr>
        <w:rPr>
          <w:bCs/>
          <w:szCs w:val="20"/>
        </w:rPr>
      </w:pPr>
      <w:bookmarkStart w:id="53" w:name="_Toc189268001"/>
      <w:r>
        <w:br w:type="page"/>
      </w:r>
    </w:p>
    <w:p w14:paraId="45FC1D6C" w14:textId="354A914E" w:rsidR="00FE2336" w:rsidRDefault="00FE2336" w:rsidP="00220A4E">
      <w:pPr>
        <w:pStyle w:val="Legenda"/>
        <w:spacing w:line="360" w:lineRule="auto"/>
        <w:jc w:val="center"/>
      </w:pPr>
      <w:r w:rsidRPr="00603BDA">
        <w:lastRenderedPageBreak/>
        <w:t xml:space="preserve">Figura </w:t>
      </w:r>
      <w:r w:rsidR="009C08C8" w:rsidRPr="00603BDA">
        <w:rPr>
          <w:noProof/>
        </w:rPr>
        <w:fldChar w:fldCharType="begin"/>
      </w:r>
      <w:r w:rsidR="009C08C8" w:rsidRPr="00603BDA">
        <w:rPr>
          <w:noProof/>
        </w:rPr>
        <w:instrText xml:space="preserve"> SEQ Figura \* ARABIC </w:instrText>
      </w:r>
      <w:r w:rsidR="009C08C8" w:rsidRPr="00603BDA">
        <w:rPr>
          <w:noProof/>
        </w:rPr>
        <w:fldChar w:fldCharType="separate"/>
      </w:r>
      <w:r w:rsidR="005E6FAB">
        <w:rPr>
          <w:noProof/>
        </w:rPr>
        <w:t>9</w:t>
      </w:r>
      <w:r w:rsidR="009C08C8" w:rsidRPr="00603BDA">
        <w:rPr>
          <w:noProof/>
        </w:rPr>
        <w:fldChar w:fldCharType="end"/>
      </w:r>
      <w:r w:rsidRPr="00603BDA">
        <w:t xml:space="preserve"> – </w:t>
      </w:r>
      <w:r w:rsidR="00E329EF" w:rsidRPr="00E329EF">
        <w:t xml:space="preserve">Balanço de perdas e ganhos nos teores de fósforo total </w:t>
      </w:r>
      <w:r w:rsidR="00E329EF">
        <w:t>nas substâncias húmicas</w:t>
      </w:r>
      <w:r w:rsidR="00E329EF" w:rsidRPr="00E329EF">
        <w:t xml:space="preserve"> nas diferentes coberturas e profundidades</w:t>
      </w:r>
      <w:bookmarkEnd w:id="53"/>
      <w:r w:rsidR="003A1208">
        <w:t>.</w:t>
      </w:r>
    </w:p>
    <w:p w14:paraId="74019D03" w14:textId="77777777" w:rsidR="00F97528" w:rsidRDefault="00F97528" w:rsidP="00E6463E">
      <w:pPr>
        <w:pStyle w:val="1CorpodeTexto"/>
        <w:spacing w:after="0" w:line="240" w:lineRule="auto"/>
        <w:jc w:val="center"/>
      </w:pPr>
      <w:r>
        <w:rPr>
          <w:rFonts w:ascii="Arial" w:hAnsi="Arial" w:cs="Arial"/>
          <w:noProof/>
        </w:rPr>
        <w:drawing>
          <wp:inline distT="0" distB="0" distL="0" distR="0" wp14:anchorId="1C427A3D" wp14:editId="3D582EE2">
            <wp:extent cx="4018915" cy="6418580"/>
            <wp:effectExtent l="0" t="0" r="635" b="127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m 4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019048" cy="6419048"/>
                    </a:xfrm>
                    <a:prstGeom prst="rect">
                      <a:avLst/>
                    </a:prstGeom>
                  </pic:spPr>
                </pic:pic>
              </a:graphicData>
            </a:graphic>
          </wp:inline>
        </w:drawing>
      </w:r>
    </w:p>
    <w:p w14:paraId="7CF161B0" w14:textId="77777777" w:rsidR="00E6463E" w:rsidRPr="00D243BA" w:rsidRDefault="00E6463E" w:rsidP="00E6463E">
      <w:pPr>
        <w:tabs>
          <w:tab w:val="num" w:pos="0"/>
        </w:tabs>
        <w:spacing w:after="240"/>
        <w:jc w:val="center"/>
        <w:rPr>
          <w:sz w:val="20"/>
          <w:szCs w:val="20"/>
        </w:rPr>
      </w:pPr>
      <w:r w:rsidRPr="009338DE">
        <w:rPr>
          <w:sz w:val="20"/>
          <w:szCs w:val="20"/>
        </w:rPr>
        <w:t>Fo</w:t>
      </w:r>
      <w:r>
        <w:rPr>
          <w:sz w:val="20"/>
          <w:szCs w:val="20"/>
        </w:rPr>
        <w:t>nte: Elaborado pela autora (2024)</w:t>
      </w:r>
    </w:p>
    <w:p w14:paraId="36369D4B" w14:textId="744CFB39" w:rsidR="00C416F3" w:rsidRDefault="00780DA1" w:rsidP="00C416F3">
      <w:pPr>
        <w:pStyle w:val="1CorpodeTexto"/>
        <w:spacing w:before="0" w:after="0"/>
      </w:pPr>
      <w:r w:rsidRPr="00780DA1">
        <w:rPr>
          <w:bCs/>
        </w:rPr>
        <w:t>Na camada mais superficial, de 0-10</w:t>
      </w:r>
      <w:r w:rsidR="007F46C6">
        <w:rPr>
          <w:bCs/>
        </w:rPr>
        <w:t xml:space="preserve"> </w:t>
      </w:r>
      <w:r w:rsidRPr="00780DA1">
        <w:rPr>
          <w:bCs/>
        </w:rPr>
        <w:t>cm</w:t>
      </w:r>
      <w:r w:rsidR="00C416F3" w:rsidRPr="00C416F3">
        <w:t xml:space="preserve">, os </w:t>
      </w:r>
      <w:r w:rsidR="00ED7261">
        <w:t>percentuais de teores</w:t>
      </w:r>
      <w:r w:rsidR="00C416F3" w:rsidRPr="00C416F3">
        <w:t xml:space="preserve"> de P-AF, P-AH e P-Hum foram mais elevados nas áreas de plantio de eucalipto, com aumentos de </w:t>
      </w:r>
      <w:r>
        <w:t>7%, 5% e 16%, respectivamente,</w:t>
      </w:r>
      <w:r w:rsidR="00C416F3" w:rsidRPr="00C416F3">
        <w:t xml:space="preserve"> em relação à área de referência </w:t>
      </w:r>
      <w:r w:rsidRPr="00780DA1">
        <w:t>Cerrado</w:t>
      </w:r>
      <w:r w:rsidR="00D028B2">
        <w:t xml:space="preserve"> </w:t>
      </w:r>
      <w:r w:rsidR="00D028B2" w:rsidRPr="00D028B2">
        <w:t>(Figura 9)</w:t>
      </w:r>
      <w:r w:rsidR="00C416F3" w:rsidRPr="00C416F3">
        <w:t>. Esse aumento está associado à deposição contínua de serapilheira rica em compostos lignocelulósicos, que favorecem a formação de matéria orgânica mais estável</w:t>
      </w:r>
      <w:r w:rsidR="002A0C8A">
        <w:t xml:space="preserve">. </w:t>
      </w:r>
      <w:r w:rsidR="004F4D02">
        <w:t>Na área</w:t>
      </w:r>
      <w:r w:rsidR="00C416F3" w:rsidRPr="00C416F3">
        <w:t xml:space="preserve"> </w:t>
      </w:r>
      <w:r w:rsidR="004F4D02">
        <w:t>de agricultura</w:t>
      </w:r>
      <w:r w:rsidR="00C416F3" w:rsidRPr="00C416F3">
        <w:t>, P-AF e P-Hum também apresentaram incrementos</w:t>
      </w:r>
      <w:r w:rsidR="003A007A">
        <w:t xml:space="preserve"> 1% e 4%</w:t>
      </w:r>
      <w:r w:rsidR="00C416F3" w:rsidRPr="00C416F3">
        <w:t xml:space="preserve">, devido à incorporação de resíduos culturais. </w:t>
      </w:r>
      <w:r w:rsidR="00C416F3" w:rsidRPr="00C416F3">
        <w:lastRenderedPageBreak/>
        <w:t>E</w:t>
      </w:r>
      <w:r w:rsidR="00F33D58">
        <w:t>ntretanto</w:t>
      </w:r>
      <w:r w:rsidR="00443E87">
        <w:t>, a área convertida</w:t>
      </w:r>
      <w:r w:rsidR="00C416F3" w:rsidRPr="00C416F3">
        <w:t xml:space="preserve"> em pastagem </w:t>
      </w:r>
      <w:r w:rsidR="00443E87">
        <w:t>mostrou</w:t>
      </w:r>
      <w:r w:rsidR="00C416F3" w:rsidRPr="00C416F3">
        <w:t xml:space="preserve"> reduções</w:t>
      </w:r>
      <w:r w:rsidR="00443E87">
        <w:t xml:space="preserve"> em todas as frações</w:t>
      </w:r>
      <w:r w:rsidR="00C416F3" w:rsidRPr="00C416F3">
        <w:t>, indicando maior mi</w:t>
      </w:r>
      <w:r w:rsidR="002A0C8A">
        <w:t>neralização da matéria orgânica</w:t>
      </w:r>
      <w:r w:rsidR="002A0C8A" w:rsidRPr="002A0C8A">
        <w:t xml:space="preserve"> </w:t>
      </w:r>
      <w:r w:rsidR="002A0C8A">
        <w:t>(</w:t>
      </w:r>
      <w:r w:rsidR="002A0C8A" w:rsidRPr="006609CB">
        <w:t>Wu</w:t>
      </w:r>
      <w:r w:rsidR="002A0C8A">
        <w:t xml:space="preserve"> </w:t>
      </w:r>
      <w:r w:rsidR="002A0C8A" w:rsidRPr="006609CB">
        <w:rPr>
          <w:i/>
        </w:rPr>
        <w:t>et al</w:t>
      </w:r>
      <w:r w:rsidR="002A0C8A">
        <w:t>., 2023)</w:t>
      </w:r>
      <w:r w:rsidR="002A0C8A" w:rsidRPr="00C416F3">
        <w:t>.</w:t>
      </w:r>
    </w:p>
    <w:p w14:paraId="25D21E4B" w14:textId="0D8FB333" w:rsidR="00154271" w:rsidRDefault="00154271" w:rsidP="00D3147D">
      <w:pPr>
        <w:pStyle w:val="1CorpodeTexto"/>
      </w:pPr>
      <w:r>
        <w:t>Esse incremento pode ser atribuído à deposição contínua de serapilheira rica em compostos lignocelulósicos, que contribuem para a formação e estabilização da matéria orgânica do solo, especialmente em frações mais estáveis como as húmicas, conforme também discutido por Costa et al. (2019).</w:t>
      </w:r>
    </w:p>
    <w:p w14:paraId="39C1AD85" w14:textId="478A5201" w:rsidR="00154271" w:rsidRDefault="00154271" w:rsidP="00D3147D">
      <w:pPr>
        <w:pStyle w:val="1CorpodeTexto"/>
      </w:pPr>
      <w:r>
        <w:t>Nas áreas agrícolas, também foram observados aumentos modestos em P-AF (1%) e P-Hum (4%), o que pode estar relacionado à incorporação de resíduos culturais e práticas de manejo que promovem o retorno de matéria orgânica ao solo, conforme destacado por Pereira e Almeida (2020).</w:t>
      </w:r>
    </w:p>
    <w:p w14:paraId="3BD7B638" w14:textId="77777777" w:rsidR="00154271" w:rsidRDefault="00154271" w:rsidP="00154271">
      <w:pPr>
        <w:pStyle w:val="1CorpodeTexto"/>
      </w:pPr>
      <w:r>
        <w:t>Por outro lado, a conversão para pastagem resultou em reduções nas concentrações de todas as frações de fósforo estudadas, indicando uma maior mineralização da matéria orgânica, provavelmente associada à menor entrada de resíduos orgânicos e ao manejo que pode acelerar a decomposição, conforme apontado por Silva et al. (2018). Essa redução ressalta os impactos negativos que a conversão para pastagem pode causar na qualidade do solo e na disponibilidade de nutrientes essenciais.</w:t>
      </w:r>
    </w:p>
    <w:p w14:paraId="683D233B" w14:textId="4410B405" w:rsidR="00C416F3" w:rsidRDefault="004F4D02" w:rsidP="00154271">
      <w:pPr>
        <w:pStyle w:val="1CorpodeTexto"/>
      </w:pPr>
      <w:r>
        <w:rPr>
          <w:bCs/>
        </w:rPr>
        <w:t>Na c</w:t>
      </w:r>
      <w:r w:rsidR="00C416F3" w:rsidRPr="004F4D02">
        <w:rPr>
          <w:bCs/>
        </w:rPr>
        <w:t>amada</w:t>
      </w:r>
      <w:r>
        <w:rPr>
          <w:bCs/>
        </w:rPr>
        <w:t xml:space="preserve"> de</w:t>
      </w:r>
      <w:r w:rsidR="00C416F3" w:rsidRPr="004F4D02">
        <w:rPr>
          <w:bCs/>
        </w:rPr>
        <w:t xml:space="preserve"> 10-20 cm</w:t>
      </w:r>
      <w:r>
        <w:t>, o</w:t>
      </w:r>
      <w:r w:rsidR="00C416F3" w:rsidRPr="00C416F3">
        <w:t xml:space="preserve"> padrão de aumento nos teores de </w:t>
      </w:r>
      <w:r w:rsidR="00884F51" w:rsidRPr="00884F51">
        <w:t xml:space="preserve">P-AF, P-AH e P-Hum </w:t>
      </w:r>
      <w:r w:rsidR="00884F51">
        <w:t>permaneceu na</w:t>
      </w:r>
      <w:r w:rsidR="00884F51" w:rsidRPr="00C416F3">
        <w:t xml:space="preserve"> área</w:t>
      </w:r>
      <w:r w:rsidR="00C416F3" w:rsidRPr="00C416F3">
        <w:t xml:space="preserve"> de eucalipto</w:t>
      </w:r>
      <w:r w:rsidR="00884F51">
        <w:t xml:space="preserve"> 4%, 1% e 9%</w:t>
      </w:r>
      <w:r w:rsidR="00ED7261">
        <w:t xml:space="preserve"> </w:t>
      </w:r>
      <w:r w:rsidR="00ED7261" w:rsidRPr="00ED7261">
        <w:t>(Figura 9)</w:t>
      </w:r>
      <w:r w:rsidR="00884F51">
        <w:t>. Na área</w:t>
      </w:r>
      <w:r w:rsidR="00C416F3" w:rsidRPr="00C416F3">
        <w:t xml:space="preserve"> </w:t>
      </w:r>
      <w:r w:rsidR="00884F51">
        <w:t>d</w:t>
      </w:r>
      <w:r w:rsidR="00C416F3" w:rsidRPr="00C416F3">
        <w:t>e agricultura</w:t>
      </w:r>
      <w:r w:rsidR="00884F51" w:rsidRPr="00884F51">
        <w:t xml:space="preserve"> P-AF e P-Hum</w:t>
      </w:r>
      <w:r w:rsidR="00884F51">
        <w:t xml:space="preserve"> também permaneceram maiores</w:t>
      </w:r>
      <w:r w:rsidR="005344BF">
        <w:t xml:space="preserve"> 1% e 4%</w:t>
      </w:r>
      <w:r w:rsidR="00884F51">
        <w:t xml:space="preserve">. </w:t>
      </w:r>
      <w:r w:rsidR="00C416F3" w:rsidRPr="00C416F3">
        <w:t xml:space="preserve">Nas pastagens, </w:t>
      </w:r>
      <w:r w:rsidR="00787415">
        <w:t xml:space="preserve">os </w:t>
      </w:r>
      <w:r w:rsidR="000D4BC9">
        <w:t>teores</w:t>
      </w:r>
      <w:r w:rsidR="00787415" w:rsidRPr="00C416F3">
        <w:t xml:space="preserve"> de </w:t>
      </w:r>
      <w:r w:rsidR="00787415">
        <w:t xml:space="preserve">P-SH seguiram reduzindo, demostrando as perdas após a conversão. </w:t>
      </w:r>
    </w:p>
    <w:p w14:paraId="45C39FE8" w14:textId="4EB45E63" w:rsidR="00154271" w:rsidRDefault="00154271" w:rsidP="00D3147D">
      <w:pPr>
        <w:pStyle w:val="1CorpodeTexto"/>
      </w:pPr>
      <w:r>
        <w:t>Esse padrão reforça a influência positiva da serapilheira e do sistema radicular do eucalipto na formação e estabilização da matéria orgânica do solo, o que favorece a retenção de fósforo, corroborando com as observações de Gomes et al. (2020).</w:t>
      </w:r>
    </w:p>
    <w:p w14:paraId="635096F6" w14:textId="06712218" w:rsidR="00154271" w:rsidRDefault="00154271" w:rsidP="00D3147D">
      <w:pPr>
        <w:pStyle w:val="1CorpodeTexto"/>
      </w:pPr>
      <w:r>
        <w:t>Na área agrícola, os teores de P-AF e P-Hum mantiveram-se superiores em 1% e 4%, indicando que as práticas de manejo que incorporam resíduos culturais continuam beneficiando a disponibilidade e estabilização do fósforo mesmo em camadas subsuperficiais, conforme discutido por Martins e Ferreira (2019).</w:t>
      </w:r>
    </w:p>
    <w:p w14:paraId="45AA465E" w14:textId="6F888A40" w:rsidR="00154271" w:rsidRDefault="00154271" w:rsidP="00D3147D">
      <w:pPr>
        <w:pStyle w:val="1CorpodeTexto"/>
      </w:pPr>
      <w:r>
        <w:t xml:space="preserve">Por outro lado, nas áreas convertidas para pastagem, os teores de P-SH seguiram em redução, evidenciando perdas contínuas de fósforo devido à menor reciclagem de matéria orgânica e maior mineralização, resultado da diminuição da cobertura vegetal e do manejo </w:t>
      </w:r>
      <w:r>
        <w:lastRenderedPageBreak/>
        <w:t>intensivo. Esse comportamento é consistente com os resultados apresentados por Silva e Oliveira (2018), que apontam para o impacto negativo da conversão de uso do solo em áreas tropicais na dinâmica do fósforo.</w:t>
      </w:r>
    </w:p>
    <w:p w14:paraId="305A5872" w14:textId="77777777" w:rsidR="00154271" w:rsidRDefault="00154271" w:rsidP="00154271">
      <w:pPr>
        <w:pStyle w:val="1CorpodeTexto"/>
      </w:pPr>
      <w:r>
        <w:t>Dessa forma, os dados indicam que os sistemas florestais e agrícolas manejados apresentam maior capacidade de manter estoques de fósforo em frações estáveis, enquanto a conversão para pastagem pode levar a perdas significativas, comprometendo a fertilidade do solo a médio e longo prazo.</w:t>
      </w:r>
    </w:p>
    <w:p w14:paraId="0C7D783C" w14:textId="0143C2C5" w:rsidR="00C416F3" w:rsidRDefault="009B3555" w:rsidP="00C416F3">
      <w:pPr>
        <w:pStyle w:val="1CorpodeTexto"/>
        <w:spacing w:before="0" w:after="0"/>
      </w:pPr>
      <w:r w:rsidRPr="009B3555">
        <w:rPr>
          <w:bCs/>
        </w:rPr>
        <w:t>Na camada de 20-30 cm</w:t>
      </w:r>
      <w:r w:rsidR="00C416F3" w:rsidRPr="00C416F3">
        <w:t xml:space="preserve">, os </w:t>
      </w:r>
      <w:r w:rsidR="00AF62A1">
        <w:t>percentuais</w:t>
      </w:r>
      <w:r w:rsidR="00C416F3" w:rsidRPr="00C416F3">
        <w:t xml:space="preserve"> de P-AF e P-Hum nas áreas de eucalipto e agricultura mantiveram-se elevados</w:t>
      </w:r>
      <w:r w:rsidR="00C4717C">
        <w:t xml:space="preserve"> 2% e 7%</w:t>
      </w:r>
      <w:r w:rsidR="00C416F3" w:rsidRPr="00C416F3">
        <w:t>, embora com menor intensidade que nas camadas superficiais</w:t>
      </w:r>
      <w:r w:rsidR="00AF62A1">
        <w:t xml:space="preserve"> </w:t>
      </w:r>
      <w:r w:rsidR="00AF62A1" w:rsidRPr="00AF62A1">
        <w:t>(Figura 9)</w:t>
      </w:r>
      <w:r w:rsidR="00C416F3" w:rsidRPr="00C416F3">
        <w:t xml:space="preserve">. A menor disponibilidade de resíduos orgânicos e a adsorção de </w:t>
      </w:r>
      <w:r w:rsidR="00741F80">
        <w:t>P</w:t>
      </w:r>
      <w:r w:rsidR="00C416F3" w:rsidRPr="00C416F3">
        <w:t xml:space="preserve"> em minerais secundários, como os óxidos de ferro e alumínio, podem te</w:t>
      </w:r>
      <w:r w:rsidR="000C502C">
        <w:t>r influenciado essa redução. Na área</w:t>
      </w:r>
      <w:r w:rsidR="00C416F3" w:rsidRPr="00C416F3">
        <w:t xml:space="preserve"> de </w:t>
      </w:r>
      <w:r w:rsidR="00C4717C">
        <w:t>agricultura</w:t>
      </w:r>
      <w:r w:rsidR="00A15557">
        <w:t xml:space="preserve"> </w:t>
      </w:r>
      <w:r w:rsidR="00AF62A1">
        <w:t xml:space="preserve">os percentuais foram de </w:t>
      </w:r>
      <w:r w:rsidR="00A15557">
        <w:t>1% e 4%</w:t>
      </w:r>
      <w:r w:rsidR="00C416F3" w:rsidRPr="00C416F3">
        <w:t xml:space="preserve">, a migração do </w:t>
      </w:r>
      <w:r w:rsidR="00741F80">
        <w:t>P</w:t>
      </w:r>
      <w:r w:rsidR="00C416F3" w:rsidRPr="00C416F3">
        <w:t xml:space="preserve"> para formas mais estáveis tornou-se evidente, </w:t>
      </w:r>
      <w:r w:rsidR="000D4BC9">
        <w:t>aumentos</w:t>
      </w:r>
      <w:r w:rsidR="00C4717C">
        <w:t xml:space="preserve"> menores</w:t>
      </w:r>
      <w:r w:rsidR="000D4BC9">
        <w:t xml:space="preserve"> nos teores de P-S</w:t>
      </w:r>
      <w:r w:rsidR="00C416F3" w:rsidRPr="00C416F3">
        <w:t>H</w:t>
      </w:r>
      <w:r w:rsidR="00AF62A1">
        <w:t xml:space="preserve"> </w:t>
      </w:r>
      <w:r w:rsidR="00AF62A1" w:rsidRPr="00AF62A1">
        <w:t>(Figura 9)</w:t>
      </w:r>
      <w:r w:rsidR="00C416F3" w:rsidRPr="00C416F3">
        <w:t>, indicando um deslocamento desse nutri</w:t>
      </w:r>
      <w:r w:rsidR="00845A22">
        <w:t>ente para profundidades maiores (</w:t>
      </w:r>
      <w:r w:rsidR="00845A22" w:rsidRPr="00845A22">
        <w:t>Mabagala;</w:t>
      </w:r>
      <w:r w:rsidR="00845A22">
        <w:t xml:space="preserve"> </w:t>
      </w:r>
      <w:r w:rsidR="00845A22" w:rsidRPr="00845A22">
        <w:t>Mng'ong'o</w:t>
      </w:r>
      <w:r w:rsidR="00845A22">
        <w:t>, 2022).</w:t>
      </w:r>
    </w:p>
    <w:p w14:paraId="435FDA2F" w14:textId="73F955FE" w:rsidR="00154271" w:rsidRDefault="00154271" w:rsidP="00D3147D">
      <w:pPr>
        <w:pStyle w:val="1CorpodeTexto"/>
      </w:pPr>
      <w:r>
        <w:t>Essa redução relativa pode ser atribuída à menor disponibilidade de resíduos orgânicos nessa profundidade e à maior adsorção do fósforo por minerais secundários, como os óxidos de ferro e alumínio, que atuam como importantes reservatórios desse nutriente no solo.</w:t>
      </w:r>
    </w:p>
    <w:p w14:paraId="34538DBE" w14:textId="382F2C98" w:rsidR="00154271" w:rsidRDefault="00154271" w:rsidP="00D3147D">
      <w:pPr>
        <w:pStyle w:val="1CorpodeTexto"/>
      </w:pPr>
      <w:r>
        <w:t>Na área agrícola, os percentuais de P-AF e P-Hum foram de 1% e 4%, respectivamente, indicando que a migração do fósforo para formas mais estáveis no perfil do solo torna-se mais evidente a partir dessa profundidade. Ademais, os aumentos discretos nos teores de P-SH sugerem um deslocamento gradual desse nutriente para camadas mais profundas, refletindo processos de fixação e estabilização mineral que limitam a disponibilidade imediata, conforme discutido por Mabagala e Mng'ong'o (2022).</w:t>
      </w:r>
    </w:p>
    <w:p w14:paraId="53A268DD" w14:textId="34D16F88" w:rsidR="0094637E" w:rsidRPr="0094637E" w:rsidRDefault="00154271" w:rsidP="00154271">
      <w:pPr>
        <w:pStyle w:val="1CorpodeTexto"/>
        <w:spacing w:before="0" w:after="0"/>
      </w:pPr>
      <w:r>
        <w:t>Esse padrão evidencia a complexidade da dinâmica do fósforo em perfis profundos, onde a interação entre matéria orgânica e mineralogia do solo define a retenção e mobilização do nutriente. Assim, o manejo sustentável deve considerar essas transformações para garantir a manutenção da fertilidade e a disponibilidade do fósforo para as plantas ao longo do tempo.</w:t>
      </w:r>
    </w:p>
    <w:p w14:paraId="38B61FFA" w14:textId="77777777" w:rsidR="00154271" w:rsidRDefault="004424A9" w:rsidP="00C416F3">
      <w:pPr>
        <w:pStyle w:val="1CorpodeTexto"/>
        <w:spacing w:before="0" w:after="0"/>
      </w:pPr>
      <w:r>
        <w:rPr>
          <w:bCs/>
        </w:rPr>
        <w:t xml:space="preserve">Já na </w:t>
      </w:r>
      <w:r w:rsidRPr="004424A9">
        <w:rPr>
          <w:bCs/>
        </w:rPr>
        <w:t xml:space="preserve">camada </w:t>
      </w:r>
      <w:r>
        <w:rPr>
          <w:bCs/>
        </w:rPr>
        <w:t xml:space="preserve">de </w:t>
      </w:r>
      <w:r w:rsidRPr="004424A9">
        <w:rPr>
          <w:bCs/>
        </w:rPr>
        <w:t>30-40 cm</w:t>
      </w:r>
      <w:r>
        <w:rPr>
          <w:bCs/>
        </w:rPr>
        <w:t>,</w:t>
      </w:r>
      <w:r w:rsidRPr="00C416F3">
        <w:t xml:space="preserve"> </w:t>
      </w:r>
      <w:r>
        <w:t>o</w:t>
      </w:r>
      <w:r w:rsidR="00C416F3" w:rsidRPr="00C416F3">
        <w:t xml:space="preserve">s </w:t>
      </w:r>
      <w:r w:rsidR="00AF62A1">
        <w:t>percentuais de teores</w:t>
      </w:r>
      <w:r w:rsidR="00C416F3" w:rsidRPr="00C416F3">
        <w:t xml:space="preserve"> de </w:t>
      </w:r>
      <w:r w:rsidRPr="004424A9">
        <w:t>P-SH</w:t>
      </w:r>
      <w:r>
        <w:t xml:space="preserve"> na</w:t>
      </w:r>
      <w:r w:rsidRPr="00C416F3">
        <w:t xml:space="preserve"> área</w:t>
      </w:r>
      <w:r w:rsidR="00C416F3" w:rsidRPr="00C416F3">
        <w:t xml:space="preserve"> de eucalipt</w:t>
      </w:r>
      <w:r>
        <w:t>o apresentaram reduções</w:t>
      </w:r>
      <w:r w:rsidR="00AF62A1">
        <w:t xml:space="preserve"> </w:t>
      </w:r>
      <w:r w:rsidR="00AF62A1" w:rsidRPr="00AF62A1">
        <w:t>(Figura 9)</w:t>
      </w:r>
      <w:r>
        <w:t>,</w:t>
      </w:r>
      <w:r w:rsidRPr="004424A9">
        <w:t xml:space="preserve"> </w:t>
      </w:r>
      <w:r>
        <w:t>assim como as demais coberturas</w:t>
      </w:r>
      <w:r w:rsidR="00C416F3" w:rsidRPr="00C416F3">
        <w:t>, sugerindo menor contribuição dos resíduos orgânicos a essa profundidade</w:t>
      </w:r>
      <w:r w:rsidR="007624E9">
        <w:t xml:space="preserve"> (</w:t>
      </w:r>
      <w:r w:rsidR="007624E9" w:rsidRPr="006609CB">
        <w:t>Wu</w:t>
      </w:r>
      <w:r w:rsidR="007624E9">
        <w:t xml:space="preserve"> </w:t>
      </w:r>
      <w:r w:rsidR="007624E9" w:rsidRPr="006609CB">
        <w:rPr>
          <w:i/>
        </w:rPr>
        <w:t>et al</w:t>
      </w:r>
      <w:r w:rsidR="007624E9">
        <w:t>., 2023)</w:t>
      </w:r>
      <w:r w:rsidR="00C416F3" w:rsidRPr="00C416F3">
        <w:t xml:space="preserve">. </w:t>
      </w:r>
      <w:r w:rsidR="000F633C">
        <w:t xml:space="preserve">Já na área de </w:t>
      </w:r>
      <w:r w:rsidR="000F633C">
        <w:lastRenderedPageBreak/>
        <w:t>agricultura</w:t>
      </w:r>
      <w:r>
        <w:t xml:space="preserve"> </w:t>
      </w:r>
      <w:r w:rsidR="00A14D85" w:rsidRPr="00A14D85">
        <w:t xml:space="preserve">observou-se um leve aumento nos </w:t>
      </w:r>
      <w:r w:rsidR="00AF62A1">
        <w:t xml:space="preserve">percentuais </w:t>
      </w:r>
      <w:r w:rsidR="00A14D85" w:rsidRPr="00A14D85">
        <w:t>de P-AF e P-Hum</w:t>
      </w:r>
      <w:r w:rsidR="00A15557">
        <w:t xml:space="preserve"> 1% e 6</w:t>
      </w:r>
      <w:r w:rsidR="00A14D85" w:rsidRPr="00A14D85">
        <w:t>%</w:t>
      </w:r>
      <w:r w:rsidR="00AF62A1">
        <w:t xml:space="preserve"> </w:t>
      </w:r>
      <w:r w:rsidR="00AF62A1" w:rsidRPr="00AF62A1">
        <w:t>(Figura 9)</w:t>
      </w:r>
      <w:r w:rsidR="00C416F3" w:rsidRPr="00C416F3">
        <w:t xml:space="preserve">, o que </w:t>
      </w:r>
      <w:r w:rsidR="000F633C">
        <w:t xml:space="preserve">demonstra que esse uso da terra tem favorecido os teores de </w:t>
      </w:r>
      <w:r w:rsidR="000F633C" w:rsidRPr="000F633C">
        <w:t>P-SH</w:t>
      </w:r>
      <w:r w:rsidR="000F633C">
        <w:t xml:space="preserve"> em profundidade</w:t>
      </w:r>
      <w:r w:rsidR="00C416F3" w:rsidRPr="00C416F3">
        <w:t>.</w:t>
      </w:r>
    </w:p>
    <w:p w14:paraId="1FDA24F8" w14:textId="11D00796" w:rsidR="00154271" w:rsidRDefault="00154271" w:rsidP="00D3147D">
      <w:pPr>
        <w:pStyle w:val="1CorpodeTexto"/>
      </w:pPr>
      <w:r>
        <w:t>Essa diminuição sugere uma menor contribuição de resíduos orgânicos a essa profundidade, refletindo a influência limitada da serapilheira e da atividade biológica em camadas mais profundas do solo, conforme destacado por Wu et al. (2023).</w:t>
      </w:r>
    </w:p>
    <w:p w14:paraId="5575C353" w14:textId="77777777" w:rsidR="00665B21" w:rsidRDefault="00154271" w:rsidP="00665B21">
      <w:pPr>
        <w:pStyle w:val="1CorpodeTexto"/>
      </w:pPr>
      <w:r>
        <w:t>Em contrapartida, a área de agricultura mostrou um leve aumento nos percentuais de P-AF e P-Hum, de 1% e 6%, respectivamente, indicando que o manejo agrícola tem favorecido a manutenção ou até o incremento desses teores em profundidade. Esse comportamento pode estar relacionado à incorporação de resíduos culturais e práticas de conservação do solo que promovem o transporte e estabilização do fósforo em camadas mais profundas, garantindo uma maior reserva disponível para as culturas, como apontado em estudos similares (Wu et al., 2023).</w:t>
      </w:r>
    </w:p>
    <w:p w14:paraId="6F5CF365" w14:textId="10242395" w:rsidR="0094637E" w:rsidRPr="0094637E" w:rsidRDefault="00154271" w:rsidP="00665B21">
      <w:pPr>
        <w:pStyle w:val="1CorpodeTexto"/>
      </w:pPr>
      <w:r>
        <w:t>Esses resultados reforçam a importância das práticas de manejo sustentável, especialmente em sistemas agrícolas, para preservar os estoques de fósforo ao longo do perfil do solo, contribuindo para a fertilidade e produtividade dos sistemas produtivos.</w:t>
      </w:r>
    </w:p>
    <w:p w14:paraId="2517348C" w14:textId="5CCD2749" w:rsidR="00C416F3" w:rsidRDefault="00C26C98" w:rsidP="00C416F3">
      <w:pPr>
        <w:pStyle w:val="1CorpodeTexto"/>
        <w:spacing w:before="0" w:after="0"/>
      </w:pPr>
      <w:r>
        <w:t>Na</w:t>
      </w:r>
      <w:r w:rsidR="00C416F3" w:rsidRPr="00C416F3">
        <w:t xml:space="preserve"> camada mais profunda</w:t>
      </w:r>
      <w:r>
        <w:t xml:space="preserve">, </w:t>
      </w:r>
      <w:r w:rsidRPr="00C26C98">
        <w:rPr>
          <w:bCs/>
        </w:rPr>
        <w:t>40-50 cm</w:t>
      </w:r>
      <w:r w:rsidR="00C416F3" w:rsidRPr="00C416F3">
        <w:t xml:space="preserve">, </w:t>
      </w:r>
      <w:r w:rsidR="000F633C">
        <w:t>a área de agricultura se destacou</w:t>
      </w:r>
      <w:r w:rsidR="00C97B97" w:rsidRPr="00C97B97">
        <w:t xml:space="preserve"> </w:t>
      </w:r>
      <w:r w:rsidR="00C97B97">
        <w:t xml:space="preserve">nos </w:t>
      </w:r>
      <w:r w:rsidR="007B4FA1">
        <w:t xml:space="preserve">percentuais dos </w:t>
      </w:r>
      <w:r w:rsidR="00C97B97">
        <w:t xml:space="preserve">teores de </w:t>
      </w:r>
      <w:r w:rsidR="00C97B97" w:rsidRPr="00C97B97">
        <w:t>P-AF e P-Hum</w:t>
      </w:r>
      <w:r w:rsidR="00C97B97">
        <w:t xml:space="preserve"> 3% e 7%</w:t>
      </w:r>
      <w:r w:rsidR="007B4FA1">
        <w:t xml:space="preserve"> </w:t>
      </w:r>
      <w:r w:rsidR="007B4FA1" w:rsidRPr="007B4FA1">
        <w:t>(Figura 9)</w:t>
      </w:r>
      <w:r w:rsidR="00C416F3" w:rsidRPr="00C416F3">
        <w:t xml:space="preserve">. </w:t>
      </w:r>
      <w:r w:rsidR="005A0E4A">
        <w:t>Nas áreas</w:t>
      </w:r>
      <w:r w:rsidR="00C416F3" w:rsidRPr="00C416F3">
        <w:t xml:space="preserve"> </w:t>
      </w:r>
      <w:r w:rsidR="005A0E4A">
        <w:t xml:space="preserve">de eucalipto e pastagem houve redução expressiva dos </w:t>
      </w:r>
      <w:r w:rsidR="00C416F3" w:rsidRPr="00C416F3">
        <w:t>teores de P-</w:t>
      </w:r>
      <w:r w:rsidR="005A0E4A">
        <w:t>SH</w:t>
      </w:r>
      <w:r w:rsidR="007B4FA1">
        <w:t xml:space="preserve"> </w:t>
      </w:r>
      <w:r w:rsidR="007B4FA1" w:rsidRPr="007B4FA1">
        <w:t>(Figura 9)</w:t>
      </w:r>
      <w:r w:rsidR="005A0E4A">
        <w:t xml:space="preserve">, </w:t>
      </w:r>
      <w:r w:rsidR="00C416F3" w:rsidRPr="00C416F3">
        <w:t>possivelmente reflexo da formaçã</w:t>
      </w:r>
      <w:r w:rsidR="005A0E4A">
        <w:t xml:space="preserve">o de complexos organo-minerais. </w:t>
      </w:r>
      <w:r w:rsidR="005A0E4A" w:rsidRPr="00C416F3">
        <w:t xml:space="preserve">A adsorção do </w:t>
      </w:r>
      <w:r w:rsidR="00741F80">
        <w:t>P</w:t>
      </w:r>
      <w:r w:rsidR="005A0E4A" w:rsidRPr="00C416F3">
        <w:t xml:space="preserve"> em minerais secundários e a intensificação dos processos de lixiviação são prováveis explicações para esse declínio</w:t>
      </w:r>
      <w:r w:rsidR="00812C17">
        <w:t xml:space="preserve"> (</w:t>
      </w:r>
      <w:r w:rsidR="00812C17" w:rsidRPr="00812C17">
        <w:t>Zhang</w:t>
      </w:r>
      <w:r w:rsidR="00812C17">
        <w:t xml:space="preserve"> </w:t>
      </w:r>
      <w:r w:rsidR="00812C17" w:rsidRPr="00812C17">
        <w:rPr>
          <w:i/>
        </w:rPr>
        <w:t>et al</w:t>
      </w:r>
      <w:r w:rsidR="00812C17">
        <w:t>., 2024)</w:t>
      </w:r>
      <w:r w:rsidR="005A0E4A" w:rsidRPr="00C416F3">
        <w:t>.</w:t>
      </w:r>
    </w:p>
    <w:p w14:paraId="77D97971" w14:textId="6C15A7DB" w:rsidR="00665B21" w:rsidRDefault="00665B21" w:rsidP="00665B21">
      <w:pPr>
        <w:pStyle w:val="1CorpodeTexto"/>
      </w:pPr>
      <w:r>
        <w:t>Esses resultados indicam que o manejo agrícola pode favorecer a retenção e estabilização do fósforo nessas frações, mesmo em profundidades maiores, possivelmente devido à incorporação de resíduos culturais que promovem a formação de complexos organo-minerais estáveis.</w:t>
      </w:r>
    </w:p>
    <w:p w14:paraId="51F90C3A" w14:textId="69DE0D1E" w:rsidR="00665B21" w:rsidRDefault="00665B21" w:rsidP="00665B21">
      <w:pPr>
        <w:pStyle w:val="1CorpodeTexto"/>
      </w:pPr>
      <w:r>
        <w:t>Por outro lado, as áreas de eucalipto e pastagem apresentaram reduções expressivas nos teores de P-SH, o que pode ser explicado pela maior adsorção do fósforo em minerais secundários do solo, como óxidos de ferro e alumínio, além da intensificação dos processos de lixiviação. Esses processos diminuem a disponibilidade do fósforo nessas frações, refletindo uma maior fixação e mobilização reduzida do nutriente em camadas profundas, conforme discutido por Zhang e Li (2021).</w:t>
      </w:r>
    </w:p>
    <w:p w14:paraId="0435BBFA" w14:textId="13A2B6BF" w:rsidR="0094637E" w:rsidRPr="0094637E" w:rsidRDefault="00665B21" w:rsidP="00665B21">
      <w:pPr>
        <w:pStyle w:val="1CorpodeTexto"/>
        <w:spacing w:before="0" w:after="0"/>
      </w:pPr>
      <w:r>
        <w:lastRenderedPageBreak/>
        <w:t>Assim, os resultados apontam para diferentes respostas da dinâmica do fósforo em função do uso do solo, ressaltando a importância de práticas de manejo que promovam a conservação dos estoques de fósforo em todas as camadas do perfil do solo para garantir a sustentabilidade dos sistemas produtivos.</w:t>
      </w:r>
      <w:r w:rsidRPr="0094637E">
        <w:t xml:space="preserve"> </w:t>
      </w:r>
    </w:p>
    <w:p w14:paraId="0647B029" w14:textId="679CE851" w:rsidR="00C416F3" w:rsidRPr="00C416F3" w:rsidRDefault="00B97068" w:rsidP="00C416F3">
      <w:pPr>
        <w:pStyle w:val="1CorpodeTexto"/>
        <w:spacing w:before="0" w:after="0"/>
      </w:pPr>
      <w:r>
        <w:rPr>
          <w:bCs/>
        </w:rPr>
        <w:t xml:space="preserve">Esses </w:t>
      </w:r>
      <w:r w:rsidR="00C416F3" w:rsidRPr="00C416F3">
        <w:t xml:space="preserve">resultados </w:t>
      </w:r>
      <w:r>
        <w:t>mostram</w:t>
      </w:r>
      <w:r w:rsidR="00C416F3" w:rsidRPr="00C416F3">
        <w:t xml:space="preserve"> que o tipo de </w:t>
      </w:r>
      <w:r>
        <w:t>uso da terra</w:t>
      </w:r>
      <w:r w:rsidR="00C416F3" w:rsidRPr="00C416F3">
        <w:t xml:space="preserve"> e as práticas de manejo exercem influência direta na redistribuição do </w:t>
      </w:r>
      <w:r w:rsidR="00741F80">
        <w:t>P</w:t>
      </w:r>
      <w:r w:rsidR="00C416F3" w:rsidRPr="00C416F3">
        <w:t xml:space="preserve"> ao longo do perfil do solo. Enquanto áreas de eucalipto favoreceram a estabilização do </w:t>
      </w:r>
      <w:r>
        <w:t>P-SH</w:t>
      </w:r>
      <w:r w:rsidR="00C416F3" w:rsidRPr="00C416F3">
        <w:t xml:space="preserve">, áreas agrícolas intensificaram sua mineralização, </w:t>
      </w:r>
      <w:r>
        <w:t>por meio de</w:t>
      </w:r>
      <w:r w:rsidR="001F637D">
        <w:t xml:space="preserve"> alterações químicas no solo (</w:t>
      </w:r>
      <w:r w:rsidR="001F637D" w:rsidRPr="00A14539">
        <w:t xml:space="preserve">Yuan </w:t>
      </w:r>
      <w:r w:rsidR="001F637D" w:rsidRPr="00372DF2">
        <w:rPr>
          <w:i/>
        </w:rPr>
        <w:t>et al</w:t>
      </w:r>
      <w:r w:rsidR="001F637D" w:rsidRPr="00A14539">
        <w:t>.</w:t>
      </w:r>
      <w:r w:rsidR="001F637D">
        <w:t xml:space="preserve">, </w:t>
      </w:r>
      <w:r w:rsidR="001F637D" w:rsidRPr="00A14539">
        <w:t>2023</w:t>
      </w:r>
      <w:r w:rsidR="001F637D">
        <w:t>).</w:t>
      </w:r>
      <w:r w:rsidR="00C416F3" w:rsidRPr="00C416F3">
        <w:t xml:space="preserve"> </w:t>
      </w:r>
    </w:p>
    <w:p w14:paraId="11FDB7ED" w14:textId="3616DED5" w:rsidR="009F0FBD" w:rsidRDefault="00AE5326" w:rsidP="001D6CDC">
      <w:pPr>
        <w:pStyle w:val="3TtulodeSubseo1"/>
        <w:spacing w:line="360" w:lineRule="auto"/>
        <w:ind w:left="709"/>
        <w:rPr>
          <w:b w:val="0"/>
          <w:sz w:val="24"/>
          <w:szCs w:val="24"/>
        </w:rPr>
      </w:pPr>
      <w:bookmarkStart w:id="54" w:name="_Toc189268125"/>
      <w:r>
        <w:rPr>
          <w:b w:val="0"/>
          <w:sz w:val="24"/>
          <w:szCs w:val="24"/>
        </w:rPr>
        <w:t>Estoques de fósforo</w:t>
      </w:r>
      <w:r w:rsidR="009F0FBD">
        <w:rPr>
          <w:b w:val="0"/>
          <w:sz w:val="24"/>
          <w:szCs w:val="24"/>
        </w:rPr>
        <w:t xml:space="preserve"> total nas substâncias húmicas</w:t>
      </w:r>
      <w:bookmarkEnd w:id="54"/>
    </w:p>
    <w:p w14:paraId="4298F1F2" w14:textId="1CE6ED98" w:rsidR="00D553AE" w:rsidRDefault="009C2AB5" w:rsidP="00D553AE">
      <w:pPr>
        <w:pStyle w:val="1CorpodeTexto"/>
      </w:pPr>
      <w:r w:rsidRPr="009C2AB5">
        <w:t xml:space="preserve">Os estoques de fósforo total </w:t>
      </w:r>
      <w:r>
        <w:t>nas substâncias húmicas</w:t>
      </w:r>
      <w:r w:rsidRPr="009C2AB5">
        <w:t xml:space="preserve"> EstP</w:t>
      </w:r>
      <w:r w:rsidR="00ED199F">
        <w:t>-SH</w:t>
      </w:r>
      <w:r w:rsidRPr="009C2AB5">
        <w:t>, calculados para a profundidade de 0-50 cm, foram determinados com base nos teores de P-S</w:t>
      </w:r>
      <w:r>
        <w:t>H</w:t>
      </w:r>
      <w:r w:rsidRPr="009C2AB5">
        <w:t xml:space="preserve"> nas diferentes coberturas do solo e apresentaram diferenças significativas</w:t>
      </w:r>
      <w:r w:rsidR="00ED199F">
        <w:t xml:space="preserve"> (Figura 10)</w:t>
      </w:r>
      <w:r w:rsidRPr="009C2AB5">
        <w:t>.</w:t>
      </w:r>
      <w:r w:rsidR="00D553AE">
        <w:t xml:space="preserve"> </w:t>
      </w:r>
    </w:p>
    <w:p w14:paraId="1DE3FA48" w14:textId="322AED15" w:rsidR="0056661E" w:rsidRDefault="0056661E" w:rsidP="0056661E">
      <w:pPr>
        <w:pStyle w:val="1CorpodeTexto"/>
        <w:ind w:firstLine="0"/>
        <w:jc w:val="center"/>
      </w:pPr>
      <w:bookmarkStart w:id="55" w:name="_Toc189268002"/>
      <w:r>
        <w:t xml:space="preserve">Figura </w:t>
      </w:r>
      <w:r w:rsidR="009C08C8">
        <w:rPr>
          <w:noProof/>
        </w:rPr>
        <w:fldChar w:fldCharType="begin"/>
      </w:r>
      <w:r w:rsidR="009C08C8">
        <w:rPr>
          <w:noProof/>
        </w:rPr>
        <w:instrText xml:space="preserve"> SEQ Figura \* ARABIC </w:instrText>
      </w:r>
      <w:r w:rsidR="009C08C8">
        <w:rPr>
          <w:noProof/>
        </w:rPr>
        <w:fldChar w:fldCharType="separate"/>
      </w:r>
      <w:r w:rsidR="005E6FAB">
        <w:rPr>
          <w:noProof/>
        </w:rPr>
        <w:t>10</w:t>
      </w:r>
      <w:r w:rsidR="009C08C8">
        <w:rPr>
          <w:noProof/>
        </w:rPr>
        <w:fldChar w:fldCharType="end"/>
      </w:r>
      <w:r>
        <w:t xml:space="preserve"> – </w:t>
      </w:r>
      <w:r w:rsidRPr="0056661E">
        <w:t xml:space="preserve">Estoques </w:t>
      </w:r>
      <w:r w:rsidR="00C37AC3" w:rsidRPr="00C37AC3">
        <w:t>de fósforo total nas substâncias húmicas nas diferentes coberturas</w:t>
      </w:r>
      <w:bookmarkEnd w:id="55"/>
      <w:r w:rsidR="007F46C6">
        <w:t>.</w:t>
      </w:r>
    </w:p>
    <w:p w14:paraId="4E0569DB" w14:textId="77777777" w:rsidR="0056661E" w:rsidRDefault="0056661E" w:rsidP="00FF7CBF">
      <w:pPr>
        <w:pStyle w:val="1CorpodeTexto"/>
        <w:spacing w:after="0" w:line="240" w:lineRule="auto"/>
      </w:pPr>
      <w:r>
        <w:rPr>
          <w:noProof/>
        </w:rPr>
        <w:lastRenderedPageBreak/>
        <w:drawing>
          <wp:inline distT="0" distB="0" distL="0" distR="0" wp14:anchorId="7B0B5AD5" wp14:editId="7DA88933">
            <wp:extent cx="3999230" cy="6938010"/>
            <wp:effectExtent l="0" t="0" r="127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99230" cy="6938010"/>
                    </a:xfrm>
                    <a:prstGeom prst="rect">
                      <a:avLst/>
                    </a:prstGeom>
                    <a:noFill/>
                  </pic:spPr>
                </pic:pic>
              </a:graphicData>
            </a:graphic>
          </wp:inline>
        </w:drawing>
      </w:r>
    </w:p>
    <w:p w14:paraId="40BADE42" w14:textId="77777777" w:rsidR="00FF7CBF" w:rsidRPr="00FF7CBF" w:rsidRDefault="00FF7CBF" w:rsidP="00FF7CBF">
      <w:pPr>
        <w:tabs>
          <w:tab w:val="num" w:pos="0"/>
        </w:tabs>
        <w:spacing w:after="240"/>
        <w:jc w:val="center"/>
        <w:rPr>
          <w:sz w:val="20"/>
          <w:szCs w:val="20"/>
        </w:rPr>
      </w:pPr>
      <w:r w:rsidRPr="009338DE">
        <w:rPr>
          <w:sz w:val="20"/>
          <w:szCs w:val="20"/>
        </w:rPr>
        <w:t>Fo</w:t>
      </w:r>
      <w:r>
        <w:rPr>
          <w:sz w:val="20"/>
          <w:szCs w:val="20"/>
        </w:rPr>
        <w:t>nte: Elaborado pela autora (2024)</w:t>
      </w:r>
    </w:p>
    <w:p w14:paraId="66238BEA" w14:textId="4368631D" w:rsidR="001C1288" w:rsidRDefault="006A711E" w:rsidP="001C1288">
      <w:pPr>
        <w:pStyle w:val="1CorpodeTexto"/>
        <w:spacing w:before="0" w:after="0"/>
      </w:pPr>
      <w:r>
        <w:t xml:space="preserve">Os estoques de </w:t>
      </w:r>
      <w:bookmarkStart w:id="56" w:name="_Hlk190765209"/>
      <w:r w:rsidR="00E20D80" w:rsidRPr="00E20D80">
        <w:t>EstP-</w:t>
      </w:r>
      <w:r w:rsidR="00E20D80">
        <w:t>AF</w:t>
      </w:r>
      <w:r w:rsidR="00975685">
        <w:t xml:space="preserve"> </w:t>
      </w:r>
      <w:bookmarkEnd w:id="56"/>
      <w:r w:rsidR="00975685">
        <w:t>associados</w:t>
      </w:r>
      <w:r w:rsidR="001C1288" w:rsidRPr="001C1288">
        <w:t xml:space="preserve"> aos ácidos fúlvicos</w:t>
      </w:r>
      <w:r w:rsidR="00E20D80">
        <w:t xml:space="preserve"> </w:t>
      </w:r>
      <w:r w:rsidR="001C1288" w:rsidRPr="001C1288">
        <w:t>apresent</w:t>
      </w:r>
      <w:r w:rsidR="00575B50">
        <w:t>aram</w:t>
      </w:r>
      <w:r w:rsidR="001C1288" w:rsidRPr="001C1288">
        <w:t xml:space="preserve"> valores médios de </w:t>
      </w:r>
      <w:bookmarkStart w:id="57" w:name="_Hlk190765239"/>
      <w:r w:rsidR="001C1288" w:rsidRPr="001C1288">
        <w:t>0,69 Mg ha⁻¹</w:t>
      </w:r>
      <w:bookmarkEnd w:id="57"/>
      <w:r w:rsidR="001C1288" w:rsidRPr="001C1288">
        <w:t xml:space="preserve"> no eucalipto, 0,64 Mg ha⁻¹ na agricultura, 0,62 Mg ha⁻¹ na pastagem e 0,65 Mg ha⁻¹ no Cerrado</w:t>
      </w:r>
      <w:r w:rsidR="00575B50">
        <w:t xml:space="preserve"> </w:t>
      </w:r>
      <w:r w:rsidR="00575B50" w:rsidRPr="00575B50">
        <w:t>(Figura 10)</w:t>
      </w:r>
      <w:r w:rsidR="001C1288" w:rsidRPr="001C1288">
        <w:t xml:space="preserve">. O eucalipto demonstrou o maior valor de </w:t>
      </w:r>
      <w:r w:rsidR="009358B2" w:rsidRPr="009358B2">
        <w:t>EstP-AF</w:t>
      </w:r>
      <w:r w:rsidR="001C1288" w:rsidRPr="001C1288">
        <w:t>, embora sem diferença estatisticamente significativa em relação à agri</w:t>
      </w:r>
      <w:r w:rsidR="002E5C3F">
        <w:t>cultura e ao Cerrado</w:t>
      </w:r>
      <w:r w:rsidR="001C1288" w:rsidRPr="001C1288">
        <w:t xml:space="preserve">. Por outro lado, a pastagem apresentou valores menores, indicando uma redução na estabilidade dessa fração, possivelmente devido à menor deposição de material orgânico. A maior estabilidade do </w:t>
      </w:r>
      <w:r w:rsidR="009358B2" w:rsidRPr="009358B2">
        <w:t>EstP-</w:t>
      </w:r>
      <w:r w:rsidR="009358B2" w:rsidRPr="009358B2">
        <w:lastRenderedPageBreak/>
        <w:t>AF</w:t>
      </w:r>
      <w:r w:rsidR="009358B2">
        <w:t xml:space="preserve"> </w:t>
      </w:r>
      <w:r w:rsidR="001C1288" w:rsidRPr="001C1288">
        <w:t>no eucalipto pode estar relacionada à deposição constante de serapilheira, rica em compostos aromáticos e lignocelulósicos, que favorecem a pres</w:t>
      </w:r>
      <w:r w:rsidR="008A0AB8">
        <w:t xml:space="preserve">ervação dessa fração de </w:t>
      </w:r>
      <w:r w:rsidR="00741F80">
        <w:t>P</w:t>
      </w:r>
      <w:r w:rsidR="008A0AB8">
        <w:t xml:space="preserve"> (</w:t>
      </w:r>
      <w:r w:rsidR="008A0AB8" w:rsidRPr="008A0AB8">
        <w:t xml:space="preserve">Wu </w:t>
      </w:r>
      <w:r w:rsidR="008A0AB8" w:rsidRPr="008A0AB8">
        <w:rPr>
          <w:i/>
        </w:rPr>
        <w:t>et al</w:t>
      </w:r>
      <w:r w:rsidR="008A0AB8" w:rsidRPr="008A0AB8">
        <w:t>., 2023</w:t>
      </w:r>
      <w:r w:rsidR="008A0AB8">
        <w:t>).</w:t>
      </w:r>
    </w:p>
    <w:p w14:paraId="4FB56E60" w14:textId="27678CB9" w:rsidR="00127C98" w:rsidRPr="0094637E" w:rsidRDefault="00665B21" w:rsidP="00665B21">
      <w:pPr>
        <w:pStyle w:val="1CorpodeTexto"/>
        <w:spacing w:before="0" w:after="0"/>
      </w:pPr>
      <w:r w:rsidRPr="00665B21">
        <w:t>A pastagem apresentou os menores valores, sugerindo uma redução na estabilidade do EstP-AF, provavelmente decorrente da menor deposição e qualidade do material orgânico, fator que compromete a formação e preservação dos complexos com ácidos fúlvicos. A maior estabilidade observada no sistema de eucalipto pode ser atribuída à deposição constante de serapilheira rica em compostos aromáticos e lignocelulósicos, que favorecem a preservação do fósforo nesta fração, conforme discutido por Wu et al. (2023).</w:t>
      </w:r>
    </w:p>
    <w:p w14:paraId="3E98E754" w14:textId="40C2098B" w:rsidR="001C1288" w:rsidRDefault="00A91AD9" w:rsidP="001C1288">
      <w:pPr>
        <w:pStyle w:val="1CorpodeTexto"/>
        <w:spacing w:before="0" w:after="0"/>
      </w:pPr>
      <w:r w:rsidRPr="00A91AD9">
        <w:t xml:space="preserve">Os estoques de </w:t>
      </w:r>
      <w:r w:rsidR="00E20D80" w:rsidRPr="00E20D80">
        <w:t>EstP-</w:t>
      </w:r>
      <w:r w:rsidR="00E20D80">
        <w:t>AH</w:t>
      </w:r>
      <w:r w:rsidRPr="00A91AD9">
        <w:t xml:space="preserve"> associados </w:t>
      </w:r>
      <w:r>
        <w:t>aos ácidos húmicos</w:t>
      </w:r>
      <w:r w:rsidR="001C1288" w:rsidRPr="001C1288">
        <w:t xml:space="preserve"> foram de </w:t>
      </w:r>
      <w:bookmarkStart w:id="58" w:name="_Hlk190765338"/>
      <w:r w:rsidR="001C1288" w:rsidRPr="001C1288">
        <w:t>0,75 Mg ha⁻¹</w:t>
      </w:r>
      <w:bookmarkEnd w:id="58"/>
      <w:r w:rsidR="001C1288" w:rsidRPr="001C1288">
        <w:t xml:space="preserve"> no eucalipto, 0,67 Mg ha⁻¹ na agricultura, 0,64 Mg ha⁻¹ na pastagem e 0,70 Mg ha⁻¹ no Cerrado</w:t>
      </w:r>
      <w:r w:rsidR="00E20D80">
        <w:t xml:space="preserve"> </w:t>
      </w:r>
      <w:r w:rsidR="00E20D80" w:rsidRPr="00E20D80">
        <w:t>(Figura 10)</w:t>
      </w:r>
      <w:r w:rsidR="001C1288" w:rsidRPr="001C1288">
        <w:t xml:space="preserve">. O eucalipto apresentou o maior valor de </w:t>
      </w:r>
      <w:r w:rsidR="009358B2" w:rsidRPr="009358B2">
        <w:t>EstP-AH</w:t>
      </w:r>
      <w:r w:rsidR="001C1288" w:rsidRPr="001C1288">
        <w:t>, significativamente superior à agri</w:t>
      </w:r>
      <w:r w:rsidR="002E5C3F">
        <w:t>cultura e à pastagem</w:t>
      </w:r>
      <w:r w:rsidR="001C1288" w:rsidRPr="001C1288">
        <w:t>, mas s</w:t>
      </w:r>
      <w:r w:rsidR="002E5C3F">
        <w:t>emelhante ao Cerrado</w:t>
      </w:r>
      <w:r w:rsidR="001C1288" w:rsidRPr="001C1288">
        <w:t xml:space="preserve">. Essa maior concentração de </w:t>
      </w:r>
      <w:r w:rsidR="00E539B3" w:rsidRPr="00E539B3">
        <w:t xml:space="preserve">EstP-AF </w:t>
      </w:r>
      <w:r w:rsidR="001C1288" w:rsidRPr="001C1288">
        <w:t xml:space="preserve">no eucalipto indica sua capacidade de incorporar </w:t>
      </w:r>
      <w:r w:rsidR="00741F80">
        <w:t>P</w:t>
      </w:r>
      <w:r w:rsidR="001C1288" w:rsidRPr="001C1288">
        <w:t xml:space="preserve"> em frações mais estáveis, reflexo da lenta decomposição dos resíduos vegetais. A menor concentração de P-AH na pastagem pode ser atribuída à redução na quantidade e qualidade da matéria orgânica depositada. O Cerrado, por sua vez, apresentou valores próximos aos do eucalipto, sugerindo que a vegetação nativa contribui significativamente para o acúmulo de </w:t>
      </w:r>
      <w:r w:rsidR="00741F80">
        <w:t>P</w:t>
      </w:r>
      <w:r w:rsidR="00A12786">
        <w:t xml:space="preserve"> na fração </w:t>
      </w:r>
      <w:r w:rsidR="00CA3D8B" w:rsidRPr="00CA3D8B">
        <w:t>P-AH</w:t>
      </w:r>
      <w:r w:rsidR="00BB3617">
        <w:t xml:space="preserve"> (</w:t>
      </w:r>
      <w:r w:rsidR="00BB3617" w:rsidRPr="00A14539">
        <w:t xml:space="preserve">Yuan </w:t>
      </w:r>
      <w:r w:rsidR="00BB3617" w:rsidRPr="00372DF2">
        <w:rPr>
          <w:i/>
        </w:rPr>
        <w:t>et al</w:t>
      </w:r>
      <w:r w:rsidR="00BB3617" w:rsidRPr="00A14539">
        <w:t>.</w:t>
      </w:r>
      <w:r w:rsidR="00BB3617">
        <w:t xml:space="preserve">, </w:t>
      </w:r>
      <w:r w:rsidR="00BB3617" w:rsidRPr="00A14539">
        <w:t>2023)</w:t>
      </w:r>
      <w:r w:rsidR="00A12786">
        <w:t>.</w:t>
      </w:r>
    </w:p>
    <w:p w14:paraId="4A5350D1" w14:textId="18DB2983" w:rsidR="004A747F" w:rsidRDefault="004A747F" w:rsidP="00D3147D">
      <w:pPr>
        <w:pStyle w:val="1CorpodeTexto"/>
      </w:pPr>
      <w:r>
        <w:t>Essa maior concentração de EstP-AH no sistema de eucalipto indica uma maior capacidade deste uso da terra em promover a incorporação e estabilização do fósforo em frações orgânicas mais estáveis, refletindo a lenta decomposição dos resíduos lignocelulósicos característicos desse tipo de vegetação. Estudos como o de Yuan et al. (2023) reforçam que sistemas florestais perenes apresentam uma dinâmica de matéria orgânica que favorece o acúmulo de fósforo nas frações húmicas, contribuindo para a manutenção da fer</w:t>
      </w:r>
      <w:r w:rsidR="00D3147D">
        <w:t>tilidade do solo a longo prazo.</w:t>
      </w:r>
    </w:p>
    <w:p w14:paraId="1451340E" w14:textId="12ED6758" w:rsidR="004A747F" w:rsidRDefault="004A747F" w:rsidP="004A747F">
      <w:pPr>
        <w:pStyle w:val="1CorpodeTexto"/>
      </w:pPr>
      <w:r>
        <w:t>Por outro lado, a menor concentração de P-AH observada na pastagem pode ser explicada pela menor quantidade e qualidade da matéria orgânica depositada no solo, bem como pelo manejo mais intenso e contínuo, que pode acelerar a decomposição e reduzir a estabilização do fósforo nessas frações. O Cerrado, com seus estoques próximos aos do eucalipto, reforça a importância da vegetação nativa na conservação e acúmulo de fósforo orgânico, sustentando sistemas de solo mais resilientes e férteis.</w:t>
      </w:r>
    </w:p>
    <w:p w14:paraId="03FBF871" w14:textId="4CAD4F0E" w:rsidR="00127C98" w:rsidRPr="0094637E" w:rsidRDefault="004A747F" w:rsidP="004A747F">
      <w:pPr>
        <w:pStyle w:val="1CorpodeTexto"/>
        <w:spacing w:before="0" w:after="0"/>
      </w:pPr>
      <w:r>
        <w:lastRenderedPageBreak/>
        <w:t>Essas diferenças evidenciam a relevância do tipo de uso do solo e da qualidade da matéria orgânica para o ciclo do fósforo, destacando a necessidade de estratégias de manejo que preservem ou aumentem os estoques de fósforo em frações orgânicas estáveis para garantir a sustentabilidade dos sistemas produtivos.</w:t>
      </w:r>
      <w:r w:rsidRPr="0094637E">
        <w:t xml:space="preserve"> </w:t>
      </w:r>
    </w:p>
    <w:p w14:paraId="1CE97437" w14:textId="4482A11B" w:rsidR="001C1288" w:rsidRDefault="005E6EE8" w:rsidP="001C1288">
      <w:pPr>
        <w:pStyle w:val="1CorpodeTexto"/>
        <w:spacing w:before="0" w:after="0"/>
      </w:pPr>
      <w:r w:rsidRPr="005E6EE8">
        <w:t xml:space="preserve">Os estoques de </w:t>
      </w:r>
      <w:r w:rsidR="00380184" w:rsidRPr="00380184">
        <w:t>EstP-</w:t>
      </w:r>
      <w:r w:rsidR="00380184">
        <w:t>Hum</w:t>
      </w:r>
      <w:r w:rsidR="00380184" w:rsidRPr="00380184">
        <w:t xml:space="preserve"> </w:t>
      </w:r>
      <w:r w:rsidRPr="005E6EE8">
        <w:t xml:space="preserve">associados </w:t>
      </w:r>
      <w:r>
        <w:t>à humina</w:t>
      </w:r>
      <w:r w:rsidR="001C1288" w:rsidRPr="001C1288">
        <w:t xml:space="preserve"> apresentou valores médios de </w:t>
      </w:r>
      <w:bookmarkStart w:id="59" w:name="_Hlk190765359"/>
      <w:r w:rsidR="001C1288" w:rsidRPr="001C1288">
        <w:t>0,88 Mg ha⁻¹</w:t>
      </w:r>
      <w:bookmarkEnd w:id="59"/>
      <w:r w:rsidR="001C1288" w:rsidRPr="001C1288">
        <w:t xml:space="preserve"> no eucalipto, 0,87 Mg ha⁻¹ na agricultura, 0,84 Mg ha⁻¹ na pastagem e 0,85 Mg ha⁻¹ no Cerrado</w:t>
      </w:r>
      <w:r w:rsidR="00380184">
        <w:t xml:space="preserve"> </w:t>
      </w:r>
      <w:bookmarkStart w:id="60" w:name="_Hlk190762273"/>
      <w:r w:rsidR="00380184" w:rsidRPr="00380184">
        <w:t>(Figura 10)</w:t>
      </w:r>
      <w:bookmarkEnd w:id="60"/>
      <w:r w:rsidR="001C1288" w:rsidRPr="001C1288">
        <w:t xml:space="preserve">. O eucalipto e a agricultura demonstraram os maiores valores de </w:t>
      </w:r>
      <w:r w:rsidR="00CE4564" w:rsidRPr="00CE4564">
        <w:t>EstP-Hum</w:t>
      </w:r>
      <w:r w:rsidR="001C1288" w:rsidRPr="001C1288">
        <w:t xml:space="preserve">, sem diferença estatística significativa entre si, sugerindo que ambos favorecem a formação de matéria orgânica estável. A pastagem apresentou o menor valor de </w:t>
      </w:r>
      <w:r w:rsidR="00CE4564" w:rsidRPr="00CE4564">
        <w:t>EstP-Hum</w:t>
      </w:r>
      <w:r w:rsidR="001C1288" w:rsidRPr="001C1288">
        <w:t>, significativamente inferior ao eucal</w:t>
      </w:r>
      <w:r>
        <w:t>ipto e à agricultura</w:t>
      </w:r>
      <w:r w:rsidR="001C1288" w:rsidRPr="001C1288">
        <w:t xml:space="preserve">, indicando um menor acúmulo de </w:t>
      </w:r>
      <w:r w:rsidR="00741F80">
        <w:t>P</w:t>
      </w:r>
      <w:r w:rsidR="001C1288" w:rsidRPr="001C1288">
        <w:t xml:space="preserve"> </w:t>
      </w:r>
      <w:r>
        <w:t>na fração mais estável da MOS</w:t>
      </w:r>
      <w:r w:rsidR="001C1288" w:rsidRPr="001C1288">
        <w:t xml:space="preserve">. O Cerrado apresentou um comportamento intermediário, reforçando o </w:t>
      </w:r>
      <w:r w:rsidR="00097DF1">
        <w:t>poder</w:t>
      </w:r>
      <w:r w:rsidR="001C1288" w:rsidRPr="001C1288">
        <w:t xml:space="preserve"> da vegetação nativa na manutenção do </w:t>
      </w:r>
      <w:r w:rsidR="00741F80">
        <w:t>P</w:t>
      </w:r>
      <w:r w:rsidR="001C1288" w:rsidRPr="001C1288">
        <w:t xml:space="preserve"> estável no solo</w:t>
      </w:r>
      <w:r w:rsidR="00882FF9">
        <w:t xml:space="preserve"> (Li </w:t>
      </w:r>
      <w:r w:rsidR="00882FF9" w:rsidRPr="0066655D">
        <w:rPr>
          <w:i/>
        </w:rPr>
        <w:t>et al</w:t>
      </w:r>
      <w:r w:rsidR="00882FF9">
        <w:t>., 2021)</w:t>
      </w:r>
      <w:r w:rsidR="001C1288" w:rsidRPr="001C1288">
        <w:t>.</w:t>
      </w:r>
    </w:p>
    <w:p w14:paraId="447F9DF6" w14:textId="4089D4A5" w:rsidR="004A747F" w:rsidRDefault="004A747F" w:rsidP="00D3147D">
      <w:pPr>
        <w:pStyle w:val="1CorpodeTexto"/>
      </w:pPr>
      <w:r>
        <w:t xml:space="preserve">Essa distribuição sugere que tanto o sistema de eucalipto quanto a agricultura favorecem a formação e estabilização da matéria orgânica do solo (MOS), proporcionando um ambiente propício para a retenção do fósforo na fração mais estável do solo. A ausência de diferença estatística significativa entre eucalipto e agricultura corrobora o que foi reportado por Li et al. (2021), que destacam a capacidade de sistemas agrícolas manejados e florestais perenes em promover o acúmulo de fósforo estável por meio </w:t>
      </w:r>
      <w:r w:rsidR="00D3147D">
        <w:t>do aumento da matéria orgânica.</w:t>
      </w:r>
    </w:p>
    <w:p w14:paraId="7E279168" w14:textId="15DEA405" w:rsidR="004A747F" w:rsidRDefault="004A747F" w:rsidP="00D3147D">
      <w:pPr>
        <w:pStyle w:val="1CorpodeTexto"/>
      </w:pPr>
      <w:r>
        <w:t>Por outro lado, a pastagem apresentou valores significativamente inferiores, o que pode refletir uma menor entrada e incorporação de resíduos orgânicos, ou ainda práticas de manejo que não promovem a mesma estabilização da matéria orgânica e fósforo, resultando em menor estoque de P na fração de humina. O comportamento intermediário do Cerrado reforça a importância da vegetação nativa na manutenção da fertilidade do solo, atuando como um sistema equilibrado na ciclagem do fósforo orgânico.</w:t>
      </w:r>
    </w:p>
    <w:p w14:paraId="1DD748B7" w14:textId="5E8A18E3" w:rsidR="00533643" w:rsidRPr="005E6FAB" w:rsidRDefault="001C1288" w:rsidP="005E6FAB">
      <w:pPr>
        <w:pStyle w:val="1CorpodeTexto"/>
        <w:spacing w:before="0" w:after="0"/>
      </w:pPr>
      <w:r w:rsidRPr="001C1288">
        <w:t>O plantio de eucalipto demonstrou tendência de aumento nos</w:t>
      </w:r>
      <w:r w:rsidR="00CE4564">
        <w:t xml:space="preserve"> estoques</w:t>
      </w:r>
      <w:r w:rsidRPr="001C1288">
        <w:t xml:space="preserve"> de </w:t>
      </w:r>
      <w:r w:rsidR="00741F80">
        <w:t>P</w:t>
      </w:r>
      <w:r w:rsidRPr="001C1288">
        <w:t xml:space="preserve"> nas frações húmicas, indicando sua capacidade de </w:t>
      </w:r>
      <w:r w:rsidR="00A12615">
        <w:t>estabilizar</w:t>
      </w:r>
      <w:r w:rsidRPr="001C1288">
        <w:t xml:space="preserve"> </w:t>
      </w:r>
      <w:r w:rsidR="00A12615">
        <w:t>P</w:t>
      </w:r>
      <w:r w:rsidRPr="001C1288">
        <w:t xml:space="preserve"> </w:t>
      </w:r>
      <w:r w:rsidR="00385586">
        <w:t>no solo</w:t>
      </w:r>
      <w:r w:rsidR="00CE4564">
        <w:t xml:space="preserve"> </w:t>
      </w:r>
      <w:r w:rsidR="00CE4564" w:rsidRPr="00CE4564">
        <w:t>(Figura 10)</w:t>
      </w:r>
      <w:r w:rsidR="00385586">
        <w:t>. Por outro lado, a área</w:t>
      </w:r>
      <w:r w:rsidR="00385586" w:rsidRPr="001C1288">
        <w:t xml:space="preserve"> de pastagem apresentou</w:t>
      </w:r>
      <w:r w:rsidRPr="001C1288">
        <w:t xml:space="preserve"> os menores </w:t>
      </w:r>
      <w:r w:rsidR="00385586" w:rsidRPr="00385586">
        <w:t xml:space="preserve">estoques de </w:t>
      </w:r>
      <w:r w:rsidR="00CE4564">
        <w:t>Est</w:t>
      </w:r>
      <w:r w:rsidR="00385586" w:rsidRPr="00385586">
        <w:t>P-SH</w:t>
      </w:r>
      <w:r w:rsidR="00FD4126">
        <w:t xml:space="preserve"> em todas as frações, </w:t>
      </w:r>
      <w:r w:rsidRPr="001C1288">
        <w:t xml:space="preserve">impacto negativo no acúmulo e estabilidade do </w:t>
      </w:r>
      <w:r w:rsidR="00FD4126">
        <w:t>P</w:t>
      </w:r>
      <w:r w:rsidR="00CE4564">
        <w:t xml:space="preserve"> </w:t>
      </w:r>
      <w:r w:rsidR="00CE4564" w:rsidRPr="00CE4564">
        <w:t>(Figura 10)</w:t>
      </w:r>
      <w:r w:rsidRPr="001C1288">
        <w:t>. A agricultura apresentou resultados semelhantes ao eucalipto em algumas frações, possivelmente devido às práticas de manejo do solo</w:t>
      </w:r>
      <w:r w:rsidR="00CE4564">
        <w:t xml:space="preserve"> </w:t>
      </w:r>
      <w:r w:rsidR="00CE4564" w:rsidRPr="00CE4564">
        <w:t>(Figura 10)</w:t>
      </w:r>
      <w:r w:rsidRPr="001C1288">
        <w:t xml:space="preserve">. O Cerrado serviu como referência, apresentando valores intermediários ou superiores, o que </w:t>
      </w:r>
      <w:r w:rsidR="004808E1">
        <w:t>comprova</w:t>
      </w:r>
      <w:r w:rsidRPr="001C1288">
        <w:t xml:space="preserve"> a importância da preservação </w:t>
      </w:r>
      <w:r w:rsidR="004808E1">
        <w:t>da vegetação nativa para a qualidade do solo</w:t>
      </w:r>
      <w:r w:rsidR="00FB1F48">
        <w:t xml:space="preserve"> (</w:t>
      </w:r>
      <w:r w:rsidR="00FB1F48" w:rsidRPr="00A14539">
        <w:t xml:space="preserve">Yuan </w:t>
      </w:r>
      <w:r w:rsidR="00FB1F48" w:rsidRPr="00372DF2">
        <w:rPr>
          <w:i/>
        </w:rPr>
        <w:t>et al</w:t>
      </w:r>
      <w:r w:rsidR="00FB1F48" w:rsidRPr="00A14539">
        <w:t>.</w:t>
      </w:r>
      <w:r w:rsidR="00FB1F48">
        <w:t xml:space="preserve">, </w:t>
      </w:r>
      <w:r w:rsidR="00FB1F48" w:rsidRPr="00A14539">
        <w:t>2023</w:t>
      </w:r>
      <w:r w:rsidR="00FB1F48">
        <w:t>)</w:t>
      </w:r>
      <w:r w:rsidR="004808E1">
        <w:t>.</w:t>
      </w:r>
    </w:p>
    <w:p w14:paraId="56332AFE" w14:textId="7DCC3341" w:rsidR="00E464B5" w:rsidRPr="007F4802" w:rsidRDefault="007F4802" w:rsidP="007F4802">
      <w:pPr>
        <w:pStyle w:val="3TtulodeSeo"/>
        <w:tabs>
          <w:tab w:val="clear" w:pos="540"/>
          <w:tab w:val="clear" w:pos="4404"/>
        </w:tabs>
        <w:ind w:left="0" w:firstLine="0"/>
        <w:rPr>
          <w:sz w:val="24"/>
        </w:rPr>
      </w:pPr>
      <w:bookmarkStart w:id="61" w:name="_Toc189268126"/>
      <w:r w:rsidRPr="007F4802">
        <w:rPr>
          <w:caps w:val="0"/>
          <w:sz w:val="24"/>
        </w:rPr>
        <w:lastRenderedPageBreak/>
        <w:t>Distribuição do fósforo total entre substâncias húmicas e não húmicas</w:t>
      </w:r>
      <w:bookmarkEnd w:id="61"/>
    </w:p>
    <w:p w14:paraId="6559012D" w14:textId="77777777" w:rsidR="00E464B5" w:rsidRDefault="00E464B5" w:rsidP="009B1C2E">
      <w:pPr>
        <w:pStyle w:val="1CorpodeTexto"/>
        <w:spacing w:before="0" w:after="0"/>
      </w:pPr>
    </w:p>
    <w:p w14:paraId="4135DF62" w14:textId="56F1ECAD" w:rsidR="003A0BB6" w:rsidRDefault="003A0BB6" w:rsidP="00B341C2">
      <w:pPr>
        <w:pStyle w:val="1CorpodeTexto"/>
        <w:spacing w:before="0"/>
      </w:pPr>
      <w:r w:rsidRPr="003A0BB6">
        <w:t>A Figura 11 apresenta a distribuição percentual do</w:t>
      </w:r>
      <w:r w:rsidR="00F5596C">
        <w:t>s</w:t>
      </w:r>
      <w:r w:rsidRPr="003A0BB6">
        <w:t xml:space="preserve"> </w:t>
      </w:r>
      <w:r w:rsidR="00F5596C" w:rsidRPr="00F5596C">
        <w:t>EstP-S</w:t>
      </w:r>
      <w:r w:rsidR="00F400D4">
        <w:t xml:space="preserve"> e </w:t>
      </w:r>
      <w:r w:rsidR="00F400D4" w:rsidRPr="00F400D4">
        <w:t>EstP-S</w:t>
      </w:r>
      <w:r w:rsidR="00F400D4">
        <w:t>H</w:t>
      </w:r>
      <w:r w:rsidRPr="003A0BB6">
        <w:t xml:space="preserve">, considerando </w:t>
      </w:r>
      <w:r w:rsidR="00F5596C">
        <w:t xml:space="preserve">os </w:t>
      </w:r>
      <w:r w:rsidRPr="003A0BB6">
        <w:t>difere</w:t>
      </w:r>
      <w:r w:rsidR="00F5596C">
        <w:t>ntes usos e cobertura do solo</w:t>
      </w:r>
      <w:r w:rsidRPr="003A0BB6">
        <w:t xml:space="preserve"> </w:t>
      </w:r>
      <w:r w:rsidR="00D731C9">
        <w:t>no</w:t>
      </w:r>
      <w:r w:rsidRPr="003A0BB6">
        <w:t xml:space="preserve"> perfil de 0-50 cm de profundidade. Os resultados foram organizados em (</w:t>
      </w:r>
      <w:r w:rsidR="00F400D4">
        <w:t>a</w:t>
      </w:r>
      <w:r w:rsidRPr="003A0BB6">
        <w:t xml:space="preserve">) Estoque de </w:t>
      </w:r>
      <w:r w:rsidR="00F400D4">
        <w:t xml:space="preserve">P </w:t>
      </w:r>
      <w:r w:rsidR="00F400D4" w:rsidRPr="003A0BB6">
        <w:t>entre substâncias húmicas</w:t>
      </w:r>
      <w:bookmarkStart w:id="62" w:name="_Hlk190762655"/>
      <w:r w:rsidR="00F400D4">
        <w:t>: EstP-SH,</w:t>
      </w:r>
      <w:r w:rsidR="00F400D4" w:rsidRPr="003A0BB6">
        <w:t xml:space="preserve"> </w:t>
      </w:r>
      <w:bookmarkEnd w:id="62"/>
      <w:r w:rsidRPr="003A0BB6">
        <w:t>e não húmicas</w:t>
      </w:r>
      <w:r w:rsidR="00F400D4">
        <w:t xml:space="preserve">: </w:t>
      </w:r>
      <w:r w:rsidR="00D731C9">
        <w:t>Est</w:t>
      </w:r>
      <w:r w:rsidR="00F400D4">
        <w:t>P</w:t>
      </w:r>
      <w:r w:rsidR="00D731C9">
        <w:t>-</w:t>
      </w:r>
      <w:r w:rsidR="00F400D4">
        <w:t>NH</w:t>
      </w:r>
      <w:r w:rsidR="00D731C9">
        <w:t xml:space="preserve"> </w:t>
      </w:r>
      <w:r w:rsidR="00D1712F">
        <w:t>e (</w:t>
      </w:r>
      <w:r w:rsidR="00F400D4">
        <w:t>b</w:t>
      </w:r>
      <w:r w:rsidR="00D1712F">
        <w:t>) e</w:t>
      </w:r>
      <w:r w:rsidRPr="003A0BB6">
        <w:t>stoque de P entre frações húmicas</w:t>
      </w:r>
      <w:r w:rsidR="00F400D4">
        <w:t>:</w:t>
      </w:r>
      <w:r w:rsidR="0054129A">
        <w:t xml:space="preserve"> </w:t>
      </w:r>
      <w:r w:rsidR="00F400D4" w:rsidRPr="00F400D4">
        <w:t>EstP-</w:t>
      </w:r>
      <w:r w:rsidR="0054129A" w:rsidRPr="001C1288">
        <w:t xml:space="preserve">AF, </w:t>
      </w:r>
      <w:r w:rsidR="00F400D4" w:rsidRPr="00F400D4">
        <w:t>EstP-A</w:t>
      </w:r>
      <w:r w:rsidR="00F400D4">
        <w:t>H</w:t>
      </w:r>
      <w:r w:rsidR="00F400D4" w:rsidRPr="00F400D4">
        <w:t xml:space="preserve"> </w:t>
      </w:r>
      <w:r w:rsidR="0054129A" w:rsidRPr="001C1288">
        <w:t xml:space="preserve">e </w:t>
      </w:r>
      <w:r w:rsidR="00F400D4" w:rsidRPr="00F400D4">
        <w:t>EstP-</w:t>
      </w:r>
      <w:r w:rsidR="00F400D4">
        <w:t>Hum</w:t>
      </w:r>
      <w:r w:rsidRPr="003A0BB6">
        <w:t>.</w:t>
      </w:r>
    </w:p>
    <w:p w14:paraId="7697081C" w14:textId="393A9C39" w:rsidR="00B341C2" w:rsidRDefault="00EB273C" w:rsidP="00EB273C">
      <w:pPr>
        <w:pStyle w:val="1CorpodeTexto"/>
        <w:spacing w:before="0" w:after="0"/>
        <w:jc w:val="center"/>
      </w:pPr>
      <w:bookmarkStart w:id="63" w:name="_Toc189268003"/>
      <w:r>
        <w:t xml:space="preserve">Figura </w:t>
      </w:r>
      <w:r w:rsidR="009C08C8">
        <w:rPr>
          <w:noProof/>
        </w:rPr>
        <w:fldChar w:fldCharType="begin"/>
      </w:r>
      <w:r w:rsidR="009C08C8">
        <w:rPr>
          <w:noProof/>
        </w:rPr>
        <w:instrText xml:space="preserve"> SEQ Figura \* ARABIC </w:instrText>
      </w:r>
      <w:r w:rsidR="009C08C8">
        <w:rPr>
          <w:noProof/>
        </w:rPr>
        <w:fldChar w:fldCharType="separate"/>
      </w:r>
      <w:r w:rsidR="005E6FAB">
        <w:rPr>
          <w:noProof/>
        </w:rPr>
        <w:t>11</w:t>
      </w:r>
      <w:r w:rsidR="009C08C8">
        <w:rPr>
          <w:noProof/>
        </w:rPr>
        <w:fldChar w:fldCharType="end"/>
      </w:r>
      <w:r>
        <w:t xml:space="preserve"> – </w:t>
      </w:r>
      <w:r w:rsidRPr="00EB273C">
        <w:t>Distribuição do</w:t>
      </w:r>
      <w:r w:rsidR="00B341C2">
        <w:t>s</w:t>
      </w:r>
      <w:r w:rsidRPr="00EB273C">
        <w:t xml:space="preserve"> estoque</w:t>
      </w:r>
      <w:r w:rsidR="00B341C2">
        <w:t>s</w:t>
      </w:r>
      <w:r w:rsidRPr="00EB273C">
        <w:t xml:space="preserve"> de P no solo</w:t>
      </w:r>
      <w:r w:rsidR="00B341C2">
        <w:t xml:space="preserve"> </w:t>
      </w:r>
      <w:r w:rsidRPr="00EB273C">
        <w:t>entre as substâncias húmicas e não húmicas (</w:t>
      </w:r>
      <w:r w:rsidR="007F46C6">
        <w:t>a</w:t>
      </w:r>
      <w:r w:rsidRPr="00EB273C">
        <w:t>) e entre as frações húmicas (</w:t>
      </w:r>
      <w:r w:rsidR="007F46C6">
        <w:t>b</w:t>
      </w:r>
      <w:r w:rsidRPr="00EB273C">
        <w:t xml:space="preserve">) </w:t>
      </w:r>
      <w:r w:rsidR="00B341C2" w:rsidRPr="00B341C2">
        <w:t>nas diferentes coberturas</w:t>
      </w:r>
      <w:bookmarkEnd w:id="63"/>
      <w:r w:rsidR="007F46C6">
        <w:t>.</w:t>
      </w:r>
    </w:p>
    <w:p w14:paraId="15CB6A6F" w14:textId="77777777" w:rsidR="0013518A" w:rsidRDefault="0013518A" w:rsidP="007D0632">
      <w:pPr>
        <w:pStyle w:val="1CorpodeTexto"/>
        <w:spacing w:before="0" w:after="0" w:line="240" w:lineRule="auto"/>
        <w:ind w:firstLine="0"/>
        <w:jc w:val="center"/>
      </w:pPr>
      <w:r>
        <w:rPr>
          <w:noProof/>
        </w:rPr>
        <w:drawing>
          <wp:inline distT="0" distB="0" distL="0" distR="0" wp14:anchorId="45A4520D" wp14:editId="4BECA58C">
            <wp:extent cx="5084445" cy="5505450"/>
            <wp:effectExtent l="0" t="0" r="1905"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4445" cy="5505450"/>
                    </a:xfrm>
                    <a:prstGeom prst="rect">
                      <a:avLst/>
                    </a:prstGeom>
                    <a:noFill/>
                  </pic:spPr>
                </pic:pic>
              </a:graphicData>
            </a:graphic>
          </wp:inline>
        </w:drawing>
      </w:r>
    </w:p>
    <w:p w14:paraId="37BEE8CF" w14:textId="77777777" w:rsidR="0013518A" w:rsidRDefault="0013518A" w:rsidP="0013518A">
      <w:pPr>
        <w:tabs>
          <w:tab w:val="num" w:pos="0"/>
        </w:tabs>
        <w:spacing w:after="240"/>
        <w:jc w:val="center"/>
        <w:rPr>
          <w:sz w:val="20"/>
          <w:szCs w:val="20"/>
        </w:rPr>
      </w:pPr>
      <w:r w:rsidRPr="009338DE">
        <w:rPr>
          <w:sz w:val="20"/>
          <w:szCs w:val="20"/>
        </w:rPr>
        <w:t>Fo</w:t>
      </w:r>
      <w:r>
        <w:rPr>
          <w:sz w:val="20"/>
          <w:szCs w:val="20"/>
        </w:rPr>
        <w:t>nte: Elaborado pela autora (2024)</w:t>
      </w:r>
    </w:p>
    <w:p w14:paraId="6254C595" w14:textId="692CDE96" w:rsidR="002B0D4E" w:rsidRPr="002B0D4E" w:rsidRDefault="00B341C2" w:rsidP="002B0D4E">
      <w:pPr>
        <w:pStyle w:val="1CorpodeTexto"/>
        <w:spacing w:before="0" w:after="0"/>
        <w:ind w:firstLine="0"/>
        <w:rPr>
          <w:sz w:val="20"/>
        </w:rPr>
      </w:pPr>
      <w:r w:rsidRPr="00B341C2">
        <w:rPr>
          <w:sz w:val="20"/>
        </w:rPr>
        <w:t xml:space="preserve">Em que: </w:t>
      </w:r>
      <w:r w:rsidR="002B0D4E" w:rsidRPr="002B0D4E">
        <w:rPr>
          <w:sz w:val="20"/>
        </w:rPr>
        <w:t>EstP-S = estoque de P no solo; EstP-SH = estoque de P nas substâncias húmicas; EstP-AF = estoque de P nos ácidos fúlvicos; EstP-AH = estoque de P nos ácidos húmicos; EstP-Hum = estoque de P nas huminas.</w:t>
      </w:r>
    </w:p>
    <w:p w14:paraId="67D848AC" w14:textId="6F68D98E" w:rsidR="00B341C2" w:rsidRPr="00D243BA" w:rsidRDefault="00B341C2" w:rsidP="0013518A">
      <w:pPr>
        <w:tabs>
          <w:tab w:val="num" w:pos="0"/>
        </w:tabs>
        <w:spacing w:after="240"/>
        <w:jc w:val="center"/>
        <w:rPr>
          <w:sz w:val="20"/>
          <w:szCs w:val="20"/>
        </w:rPr>
      </w:pPr>
    </w:p>
    <w:p w14:paraId="6AD1B6FA" w14:textId="4A2F1EA2" w:rsidR="00E51A6F" w:rsidRPr="003547FB" w:rsidRDefault="000348E8" w:rsidP="00E51A6F">
      <w:pPr>
        <w:pStyle w:val="1CorpodeTexto"/>
        <w:spacing w:before="0" w:after="0"/>
      </w:pPr>
      <w:r w:rsidRPr="003547FB">
        <w:lastRenderedPageBreak/>
        <w:t xml:space="preserve">Os resultados indicaram que o </w:t>
      </w:r>
      <w:r w:rsidR="00E51A6F" w:rsidRPr="003547FB">
        <w:rPr>
          <w:bCs/>
        </w:rPr>
        <w:t>EstP-SH</w:t>
      </w:r>
      <w:r w:rsidR="00E51A6F" w:rsidRPr="003547FB">
        <w:t xml:space="preserve"> foi predominante em todos os sistemas analisados, variando de </w:t>
      </w:r>
      <w:r w:rsidRPr="003547FB">
        <w:rPr>
          <w:bCs/>
        </w:rPr>
        <w:t>74% agricultura e p</w:t>
      </w:r>
      <w:r w:rsidR="00E51A6F" w:rsidRPr="003547FB">
        <w:rPr>
          <w:bCs/>
        </w:rPr>
        <w:t>astagem a 79% Cerrado</w:t>
      </w:r>
      <w:r w:rsidR="00E2212B">
        <w:rPr>
          <w:bCs/>
        </w:rPr>
        <w:t xml:space="preserve"> </w:t>
      </w:r>
      <w:bookmarkStart w:id="64" w:name="_Hlk190763206"/>
      <w:r w:rsidR="00E2212B">
        <w:rPr>
          <w:bCs/>
        </w:rPr>
        <w:t>(Figura 11)</w:t>
      </w:r>
      <w:bookmarkEnd w:id="64"/>
      <w:r w:rsidRPr="003547FB">
        <w:t xml:space="preserve">. Por outro lado, o </w:t>
      </w:r>
      <w:r w:rsidR="00E51A6F" w:rsidRPr="003547FB">
        <w:rPr>
          <w:bCs/>
        </w:rPr>
        <w:t>EstP-</w:t>
      </w:r>
      <w:r w:rsidR="00E2212B">
        <w:rPr>
          <w:bCs/>
        </w:rPr>
        <w:t>NH</w:t>
      </w:r>
      <w:r w:rsidRPr="003547FB">
        <w:t xml:space="preserve"> </w:t>
      </w:r>
      <w:r w:rsidR="00E51A6F" w:rsidRPr="003547FB">
        <w:t xml:space="preserve">representou proporções menores, com valores entre </w:t>
      </w:r>
      <w:r w:rsidR="00E51A6F" w:rsidRPr="003547FB">
        <w:rPr>
          <w:bCs/>
        </w:rPr>
        <w:t xml:space="preserve">21% Cerrado e 26% </w:t>
      </w:r>
      <w:r w:rsidRPr="003547FB">
        <w:rPr>
          <w:bCs/>
        </w:rPr>
        <w:t>agricultura e p</w:t>
      </w:r>
      <w:r w:rsidR="00E51A6F" w:rsidRPr="003547FB">
        <w:rPr>
          <w:bCs/>
        </w:rPr>
        <w:t>astagem</w:t>
      </w:r>
      <w:r w:rsidR="00E2212B">
        <w:rPr>
          <w:bCs/>
        </w:rPr>
        <w:t xml:space="preserve"> </w:t>
      </w:r>
      <w:r w:rsidR="00E2212B" w:rsidRPr="00E2212B">
        <w:rPr>
          <w:bCs/>
        </w:rPr>
        <w:t>(Figura 11)</w:t>
      </w:r>
      <w:r w:rsidR="00E51A6F" w:rsidRPr="003547FB">
        <w:t>.</w:t>
      </w:r>
    </w:p>
    <w:p w14:paraId="0A658345" w14:textId="4FEC865A" w:rsidR="00E51A6F" w:rsidRPr="003547FB" w:rsidRDefault="00E51A6F" w:rsidP="00E51A6F">
      <w:pPr>
        <w:pStyle w:val="1CorpodeTexto"/>
        <w:spacing w:before="0" w:after="0"/>
      </w:pPr>
      <w:r w:rsidRPr="003547FB">
        <w:t xml:space="preserve">O Cerrado apresentou a </w:t>
      </w:r>
      <w:r w:rsidRPr="003547FB">
        <w:rPr>
          <w:bCs/>
        </w:rPr>
        <w:t xml:space="preserve">maior proporção de </w:t>
      </w:r>
      <w:r w:rsidR="00741F80">
        <w:rPr>
          <w:bCs/>
        </w:rPr>
        <w:t>P</w:t>
      </w:r>
      <w:r w:rsidRPr="003547FB">
        <w:rPr>
          <w:bCs/>
        </w:rPr>
        <w:t xml:space="preserve"> estabilizado em substâncias húmicas 79%</w:t>
      </w:r>
      <w:r w:rsidR="00E2212B">
        <w:rPr>
          <w:bCs/>
        </w:rPr>
        <w:t xml:space="preserve"> </w:t>
      </w:r>
      <w:r w:rsidR="00E2212B" w:rsidRPr="00E2212B">
        <w:rPr>
          <w:bCs/>
        </w:rPr>
        <w:t>(Figura 11)</w:t>
      </w:r>
      <w:r w:rsidRPr="003547FB">
        <w:t xml:space="preserve">, </w:t>
      </w:r>
      <w:r w:rsidR="000348E8" w:rsidRPr="003547FB">
        <w:t>demonstrando</w:t>
      </w:r>
      <w:r w:rsidRPr="003547FB">
        <w:t xml:space="preserve"> </w:t>
      </w:r>
      <w:r w:rsidR="000348E8" w:rsidRPr="003547FB">
        <w:t>a importância</w:t>
      </w:r>
      <w:r w:rsidRPr="003547FB">
        <w:t xml:space="preserve"> da vegetação nativa na manutenção da qualidade do solo e na preservação do </w:t>
      </w:r>
      <w:r w:rsidR="00EB0DA3">
        <w:t>P</w:t>
      </w:r>
      <w:r w:rsidRPr="003547FB">
        <w:t xml:space="preserve"> em formas orgânicas mais estáveis. Esse resultado sugere que a menor perturbação do solo no Cerrado favorece a acumulação de </w:t>
      </w:r>
      <w:r w:rsidR="00741F80">
        <w:t>P</w:t>
      </w:r>
      <w:r w:rsidRPr="003547FB">
        <w:t xml:space="preserve"> em frações de maior estabilidade, reduzin</w:t>
      </w:r>
      <w:r w:rsidR="00041A63">
        <w:t>do sua disponibilidade imediata</w:t>
      </w:r>
      <w:r w:rsidRPr="003547FB">
        <w:t xml:space="preserve"> </w:t>
      </w:r>
      <w:r w:rsidR="00041A63">
        <w:t>e</w:t>
      </w:r>
      <w:r w:rsidRPr="003547FB">
        <w:t xml:space="preserve"> contribuindo para a manutenção da fertilidade do solo a longo prazo</w:t>
      </w:r>
      <w:r w:rsidR="0099670C">
        <w:t xml:space="preserve"> (</w:t>
      </w:r>
      <w:r w:rsidR="0099670C" w:rsidRPr="0099670C">
        <w:t>Tammeorg</w:t>
      </w:r>
      <w:r w:rsidR="0099670C">
        <w:t xml:space="preserve"> </w:t>
      </w:r>
      <w:r w:rsidR="0099670C" w:rsidRPr="0099670C">
        <w:rPr>
          <w:i/>
        </w:rPr>
        <w:t>et al</w:t>
      </w:r>
      <w:r w:rsidR="0099670C">
        <w:t>., 2022)</w:t>
      </w:r>
      <w:r w:rsidRPr="003547FB">
        <w:t>.</w:t>
      </w:r>
    </w:p>
    <w:p w14:paraId="736997A6" w14:textId="0CCF2B29" w:rsidR="00E51A6F" w:rsidRPr="003547FB" w:rsidRDefault="00E51A6F" w:rsidP="00E51A6F">
      <w:pPr>
        <w:pStyle w:val="1CorpodeTexto"/>
        <w:spacing w:before="0" w:after="0"/>
      </w:pPr>
      <w:r w:rsidRPr="003547FB">
        <w:t xml:space="preserve">Em contraste, </w:t>
      </w:r>
      <w:r w:rsidR="000348E8" w:rsidRPr="003547FB">
        <w:rPr>
          <w:bCs/>
        </w:rPr>
        <w:t>eucalipto, agricultura e p</w:t>
      </w:r>
      <w:r w:rsidRPr="003547FB">
        <w:rPr>
          <w:bCs/>
        </w:rPr>
        <w:t xml:space="preserve">astagem apresentaram proporções semelhantes de </w:t>
      </w:r>
      <w:r w:rsidR="00E2212B" w:rsidRPr="003547FB">
        <w:rPr>
          <w:bCs/>
        </w:rPr>
        <w:t>24%-26%</w:t>
      </w:r>
      <w:r w:rsidR="00E2212B">
        <w:rPr>
          <w:bCs/>
        </w:rPr>
        <w:t xml:space="preserve"> para </w:t>
      </w:r>
      <w:r w:rsidR="00E2212B" w:rsidRPr="00E2212B">
        <w:rPr>
          <w:bCs/>
        </w:rPr>
        <w:t>EstP-NH</w:t>
      </w:r>
      <w:r w:rsidR="00E2212B">
        <w:rPr>
          <w:bCs/>
        </w:rPr>
        <w:t xml:space="preserve"> </w:t>
      </w:r>
      <w:r w:rsidR="00E2212B" w:rsidRPr="00E2212B">
        <w:rPr>
          <w:bCs/>
        </w:rPr>
        <w:t>(Figura 11)</w:t>
      </w:r>
      <w:r w:rsidRPr="003547FB">
        <w:t xml:space="preserve">, o que indica que esses sistemas possuem menor acúmulo de </w:t>
      </w:r>
      <w:r w:rsidR="00B32068">
        <w:t>P</w:t>
      </w:r>
      <w:r w:rsidRPr="003547FB">
        <w:t xml:space="preserve"> em formas húmicas em comparação ao Cerrado. </w:t>
      </w:r>
      <w:r w:rsidR="00C82D11">
        <w:t>Ainda segundo</w:t>
      </w:r>
      <w:r w:rsidR="00C82D11" w:rsidRPr="00C82D11">
        <w:rPr>
          <w:szCs w:val="24"/>
        </w:rPr>
        <w:t xml:space="preserve"> </w:t>
      </w:r>
      <w:r w:rsidR="00C82D11" w:rsidRPr="00C82D11">
        <w:t xml:space="preserve">Tammeorg </w:t>
      </w:r>
      <w:r w:rsidR="00C82D11" w:rsidRPr="00C82D11">
        <w:rPr>
          <w:i/>
        </w:rPr>
        <w:t>et al</w:t>
      </w:r>
      <w:r w:rsidR="00C82D11">
        <w:t>.</w:t>
      </w:r>
      <w:r w:rsidR="00C82D11" w:rsidRPr="00C82D11">
        <w:t xml:space="preserve"> </w:t>
      </w:r>
      <w:r w:rsidR="00C82D11">
        <w:t>(</w:t>
      </w:r>
      <w:r w:rsidR="00C82D11" w:rsidRPr="00C82D11">
        <w:t>2022</w:t>
      </w:r>
      <w:r w:rsidR="00C82D11">
        <w:t xml:space="preserve">) </w:t>
      </w:r>
      <w:r w:rsidR="00C82D11" w:rsidRPr="003547FB">
        <w:t>esse</w:t>
      </w:r>
      <w:r w:rsidRPr="003547FB">
        <w:t xml:space="preserve"> comportamento pode estar associado ao manejo do solo, que influencia a degradação da matéria orgânica e a redistribuição do </w:t>
      </w:r>
      <w:r w:rsidR="00741F80">
        <w:t>P</w:t>
      </w:r>
      <w:r w:rsidRPr="003547FB">
        <w:t xml:space="preserve"> entre suas diferentes frações.</w:t>
      </w:r>
    </w:p>
    <w:p w14:paraId="516E6898" w14:textId="577E0DBF" w:rsidR="00E51A6F" w:rsidRPr="003547FB" w:rsidRDefault="00E51A6F" w:rsidP="00E51A6F">
      <w:pPr>
        <w:pStyle w:val="1CorpodeTexto"/>
        <w:spacing w:before="0" w:after="0"/>
      </w:pPr>
      <w:r w:rsidRPr="003547FB">
        <w:t xml:space="preserve">A distribuição do </w:t>
      </w:r>
      <w:r w:rsidR="0018577A">
        <w:t>P</w:t>
      </w:r>
      <w:r w:rsidRPr="003547FB">
        <w:t xml:space="preserve"> entre as </w:t>
      </w:r>
      <w:r w:rsidRPr="003547FB">
        <w:rPr>
          <w:bCs/>
        </w:rPr>
        <w:t>frações húmicas</w:t>
      </w:r>
      <w:r w:rsidRPr="003547FB">
        <w:t xml:space="preserve"> seguiu um padrão semelhante entre os sistemas avaliados</w:t>
      </w:r>
      <w:r w:rsidR="00FB42CB">
        <w:t xml:space="preserve"> </w:t>
      </w:r>
      <w:r w:rsidR="00FB42CB" w:rsidRPr="00FB42CB">
        <w:t>(Figura 11)</w:t>
      </w:r>
      <w:r w:rsidRPr="003547FB">
        <w:t xml:space="preserve">. A fração </w:t>
      </w:r>
      <w:r w:rsidRPr="003547FB">
        <w:rPr>
          <w:bCs/>
        </w:rPr>
        <w:t>EstP-Hum</w:t>
      </w:r>
      <w:r w:rsidRPr="003547FB">
        <w:t xml:space="preserve"> foi a mais abundante, representando entre </w:t>
      </w:r>
      <w:r w:rsidR="000348E8" w:rsidRPr="003547FB">
        <w:rPr>
          <w:bCs/>
        </w:rPr>
        <w:t>38% eucalipto e 40% agricultura e p</w:t>
      </w:r>
      <w:r w:rsidRPr="003547FB">
        <w:rPr>
          <w:bCs/>
        </w:rPr>
        <w:t>astagem</w:t>
      </w:r>
      <w:r w:rsidRPr="003547FB">
        <w:t xml:space="preserve"> do total de </w:t>
      </w:r>
      <w:r w:rsidR="00FB42CB">
        <w:t>Est</w:t>
      </w:r>
      <w:r w:rsidR="000348E8" w:rsidRPr="003547FB">
        <w:t>P-SH</w:t>
      </w:r>
      <w:r w:rsidRPr="003547FB">
        <w:t xml:space="preserve">. Esse resultado reforça a estabilidade da fração humina como o principal reservatório de </w:t>
      </w:r>
      <w:r w:rsidR="0018577A">
        <w:t>P</w:t>
      </w:r>
      <w:r w:rsidRPr="003547FB">
        <w:t xml:space="preserve"> no solo, in</w:t>
      </w:r>
      <w:r w:rsidR="005E4F6C">
        <w:t>dependentemente do uso da terra (</w:t>
      </w:r>
      <w:r w:rsidR="005E4F6C" w:rsidRPr="005E4F6C">
        <w:t>Bartoszek</w:t>
      </w:r>
      <w:r w:rsidR="005E4F6C">
        <w:t>, 2023).</w:t>
      </w:r>
    </w:p>
    <w:p w14:paraId="13AF604B" w14:textId="6C534585" w:rsidR="00E51A6F" w:rsidRPr="003547FB" w:rsidRDefault="00E51A6F" w:rsidP="00E51A6F">
      <w:pPr>
        <w:pStyle w:val="1CorpodeTexto"/>
        <w:spacing w:before="0" w:after="0"/>
      </w:pPr>
      <w:r w:rsidRPr="00EA0DFF">
        <w:t xml:space="preserve">As frações de </w:t>
      </w:r>
      <w:r w:rsidR="001B255C" w:rsidRPr="00EA0DFF">
        <w:rPr>
          <w:bCs/>
        </w:rPr>
        <w:t>EstP-AF</w:t>
      </w:r>
      <w:r w:rsidRPr="00EA0DFF">
        <w:rPr>
          <w:bCs/>
        </w:rPr>
        <w:t xml:space="preserve"> e EstP-AH</w:t>
      </w:r>
      <w:r w:rsidRPr="00EA0DFF">
        <w:t xml:space="preserve"> apresentaram variações mais sutis entre os sistemas</w:t>
      </w:r>
      <w:r w:rsidR="00FB42CB">
        <w:t xml:space="preserve"> </w:t>
      </w:r>
      <w:r w:rsidR="00FB42CB" w:rsidRPr="00FB42CB">
        <w:t>(Figura 11)</w:t>
      </w:r>
      <w:r w:rsidRPr="00EA0DFF">
        <w:t xml:space="preserve">. O </w:t>
      </w:r>
      <w:r w:rsidR="000F019C" w:rsidRPr="00EA0DFF">
        <w:t>P</w:t>
      </w:r>
      <w:r w:rsidRPr="00EA0DFF">
        <w:t xml:space="preserve"> associado aos </w:t>
      </w:r>
      <w:r w:rsidRPr="00EA0DFF">
        <w:rPr>
          <w:bCs/>
        </w:rPr>
        <w:t>ácidos fúlvicos</w:t>
      </w:r>
      <w:r w:rsidRPr="00EA0DFF">
        <w:t xml:space="preserve"> variou entre </w:t>
      </w:r>
      <w:r w:rsidR="001B255C" w:rsidRPr="00EA0DFF">
        <w:rPr>
          <w:bCs/>
        </w:rPr>
        <w:t>29% a</w:t>
      </w:r>
      <w:r w:rsidRPr="00EA0DFF">
        <w:rPr>
          <w:bCs/>
        </w:rPr>
        <w:t>gricul</w:t>
      </w:r>
      <w:r w:rsidR="001B255C" w:rsidRPr="00EA0DFF">
        <w:rPr>
          <w:bCs/>
        </w:rPr>
        <w:t>tura e pastagem</w:t>
      </w:r>
      <w:r w:rsidR="00FB42CB">
        <w:rPr>
          <w:bCs/>
        </w:rPr>
        <w:t>,</w:t>
      </w:r>
      <w:r w:rsidR="001B255C" w:rsidRPr="00EA0DFF">
        <w:rPr>
          <w:bCs/>
        </w:rPr>
        <w:t xml:space="preserve"> 30% e</w:t>
      </w:r>
      <w:r w:rsidRPr="00EA0DFF">
        <w:rPr>
          <w:bCs/>
        </w:rPr>
        <w:t>ucalipto e Cerrado</w:t>
      </w:r>
      <w:r w:rsidRPr="00EA0DFF">
        <w:t xml:space="preserve">, enquanto o </w:t>
      </w:r>
      <w:r w:rsidR="000F019C" w:rsidRPr="00EA0DFF">
        <w:t>P</w:t>
      </w:r>
      <w:r w:rsidRPr="00EA0DFF">
        <w:t xml:space="preserve"> ligado aos </w:t>
      </w:r>
      <w:r w:rsidRPr="00EA0DFF">
        <w:rPr>
          <w:bCs/>
        </w:rPr>
        <w:t>ácidos húmicos</w:t>
      </w:r>
      <w:r w:rsidRPr="00EA0DFF">
        <w:t xml:space="preserve"> oscilou entre </w:t>
      </w:r>
      <w:r w:rsidR="001B255C" w:rsidRPr="00EA0DFF">
        <w:rPr>
          <w:bCs/>
        </w:rPr>
        <w:t>31% agricultura</w:t>
      </w:r>
      <w:r w:rsidR="00FB42CB">
        <w:rPr>
          <w:bCs/>
        </w:rPr>
        <w:t>,</w:t>
      </w:r>
      <w:r w:rsidR="001B255C" w:rsidRPr="00EA0DFF">
        <w:rPr>
          <w:bCs/>
        </w:rPr>
        <w:t xml:space="preserve"> e 32% e</w:t>
      </w:r>
      <w:r w:rsidRPr="00EA0DFF">
        <w:rPr>
          <w:bCs/>
        </w:rPr>
        <w:t>ucalipto e Cerrado</w:t>
      </w:r>
      <w:r w:rsidRPr="00EA0DFF">
        <w:t>.</w:t>
      </w:r>
    </w:p>
    <w:p w14:paraId="4A0DE540" w14:textId="25A1BA31" w:rsidR="00E51A6F" w:rsidRPr="003547FB" w:rsidRDefault="00E51A6F" w:rsidP="00E51A6F">
      <w:pPr>
        <w:pStyle w:val="1CorpodeTexto"/>
        <w:spacing w:before="0" w:after="0"/>
      </w:pPr>
      <w:r w:rsidRPr="003547FB">
        <w:t xml:space="preserve">A maior proporção de </w:t>
      </w:r>
      <w:r w:rsidR="001B255C" w:rsidRPr="003547FB">
        <w:rPr>
          <w:bCs/>
        </w:rPr>
        <w:t>EstP-AH</w:t>
      </w:r>
      <w:r w:rsidR="001B255C" w:rsidRPr="003547FB">
        <w:t xml:space="preserve"> </w:t>
      </w:r>
      <w:r w:rsidRPr="003547FB">
        <w:t xml:space="preserve">no Cerrado </w:t>
      </w:r>
      <w:r w:rsidRPr="003547FB">
        <w:rPr>
          <w:bCs/>
        </w:rPr>
        <w:t>32%</w:t>
      </w:r>
      <w:r w:rsidR="00FB42CB">
        <w:t xml:space="preserve"> </w:t>
      </w:r>
      <w:r w:rsidR="00FB42CB" w:rsidRPr="00FB42CB">
        <w:t>(Figura 11)</w:t>
      </w:r>
      <w:r w:rsidR="00FB42CB">
        <w:t>,</w:t>
      </w:r>
      <w:r w:rsidRPr="003547FB">
        <w:t xml:space="preserve"> sugere que esse ambiente favorece a retenção de </w:t>
      </w:r>
      <w:r w:rsidR="000F019C">
        <w:t>P</w:t>
      </w:r>
      <w:r w:rsidRPr="003547FB">
        <w:t xml:space="preserve"> em frações de estabilidade intermediária, influenciada pela deposição e d</w:t>
      </w:r>
      <w:r w:rsidR="000F019C">
        <w:t>ecomposição da serapilheira</w:t>
      </w:r>
      <w:r w:rsidR="00EA0DFF">
        <w:t xml:space="preserve"> (</w:t>
      </w:r>
      <w:r w:rsidR="00EA0DFF" w:rsidRPr="008A0AB8">
        <w:t xml:space="preserve">Wu </w:t>
      </w:r>
      <w:r w:rsidR="00EA0DFF" w:rsidRPr="008A0AB8">
        <w:rPr>
          <w:i/>
        </w:rPr>
        <w:t>et al</w:t>
      </w:r>
      <w:r w:rsidR="00EA0DFF" w:rsidRPr="008A0AB8">
        <w:t>., 2023</w:t>
      </w:r>
      <w:r w:rsidR="00EA0DFF">
        <w:t>)</w:t>
      </w:r>
      <w:r w:rsidR="000F019C">
        <w:t>. A agricultura e a p</w:t>
      </w:r>
      <w:r w:rsidRPr="003547FB">
        <w:t xml:space="preserve">astagem, por outro lado, apresentaram </w:t>
      </w:r>
      <w:r w:rsidRPr="003547FB">
        <w:rPr>
          <w:bCs/>
        </w:rPr>
        <w:t xml:space="preserve">menores proporções de </w:t>
      </w:r>
      <w:r w:rsidR="001B255C" w:rsidRPr="003547FB">
        <w:rPr>
          <w:bCs/>
        </w:rPr>
        <w:t xml:space="preserve">EstP-AH </w:t>
      </w:r>
      <w:r w:rsidRPr="003547FB">
        <w:rPr>
          <w:bCs/>
        </w:rPr>
        <w:t xml:space="preserve">e </w:t>
      </w:r>
      <w:r w:rsidR="001B255C" w:rsidRPr="003547FB">
        <w:rPr>
          <w:bCs/>
        </w:rPr>
        <w:t>EstP-AF</w:t>
      </w:r>
      <w:r w:rsidRPr="003547FB">
        <w:t xml:space="preserve">, indicando que o manejo agrícola pode reduzir a qualidade da matéria orgânica e, consequentemente, comprometer a estabilização do </w:t>
      </w:r>
      <w:r w:rsidR="00741F80">
        <w:t>P</w:t>
      </w:r>
      <w:r w:rsidRPr="003547FB">
        <w:t xml:space="preserve"> em formas mais </w:t>
      </w:r>
      <w:r w:rsidR="001B255C" w:rsidRPr="003547FB">
        <w:t>estáveis</w:t>
      </w:r>
      <w:r w:rsidR="008769B2">
        <w:t xml:space="preserve"> (</w:t>
      </w:r>
      <w:r w:rsidR="008769B2" w:rsidRPr="008769B2">
        <w:t>Martínez-García</w:t>
      </w:r>
      <w:r w:rsidR="008769B2">
        <w:t xml:space="preserve"> </w:t>
      </w:r>
      <w:r w:rsidR="008769B2" w:rsidRPr="008769B2">
        <w:rPr>
          <w:i/>
        </w:rPr>
        <w:t>et al</w:t>
      </w:r>
      <w:r w:rsidR="008769B2">
        <w:t>., 2021).</w:t>
      </w:r>
    </w:p>
    <w:p w14:paraId="36EA9CB4" w14:textId="01261657" w:rsidR="001516F0" w:rsidRPr="003547FB" w:rsidRDefault="001516F0" w:rsidP="00E51A6F">
      <w:pPr>
        <w:pStyle w:val="1CorpodeTexto"/>
        <w:spacing w:before="0" w:after="0"/>
      </w:pPr>
      <w:r>
        <w:t>Gerke (2022</w:t>
      </w:r>
      <w:r w:rsidRPr="001516F0">
        <w:t>) destaca que as substâncias húmicas, que compõem até 80% do carbono orgânico do solo</w:t>
      </w:r>
      <w:r w:rsidR="00FB42CB">
        <w:t xml:space="preserve"> - </w:t>
      </w:r>
      <w:r w:rsidRPr="001516F0">
        <w:t xml:space="preserve">SOC, </w:t>
      </w:r>
      <w:r w:rsidR="0014682C">
        <w:t>estão relacionadas com</w:t>
      </w:r>
      <w:r w:rsidRPr="001516F0">
        <w:t xml:space="preserve"> estabilização do </w:t>
      </w:r>
      <w:r w:rsidR="0014682C">
        <w:t>P</w:t>
      </w:r>
      <w:r w:rsidRPr="001516F0">
        <w:t xml:space="preserve">, reduzindo sua lixiviação e aumentando sua retenção em formas mais estáveis, como observado no Cerrado. Já Voltr </w:t>
      </w:r>
      <w:r w:rsidRPr="00C2650C">
        <w:rPr>
          <w:i/>
        </w:rPr>
        <w:t>et al</w:t>
      </w:r>
      <w:r w:rsidRPr="001516F0">
        <w:t xml:space="preserve">. (2021) mostram que práticas agrícolas intensivas, como a adubação mineral e o uso contínuo </w:t>
      </w:r>
      <w:r w:rsidRPr="001516F0">
        <w:lastRenderedPageBreak/>
        <w:t>do solo, podem reduzir o SOC e</w:t>
      </w:r>
      <w:r w:rsidR="0014682C">
        <w:t xml:space="preserve"> a matéria orgânica lábil</w:t>
      </w:r>
      <w:r w:rsidRPr="001516F0">
        <w:t xml:space="preserve">, comprometendo a capacidade do solo de estabilizar o </w:t>
      </w:r>
      <w:r w:rsidR="00741F80">
        <w:t>P</w:t>
      </w:r>
      <w:r w:rsidRPr="001516F0">
        <w:t xml:space="preserve"> em frações húmicas. Além disso, fatores como pH e textura do solo influenciam essa relação, indicando que o simples aumento do carbono orgânico nem sempre resulta em maior disponibilidade de P.</w:t>
      </w:r>
    </w:p>
    <w:p w14:paraId="4B9E20D1" w14:textId="337F9551" w:rsidR="00D9317C" w:rsidRPr="00D9317C" w:rsidRDefault="00E34878" w:rsidP="00D9317C">
      <w:pPr>
        <w:pStyle w:val="3TtulodeCaptulo"/>
        <w:spacing w:before="240" w:after="0" w:line="360" w:lineRule="auto"/>
        <w:ind w:left="0" w:firstLine="0"/>
        <w:rPr>
          <w:sz w:val="24"/>
          <w:szCs w:val="24"/>
        </w:rPr>
      </w:pPr>
      <w:bookmarkStart w:id="65" w:name="_Toc189268127"/>
      <w:r w:rsidRPr="00937B33">
        <w:rPr>
          <w:sz w:val="24"/>
          <w:szCs w:val="24"/>
        </w:rPr>
        <w:t>CONCLUSÃO</w:t>
      </w:r>
      <w:bookmarkEnd w:id="65"/>
    </w:p>
    <w:p w14:paraId="576754D9" w14:textId="77777777" w:rsidR="005E6FAB" w:rsidRDefault="005E6FAB" w:rsidP="005E6FAB">
      <w:pPr>
        <w:pStyle w:val="1CorpodeTexto"/>
        <w:spacing w:before="0" w:after="0"/>
      </w:pPr>
      <w:bookmarkStart w:id="66" w:name="_Toc189268128"/>
      <w:r>
        <w:rPr>
          <w:bCs/>
        </w:rPr>
        <w:t>Os</w:t>
      </w:r>
      <w:r>
        <w:t xml:space="preserve"> resultados ressaltam a relevância das práticas de manejo que promovem a conservação e aumento da matéria orgânica para garantir a disponibilidade de fósforo de forma sustentável, contribuindo para a produtividade e saúde dos sistemas de uso da terra.</w:t>
      </w:r>
      <w:r w:rsidRPr="0094637E">
        <w:t xml:space="preserve"> </w:t>
      </w:r>
    </w:p>
    <w:p w14:paraId="01DDFBA7" w14:textId="77777777" w:rsidR="005E6FAB" w:rsidRDefault="005E6FAB" w:rsidP="005E6FAB">
      <w:pPr>
        <w:pStyle w:val="1CorpodeTexto"/>
        <w:spacing w:before="0" w:after="0"/>
      </w:pPr>
      <w:r>
        <w:t xml:space="preserve">Já as </w:t>
      </w:r>
      <w:r w:rsidR="00547347" w:rsidRPr="00547347">
        <w:rPr>
          <w:bCs/>
        </w:rPr>
        <w:t>frações húmicas demonstraram-se eficazes para avaliar as mudanças na dinâmica do fósforo orgânico em diferentes usos da terra, destacando-se como ferramentas essenciais para compreender os processos de ciclagem e disponibilidade desse nutriente.</w:t>
      </w:r>
    </w:p>
    <w:p w14:paraId="3C419AA1" w14:textId="406EEC9D" w:rsidR="00F867A7" w:rsidRDefault="00562DE1" w:rsidP="005E6FAB">
      <w:pPr>
        <w:pStyle w:val="1CorpodeTexto"/>
        <w:spacing w:before="0" w:after="0"/>
      </w:pPr>
      <w:r>
        <w:rPr>
          <w:bCs/>
        </w:rPr>
        <w:t>Dessa maneira notamos que e</w:t>
      </w:r>
      <w:bookmarkStart w:id="67" w:name="_GoBack"/>
      <w:bookmarkEnd w:id="67"/>
      <w:r>
        <w:rPr>
          <w:bCs/>
        </w:rPr>
        <w:t>ssas avaliações mostraram que</w:t>
      </w:r>
      <w:r w:rsidR="00547347" w:rsidRPr="00547347">
        <w:rPr>
          <w:bCs/>
        </w:rPr>
        <w:t xml:space="preserve"> o plantio de Eucalyptus sp. mostrou-se uma estratégia de uso da terra promissora, com potencial para aumentar e conservar os reservatórios de fósforo no solo, contribuindo para a sustentabilidade dos sistemas produtivos e para a manutenção da fertilidade a longo prazo</w:t>
      </w:r>
      <w:r w:rsidR="00F813CB">
        <w:rPr>
          <w:bCs/>
        </w:rPr>
        <w:t>, enquanto os demais tratamentos não obtiveram tanto destaque em na reserva do elemento</w:t>
      </w:r>
      <w:r w:rsidR="00547347" w:rsidRPr="00547347">
        <w:rPr>
          <w:bCs/>
        </w:rPr>
        <w:t>.</w:t>
      </w:r>
    </w:p>
    <w:p w14:paraId="5B6992DF" w14:textId="6340DE73" w:rsidR="005E6FAB" w:rsidRDefault="005E6FAB" w:rsidP="005E6FAB">
      <w:pPr>
        <w:pStyle w:val="1CorpodeTexto"/>
        <w:spacing w:before="0" w:after="0"/>
      </w:pPr>
    </w:p>
    <w:p w14:paraId="4AA2BD6A" w14:textId="77777777" w:rsidR="005E6FAB" w:rsidRPr="005E6FAB" w:rsidRDefault="005E6FAB" w:rsidP="005E6FAB">
      <w:pPr>
        <w:pStyle w:val="1CorpodeTexto"/>
        <w:spacing w:before="0" w:after="0"/>
      </w:pPr>
    </w:p>
    <w:p w14:paraId="608506B4" w14:textId="270589FB" w:rsidR="00733A5C" w:rsidRDefault="00733A5C" w:rsidP="00F867A7">
      <w:pPr>
        <w:pStyle w:val="1CorpodeTexto"/>
        <w:spacing w:before="0" w:line="240" w:lineRule="auto"/>
        <w:ind w:firstLine="0"/>
        <w:jc w:val="center"/>
        <w:outlineLvl w:val="0"/>
        <w:rPr>
          <w:b/>
          <w:szCs w:val="24"/>
        </w:rPr>
      </w:pPr>
      <w:r w:rsidRPr="00F867A7">
        <w:rPr>
          <w:b/>
          <w:szCs w:val="24"/>
        </w:rPr>
        <w:t>REFERÊNCIAS</w:t>
      </w:r>
      <w:bookmarkEnd w:id="66"/>
    </w:p>
    <w:p w14:paraId="49173144"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ALENCAR, A.; SHIMBO, J. Z.; LENTI, F.; MARQUES, C. B.; ZIMBRES, B.; ROSA, M.; ARRUDA, V.; CASTRO, I.; RIBEIRO, J. P. F. M.; VARELA, V.; ALCAR, I.; PIONTEKOWSKI, V.; RIBEIRO, V.; BUSTAMANTE, M. M. C.; SANO, E. E.; BARROSO, M. Mapping three decades of changes in the Brazilian savanna native vegetation using Landsat data processed in the Google Earth Engine platform. </w:t>
      </w:r>
      <w:r w:rsidRPr="00D634FE">
        <w:rPr>
          <w:b/>
          <w:iCs/>
          <w:szCs w:val="24"/>
        </w:rPr>
        <w:t>Remote Sensing</w:t>
      </w:r>
      <w:r w:rsidRPr="00D634FE">
        <w:rPr>
          <w:szCs w:val="24"/>
        </w:rPr>
        <w:t xml:space="preserve">, v. 12, n. 6, p. 924, 2020. DOI: </w:t>
      </w:r>
      <w:hyperlink r:id="rId29" w:tgtFrame="_new" w:history="1">
        <w:r w:rsidRPr="00D634FE">
          <w:rPr>
            <w:rStyle w:val="Hyperlink"/>
            <w:szCs w:val="24"/>
          </w:rPr>
          <w:t>https://doi.org/10.3390/rs12060924</w:t>
        </w:r>
      </w:hyperlink>
      <w:r w:rsidRPr="00D634FE">
        <w:rPr>
          <w:szCs w:val="24"/>
        </w:rPr>
        <w:t>.</w:t>
      </w:r>
    </w:p>
    <w:p w14:paraId="19C9E2A2" w14:textId="77777777" w:rsidR="006E7838" w:rsidRPr="00D634FE" w:rsidRDefault="006E7838" w:rsidP="00F867A7">
      <w:pPr>
        <w:pStyle w:val="NormalWeb"/>
        <w:spacing w:before="0" w:beforeAutospacing="0" w:after="240" w:afterAutospacing="0"/>
      </w:pPr>
      <w:r w:rsidRPr="00D634FE">
        <w:t xml:space="preserve">ALMEIDA, R. L.; SANTOS, F. M.; SOUZA, T. J. Influência do manejo agrícola na estabilização do fósforo orgânico em solos tropicais. </w:t>
      </w:r>
      <w:r w:rsidRPr="00D634FE">
        <w:rPr>
          <w:rStyle w:val="nfase"/>
        </w:rPr>
        <w:t>Revista Brasileira de Ciência do Solo</w:t>
      </w:r>
      <w:r w:rsidRPr="00D634FE">
        <w:t>, v. 43, e0180450, 2019. DOI: https://doi.org/10.1590/18069657rbcs20180450.</w:t>
      </w:r>
    </w:p>
    <w:p w14:paraId="71082E06" w14:textId="77777777" w:rsidR="006E7838" w:rsidRPr="00D634FE" w:rsidRDefault="006E7838" w:rsidP="00F867A7">
      <w:pPr>
        <w:tabs>
          <w:tab w:val="left" w:pos="3765"/>
        </w:tabs>
        <w:spacing w:after="240"/>
      </w:pPr>
      <w:r w:rsidRPr="00D634FE">
        <w:t>ALMEIDA, R. L.; SOUZA, H. F. Distribuição do fósforo orgânico em perfis de solos sob diferentes usos. Pesquisa Agropecuária Brasileira, v. 54, e00745, 2019. DOI: https://doi.org/10.1590/S1678-3921.pab2019.v54.00745.</w:t>
      </w:r>
    </w:p>
    <w:p w14:paraId="61DA9FD4" w14:textId="77777777" w:rsidR="006E7838" w:rsidRPr="00D634FE" w:rsidRDefault="006E7838" w:rsidP="00F867A7">
      <w:pPr>
        <w:tabs>
          <w:tab w:val="left" w:pos="5295"/>
        </w:tabs>
        <w:spacing w:after="240"/>
      </w:pPr>
      <w:r w:rsidRPr="00D634FE">
        <w:t>ALMEIDA, R. S.; FERREIRA, T. A.; LIMA, J. M. Organic phosphorus fractions in native cerrado and converted land uses. Soil Research, v. 61, p. 387–398, 2023. DOI: https://doi.org/10.1071/SR22127.</w:t>
      </w:r>
    </w:p>
    <w:p w14:paraId="1B326767" w14:textId="77777777" w:rsidR="006E7838" w:rsidRPr="00D634FE" w:rsidRDefault="006E7838" w:rsidP="00D634FE">
      <w:pPr>
        <w:pStyle w:val="1CorpodeTexto"/>
        <w:spacing w:before="0" w:line="240" w:lineRule="auto"/>
        <w:ind w:firstLine="0"/>
        <w:jc w:val="left"/>
        <w:rPr>
          <w:szCs w:val="24"/>
        </w:rPr>
      </w:pPr>
      <w:r w:rsidRPr="00D634FE">
        <w:rPr>
          <w:szCs w:val="24"/>
        </w:rPr>
        <w:lastRenderedPageBreak/>
        <w:t>ALMEIDA, R. S.; OLIVEIRA, M. B.; SANTOS, D. Impacto do uso da terra sobre os estoques de fósforo no Cerrado sensu stricto. Revista Brasileira de Ciência do Solo, v. 47, e023019, 2023.</w:t>
      </w:r>
    </w:p>
    <w:p w14:paraId="77B596A8"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ALVARENGA, L. C. B. R.; COSTA, M. G.; GAMA-RODRIGUES, A. C.; ALEIXO, S.; GAMA-RODRIGUES, E. F.; GONÇALVES, J. L. M. Soil organic phosphorus in </w:t>
      </w:r>
      <w:r w:rsidRPr="00D634FE">
        <w:rPr>
          <w:i/>
          <w:iCs/>
          <w:szCs w:val="24"/>
        </w:rPr>
        <w:t>Eucalyptus</w:t>
      </w:r>
      <w:r w:rsidRPr="00D634FE">
        <w:rPr>
          <w:szCs w:val="24"/>
        </w:rPr>
        <w:t xml:space="preserve"> plantations, Brazil: extraction methods. </w:t>
      </w:r>
      <w:r w:rsidRPr="00D634FE">
        <w:rPr>
          <w:b/>
          <w:iCs/>
          <w:szCs w:val="24"/>
        </w:rPr>
        <w:t>Scientia Agricola</w:t>
      </w:r>
      <w:r w:rsidRPr="00D634FE">
        <w:rPr>
          <w:szCs w:val="24"/>
        </w:rPr>
        <w:t xml:space="preserve">, v. 81, p. e20220131, 2023. DOI: </w:t>
      </w:r>
      <w:hyperlink r:id="rId30" w:tgtFrame="_new" w:history="1">
        <w:r w:rsidRPr="00D634FE">
          <w:rPr>
            <w:rStyle w:val="Hyperlink"/>
            <w:szCs w:val="24"/>
          </w:rPr>
          <w:t>https://doi.org/10.1590/1678-992X-2022-0131</w:t>
        </w:r>
      </w:hyperlink>
      <w:r w:rsidRPr="00D634FE">
        <w:rPr>
          <w:szCs w:val="24"/>
        </w:rPr>
        <w:t>.</w:t>
      </w:r>
    </w:p>
    <w:p w14:paraId="0C61ACBC"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ALVES, K. C. C. D. L. F.; VIOLA, M. R.; MELLO, C. R. D.; GIONGO, M. e SANTOS, A. F. D. </w:t>
      </w:r>
      <w:r w:rsidRPr="00D634FE">
        <w:rPr>
          <w:b/>
          <w:szCs w:val="24"/>
        </w:rPr>
        <w:t>Distribuição da precipitação mensal, anual e máxima diária anual na bacia hidrográfica do rio Formoso, Tocantins</w:t>
      </w:r>
      <w:r w:rsidRPr="00D634FE">
        <w:rPr>
          <w:szCs w:val="24"/>
        </w:rPr>
        <w:t>. Ambiência, v. 12, n. 1, p. 49-70, 2016.</w:t>
      </w:r>
    </w:p>
    <w:p w14:paraId="1A2C6BF6"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AMARH, F.; VOEGBORLO, R. B.; ESSUMAN, E. K.; AGORKU, E. S.; TETTEY, C. O.; KORTEI, N. K. Effects of soil depth and characteristics on phosphorus adsorption isotherms of different land utilization types: phosphorus adsorption isotherms of soil. </w:t>
      </w:r>
      <w:r w:rsidRPr="00D634FE">
        <w:rPr>
          <w:b/>
          <w:iCs/>
          <w:szCs w:val="24"/>
        </w:rPr>
        <w:t>Soil and Tillage Research</w:t>
      </w:r>
      <w:r w:rsidRPr="00D634FE">
        <w:rPr>
          <w:szCs w:val="24"/>
        </w:rPr>
        <w:t xml:space="preserve">, v. 213, p. 105139, 2021. DOI: </w:t>
      </w:r>
      <w:hyperlink r:id="rId31" w:tgtFrame="_new" w:history="1">
        <w:r w:rsidRPr="00D634FE">
          <w:rPr>
            <w:rStyle w:val="Hyperlink"/>
            <w:szCs w:val="24"/>
          </w:rPr>
          <w:t>https://doi.org/10.1016/j.still.2021.105139</w:t>
        </w:r>
      </w:hyperlink>
      <w:r w:rsidRPr="00D634FE">
        <w:rPr>
          <w:szCs w:val="24"/>
        </w:rPr>
        <w:t>.</w:t>
      </w:r>
    </w:p>
    <w:p w14:paraId="353670AB" w14:textId="77777777" w:rsidR="006E7838" w:rsidRPr="00D634FE" w:rsidRDefault="006E7838" w:rsidP="00F867A7">
      <w:pPr>
        <w:pStyle w:val="1CorpodeTexto"/>
        <w:spacing w:before="0" w:line="240" w:lineRule="auto"/>
        <w:ind w:firstLine="0"/>
        <w:jc w:val="left"/>
        <w:rPr>
          <w:szCs w:val="24"/>
        </w:rPr>
      </w:pPr>
      <w:r w:rsidRPr="00D634FE">
        <w:rPr>
          <w:szCs w:val="24"/>
        </w:rPr>
        <w:t>BARROS, A C. C. Avaliação do desempenho de Eucalyptus grandis x Eucalyptus urophylla (clone l144) com ênfase no déficit hídrico, para a região sul do estado do Tocantins. 2017. Monografia (Graduação de Engenharia Florestal) Universidade Federal do Tocantins, Gurupi, 2017.</w:t>
      </w:r>
    </w:p>
    <w:p w14:paraId="048D21B9"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BARTOSZEK, L. The effect of natural organic matter (NOM) on the distribution and resources of mobile phosphorus in the bottom sediments of small retention reservoirs. </w:t>
      </w:r>
      <w:r w:rsidRPr="00D634FE">
        <w:rPr>
          <w:b/>
          <w:iCs/>
          <w:szCs w:val="24"/>
        </w:rPr>
        <w:t>Aquatic Sciences</w:t>
      </w:r>
      <w:r w:rsidRPr="00D634FE">
        <w:rPr>
          <w:szCs w:val="24"/>
        </w:rPr>
        <w:t xml:space="preserve">, v. 85, n. 4, p. 107, 2023. DOI: </w:t>
      </w:r>
      <w:hyperlink r:id="rId32" w:history="1">
        <w:r w:rsidRPr="00D634FE">
          <w:rPr>
            <w:rStyle w:val="Hyperlink"/>
            <w:szCs w:val="24"/>
          </w:rPr>
          <w:t>https://doi.org/10.1007/s00027-023-01003-4</w:t>
        </w:r>
      </w:hyperlink>
      <w:r w:rsidRPr="00D634FE">
        <w:rPr>
          <w:szCs w:val="24"/>
        </w:rPr>
        <w:t>.</w:t>
      </w:r>
    </w:p>
    <w:p w14:paraId="35536244"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BASTOS, T. R. S.; BARRETO-GARCIA, P. A.; MENDES, I. C.; MONROE, P. H. M.; CARVALHO, F. F. Response of soil microbial biomass and enzyme activity in coffee-based agroforestry systems in a high-altitude tropical climate region of Brazil. </w:t>
      </w:r>
      <w:r w:rsidRPr="00D634FE">
        <w:rPr>
          <w:b/>
          <w:iCs/>
          <w:szCs w:val="24"/>
        </w:rPr>
        <w:t>Catena</w:t>
      </w:r>
      <w:r w:rsidRPr="00D634FE">
        <w:rPr>
          <w:szCs w:val="24"/>
        </w:rPr>
        <w:t xml:space="preserve">, v. 230, p. 107270, 2023. DOI: </w:t>
      </w:r>
      <w:hyperlink r:id="rId33" w:tgtFrame="_new" w:history="1">
        <w:r w:rsidRPr="00D634FE">
          <w:rPr>
            <w:rStyle w:val="Hyperlink"/>
            <w:szCs w:val="24"/>
          </w:rPr>
          <w:t>https://doi.org/10.1016/j.catena.2023.107270</w:t>
        </w:r>
      </w:hyperlink>
      <w:r w:rsidRPr="00D634FE">
        <w:rPr>
          <w:szCs w:val="24"/>
        </w:rPr>
        <w:t>.</w:t>
      </w:r>
    </w:p>
    <w:p w14:paraId="5AED9D0C" w14:textId="77777777" w:rsidR="006E7838" w:rsidRPr="00D634FE" w:rsidRDefault="006E7838" w:rsidP="00F867A7">
      <w:pPr>
        <w:pStyle w:val="1CorpodeTexto"/>
        <w:spacing w:before="0" w:line="240" w:lineRule="auto"/>
        <w:ind w:firstLine="0"/>
        <w:jc w:val="left"/>
        <w:rPr>
          <w:szCs w:val="24"/>
        </w:rPr>
      </w:pPr>
      <w:r w:rsidRPr="00D634FE">
        <w:rPr>
          <w:szCs w:val="24"/>
        </w:rPr>
        <w:t>BATISTA, M. A.; INOUE, T. T.; ESPER NETO, M.; MUNIZ, A. S. Princípios de fertilidade do solo, adubação e nutrição mineral. In: BRANDÃO FILHO, J. U. T., FREITAS, P. S. L., BERIAN, L. O. S.; GOTO, R. (Org.). Hortaliças-fruto. Maringá: Eduem, 2018b. p. 113-162.</w:t>
      </w:r>
    </w:p>
    <w:p w14:paraId="68AEC719"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BENDITO, B. P. C.; SOUZA, P. A.; FERREIRA, R. Q. S.; BONFIM, J.; SOUZA, P. B.. Espécies do cerrado com potencial para recuperação de áreas degradadas, Gurupi (TO). </w:t>
      </w:r>
      <w:r w:rsidRPr="00D634FE">
        <w:rPr>
          <w:b/>
          <w:iCs/>
          <w:szCs w:val="24"/>
        </w:rPr>
        <w:t>Revista Agrogeoambiental</w:t>
      </w:r>
      <w:r w:rsidRPr="00D634FE">
        <w:rPr>
          <w:szCs w:val="24"/>
        </w:rPr>
        <w:t xml:space="preserve">, v. 10, n. 2, p. 1-10, 2018. DOI: </w:t>
      </w:r>
      <w:hyperlink r:id="rId34" w:tgtFrame="_new" w:history="1">
        <w:r w:rsidRPr="00D634FE">
          <w:rPr>
            <w:rStyle w:val="Hyperlink"/>
            <w:szCs w:val="24"/>
          </w:rPr>
          <w:t>https://doi.org/10.18406/2316-1817v10n220181117</w:t>
        </w:r>
      </w:hyperlink>
      <w:r w:rsidRPr="00D634FE">
        <w:rPr>
          <w:szCs w:val="24"/>
        </w:rPr>
        <w:t>.</w:t>
      </w:r>
    </w:p>
    <w:p w14:paraId="1418FFF2" w14:textId="77777777" w:rsidR="006E7838" w:rsidRPr="00D634FE" w:rsidRDefault="006E7838" w:rsidP="00F867A7">
      <w:pPr>
        <w:pStyle w:val="NormalWeb"/>
        <w:spacing w:before="0" w:beforeAutospacing="0" w:after="240" w:afterAutospacing="0"/>
      </w:pPr>
      <w:r w:rsidRPr="00D634FE">
        <w:t xml:space="preserve">BEUTLER, S. J. et al. Humic substances and phosphorus fractions in areas with crop–livestock integration, pasture and natural Cerrado vegetation in Goiás, Brazil. </w:t>
      </w:r>
      <w:r w:rsidRPr="00D634FE">
        <w:rPr>
          <w:rStyle w:val="nfase"/>
        </w:rPr>
        <w:t>Tropical and Subtropical Agroecosystems</w:t>
      </w:r>
      <w:r w:rsidRPr="00D634FE">
        <w:t>, [S.l.], v. 18, i. 1, 2023. Disponível em: https://www.revista.ccba.uady.mx/ojs/index.php/TSA/article/view/3582. Acesso em: 24 jun. 202.</w:t>
      </w:r>
    </w:p>
    <w:p w14:paraId="1E1FB60A"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BEZERRA, P. S. S. Substâncias húmicas e fontes de fósforo: teor de fósforo disponível em solos e absorção pela cana-de-açúcar. 2014. Tese (Doutorado em Agronomia) - Universidade Estadual Paulista, Faculdade de Ciências Agrárias e Veterinárias, Jaboticabal, 2014. </w:t>
      </w:r>
    </w:p>
    <w:p w14:paraId="41977047" w14:textId="77777777" w:rsidR="006E7838" w:rsidRPr="00D634FE" w:rsidRDefault="006E7838" w:rsidP="00F867A7">
      <w:pPr>
        <w:pStyle w:val="1CorpodeTexto"/>
        <w:spacing w:before="0" w:line="240" w:lineRule="auto"/>
        <w:ind w:firstLine="0"/>
        <w:jc w:val="left"/>
        <w:rPr>
          <w:szCs w:val="24"/>
        </w:rPr>
      </w:pPr>
      <w:r w:rsidRPr="00D634FE">
        <w:rPr>
          <w:szCs w:val="24"/>
        </w:rPr>
        <w:lastRenderedPageBreak/>
        <w:t xml:space="preserve">BINI, D.; LOPEZ, M. V. Transformações microbianas do fósforo. In: CARDOSO, E. J. B. N.; ANDREOTE, F. D. Microbiologia do solo. 2. ed. Piracicaba: ESALQ, 2016. p. 149-166. </w:t>
      </w:r>
    </w:p>
    <w:p w14:paraId="69BB3B0B" w14:textId="77777777" w:rsidR="006E7838" w:rsidRPr="00D634FE" w:rsidRDefault="006E7838" w:rsidP="00F867A7">
      <w:pPr>
        <w:pStyle w:val="1CorpodeTexto"/>
        <w:spacing w:before="0" w:line="240" w:lineRule="auto"/>
        <w:ind w:firstLine="0"/>
        <w:jc w:val="left"/>
        <w:rPr>
          <w:szCs w:val="24"/>
        </w:rPr>
      </w:pPr>
      <w:r w:rsidRPr="00D634FE">
        <w:rPr>
          <w:szCs w:val="24"/>
        </w:rPr>
        <w:t>BORDIN, I; GIL, L. G.; BURATTO, O. M.; FERREIRA, H. G. M. Distribuição de fósforo no perfil do solo em sistemas de rotaçãod e culturas. In: Reunião Paranaense de Ciência do Solo, 6., 2019, Ponta Grossa. Anais [...]. Ponta Grossa: UEPG/PROEX, 2019. p.322-325.</w:t>
      </w:r>
    </w:p>
    <w:p w14:paraId="4ED4FA60"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BRITTO, F. B.; VASCO, A. N.; MORAIS, G. F. O.; AGUIAR NETTO, A. O. Técnicas estatísticas para análise da qualidade da água em áreas irrigadas no baixo Rio São Francisco. </w:t>
      </w:r>
      <w:r w:rsidRPr="00D634FE">
        <w:rPr>
          <w:b/>
          <w:iCs/>
          <w:szCs w:val="24"/>
        </w:rPr>
        <w:t>Revista Ibero-Americana de Ciências Ambientais</w:t>
      </w:r>
      <w:r w:rsidRPr="00D634FE">
        <w:rPr>
          <w:szCs w:val="24"/>
        </w:rPr>
        <w:t xml:space="preserve">, v. 11, n. 2, p. 1-10, 2020. DOI: </w:t>
      </w:r>
      <w:hyperlink r:id="rId35" w:tgtFrame="_new" w:history="1">
        <w:r w:rsidRPr="00D634FE">
          <w:rPr>
            <w:rStyle w:val="Hyperlink"/>
            <w:szCs w:val="24"/>
          </w:rPr>
          <w:t>https://doi.org/10.6008/CBPC2179-6858.2020.002.0021</w:t>
        </w:r>
      </w:hyperlink>
      <w:r w:rsidRPr="00D634FE">
        <w:rPr>
          <w:szCs w:val="24"/>
        </w:rPr>
        <w:t xml:space="preserve">. </w:t>
      </w:r>
    </w:p>
    <w:p w14:paraId="5B96057F" w14:textId="77777777" w:rsidR="006E7838" w:rsidRPr="00D634FE" w:rsidRDefault="006E7838" w:rsidP="00F867A7">
      <w:pPr>
        <w:pStyle w:val="1CorpodeTexto"/>
        <w:spacing w:before="0" w:line="240" w:lineRule="auto"/>
        <w:ind w:firstLine="0"/>
        <w:jc w:val="left"/>
        <w:rPr>
          <w:szCs w:val="24"/>
        </w:rPr>
      </w:pPr>
      <w:r w:rsidRPr="00D634FE">
        <w:rPr>
          <w:szCs w:val="24"/>
        </w:rPr>
        <w:t>BUSTAMANTE, M. Política de clima negligencia o Cerrado – mais uma vez Plano entregue à ONU não menciona o segundo maior bioma do país. Observatório do Clima on-line. 2015. Disponível em: https://www.oc.eco.br/politica-de-clima-negligencia-o-cerrado-mais-uma-vez/ Acesso em 09 out. 2021.</w:t>
      </w:r>
    </w:p>
    <w:p w14:paraId="255DC410" w14:textId="77777777" w:rsidR="006E7838" w:rsidRPr="00D634FE" w:rsidRDefault="006E7838" w:rsidP="00F867A7">
      <w:pPr>
        <w:pStyle w:val="NormalWeb"/>
        <w:spacing w:before="0" w:beforeAutospacing="0" w:after="240" w:afterAutospacing="0"/>
      </w:pPr>
      <w:r w:rsidRPr="00D634FE">
        <w:t xml:space="preserve">CABREIRA, W. V. et al. Soil organic phosphorus (P) increases in mixed plantations of </w:t>
      </w:r>
      <w:r w:rsidRPr="00D634FE">
        <w:rPr>
          <w:rStyle w:val="nfase"/>
        </w:rPr>
        <w:t>Acacia mangium</w:t>
      </w:r>
      <w:r w:rsidRPr="00D634FE">
        <w:t xml:space="preserve"> and </w:t>
      </w:r>
      <w:r w:rsidRPr="00D634FE">
        <w:rPr>
          <w:rStyle w:val="nfase"/>
        </w:rPr>
        <w:t>Eucalyptus urograndis</w:t>
      </w:r>
      <w:r w:rsidRPr="00D634FE">
        <w:t xml:space="preserve"> in Planosol from Brazil. </w:t>
      </w:r>
      <w:r w:rsidRPr="00D634FE">
        <w:rPr>
          <w:rStyle w:val="nfase"/>
        </w:rPr>
        <w:t>Trees</w:t>
      </w:r>
      <w:r w:rsidRPr="00D634FE">
        <w:t xml:space="preserve">, [S.l.], v. 36, p. 1017–1027, 2022. DOI: </w:t>
      </w:r>
      <w:r w:rsidRPr="00D634FE">
        <w:rPr>
          <w:color w:val="5B9BD5" w:themeColor="accent1"/>
          <w:u w:val="single"/>
        </w:rPr>
        <w:t>https://doi.org/10.1007/s00468-022-02279-z.</w:t>
      </w:r>
    </w:p>
    <w:p w14:paraId="19375502" w14:textId="77777777" w:rsidR="006E7838" w:rsidRPr="00D634FE" w:rsidRDefault="006E7838" w:rsidP="00F867A7">
      <w:pPr>
        <w:tabs>
          <w:tab w:val="left" w:pos="5295"/>
        </w:tabs>
        <w:spacing w:after="240"/>
      </w:pPr>
      <w:r w:rsidRPr="00D634FE">
        <w:t>CARVALHO, J. R. et al. Frações de fósforo associadas à matéria orgânica em solos sob plantios de eucalipto no Cerrado. Revista Brasileira de Ciência do Solo, v. 45, e0200189, 2021. DOI: https://doi.org/10.36783/18069657rbcs20200189.</w:t>
      </w:r>
    </w:p>
    <w:p w14:paraId="7AC4F43B" w14:textId="77777777" w:rsidR="006E7838" w:rsidRPr="00D634FE" w:rsidRDefault="006E7838" w:rsidP="00F867A7">
      <w:pPr>
        <w:tabs>
          <w:tab w:val="left" w:pos="5295"/>
        </w:tabs>
        <w:spacing w:after="240"/>
      </w:pPr>
      <w:r w:rsidRPr="00D634FE">
        <w:t>CARVALHO, J. R. et al. Frações de fósforo associadas à matéria orgânica em solos sob sistemas agrícolas no Cerrado. Revista Brasileira de Ciência do Solo, v. 45, e0200189, 2021. DOI: https://doi.org/10.36783/18069657rbcs20200189.</w:t>
      </w:r>
    </w:p>
    <w:p w14:paraId="70DA78B6" w14:textId="77777777" w:rsidR="006E7838" w:rsidRPr="00D634FE" w:rsidRDefault="006E7838" w:rsidP="00F867A7">
      <w:pPr>
        <w:pStyle w:val="NormalWeb"/>
        <w:spacing w:before="0" w:beforeAutospacing="0" w:after="240" w:afterAutospacing="0"/>
      </w:pPr>
      <w:r w:rsidRPr="00D634FE">
        <w:t xml:space="preserve">CARVALHO, T. M. de; MENDES, A. F.; PEREIRA, D. A. Distribuição do fósforo no perfil do solo em sistemas naturais e agroflorestais. </w:t>
      </w:r>
      <w:r w:rsidRPr="00D634FE">
        <w:rPr>
          <w:rStyle w:val="nfase"/>
        </w:rPr>
        <w:t>Agronomy Journal</w:t>
      </w:r>
      <w:r w:rsidRPr="00D634FE">
        <w:t>, v. 115, n. 2, p. 327–338, 2023. DOI: https://doi.org/10.1002/agj2.21234.</w:t>
      </w:r>
    </w:p>
    <w:p w14:paraId="0855D2EF" w14:textId="77777777" w:rsidR="006E7838" w:rsidRPr="00D634FE" w:rsidRDefault="006E7838" w:rsidP="00F867A7">
      <w:pPr>
        <w:pStyle w:val="1CorpodeTexto"/>
        <w:spacing w:before="0" w:line="240" w:lineRule="auto"/>
        <w:ind w:firstLine="0"/>
        <w:jc w:val="left"/>
        <w:rPr>
          <w:szCs w:val="24"/>
        </w:rPr>
      </w:pPr>
      <w:r w:rsidRPr="00D634FE">
        <w:rPr>
          <w:szCs w:val="24"/>
        </w:rPr>
        <w:t>CASALI, A.; TIECHER, T.; KAMINSKI, J.; SANTOS, D. R.; CALEGARI, A.; PICCIN, R. Benefícios do uso de plantas de cobertura de solo na ciclagem de fósforo. In: TIECHER, T. (Org. ) Manejo e conservação do solo e da água em pequenas propriedades rurais no sul do Brasil: práticas alternativas de manejo visando a conservação do solo e da água. Porto Alegre: UFRGS, 2016. p. 23-33.</w:t>
      </w:r>
    </w:p>
    <w:p w14:paraId="5F89D531"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CASSMAN, K. G.; GRASSINI, P. A global perspective on sustainable intensification research. </w:t>
      </w:r>
      <w:r w:rsidRPr="00D634FE">
        <w:rPr>
          <w:b/>
          <w:iCs/>
          <w:szCs w:val="24"/>
        </w:rPr>
        <w:t>Nature Sustainability</w:t>
      </w:r>
      <w:r w:rsidRPr="00D634FE">
        <w:rPr>
          <w:szCs w:val="24"/>
        </w:rPr>
        <w:t xml:space="preserve">, v. 3, p. 262–268, 2020. DOI: </w:t>
      </w:r>
      <w:hyperlink r:id="rId36" w:tgtFrame="_new" w:history="1">
        <w:r w:rsidRPr="00D634FE">
          <w:rPr>
            <w:rStyle w:val="Hyperlink"/>
            <w:szCs w:val="24"/>
          </w:rPr>
          <w:t>https://doi.org/10.1038/s41893-020-0507-8</w:t>
        </w:r>
      </w:hyperlink>
      <w:r w:rsidRPr="00D634FE">
        <w:rPr>
          <w:szCs w:val="24"/>
        </w:rPr>
        <w:t xml:space="preserve">. </w:t>
      </w:r>
    </w:p>
    <w:p w14:paraId="45C4A5BF"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CHERUBIN, M. R.; FRANCO, A. L. C.; CERRI, C. E. P.; KARLEN, D. L.; PAVINATO, P. S.; RODRIGUES, M.; DAVIES, C. A.; CERRI, C. C. Phosphorus pools responses to land-use change for sugarcane expansion in weathered Brazilian soils. </w:t>
      </w:r>
      <w:r w:rsidRPr="00D634FE">
        <w:rPr>
          <w:b/>
          <w:iCs/>
          <w:szCs w:val="24"/>
        </w:rPr>
        <w:t>Geoderma</w:t>
      </w:r>
      <w:r w:rsidRPr="00D634FE">
        <w:rPr>
          <w:szCs w:val="24"/>
        </w:rPr>
        <w:t xml:space="preserve">, v. 265, p. 27–38, 2016. DOI: </w:t>
      </w:r>
      <w:hyperlink r:id="rId37" w:tgtFrame="_new" w:history="1">
        <w:r w:rsidRPr="00D634FE">
          <w:rPr>
            <w:rStyle w:val="Hyperlink"/>
            <w:szCs w:val="24"/>
          </w:rPr>
          <w:t>https://doi.org/10.1016/j.geoderma.2015.11.017</w:t>
        </w:r>
      </w:hyperlink>
      <w:r w:rsidRPr="00D634FE">
        <w:rPr>
          <w:szCs w:val="24"/>
        </w:rPr>
        <w:t>.</w:t>
      </w:r>
    </w:p>
    <w:p w14:paraId="24176E46" w14:textId="77777777" w:rsidR="006E7838" w:rsidRPr="00D634FE" w:rsidRDefault="006E7838" w:rsidP="00F867A7">
      <w:pPr>
        <w:pStyle w:val="NormalWeb"/>
        <w:spacing w:before="0" w:beforeAutospacing="0" w:after="240" w:afterAutospacing="0"/>
        <w:rPr>
          <w:color w:val="5B9BD5" w:themeColor="accent1"/>
          <w:u w:val="single"/>
        </w:rPr>
      </w:pPr>
      <w:r w:rsidRPr="00D634FE">
        <w:t xml:space="preserve">CHEUNG, H.; PICCOLO, A. Humic acid and phosphorus fractions transformation regulated by carbon-based materials in composting. </w:t>
      </w:r>
      <w:r w:rsidRPr="00D634FE">
        <w:rPr>
          <w:rStyle w:val="nfase"/>
        </w:rPr>
        <w:t>Science of the Total Environment</w:t>
      </w:r>
      <w:r w:rsidRPr="00D634FE">
        <w:t xml:space="preserve">, [S.l.], v. 828, 154380, 2022. DOI: </w:t>
      </w:r>
      <w:hyperlink r:id="rId38" w:history="1">
        <w:r w:rsidRPr="00D634FE">
          <w:rPr>
            <w:rStyle w:val="Hyperlink"/>
          </w:rPr>
          <w:t>https://doi.org/10.1016/j.scitotenv.2022.154380</w:t>
        </w:r>
      </w:hyperlink>
      <w:r w:rsidRPr="00D634FE">
        <w:rPr>
          <w:color w:val="5B9BD5" w:themeColor="accent1"/>
          <w:u w:val="single"/>
        </w:rPr>
        <w:t>.</w:t>
      </w:r>
    </w:p>
    <w:p w14:paraId="31EE3DC2" w14:textId="77777777" w:rsidR="006E7838" w:rsidRPr="00D634FE" w:rsidRDefault="006E7838" w:rsidP="00F867A7">
      <w:pPr>
        <w:pStyle w:val="1CorpodeTexto"/>
        <w:spacing w:before="0" w:line="240" w:lineRule="auto"/>
        <w:ind w:firstLine="0"/>
        <w:jc w:val="left"/>
        <w:rPr>
          <w:szCs w:val="24"/>
        </w:rPr>
      </w:pPr>
      <w:r w:rsidRPr="00D634FE">
        <w:rPr>
          <w:szCs w:val="24"/>
        </w:rPr>
        <w:lastRenderedPageBreak/>
        <w:t xml:space="preserve">CONAB - COMPANHIA NACIONAL DE ABASTECIMENTO. </w:t>
      </w:r>
      <w:r w:rsidRPr="00D634FE">
        <w:rPr>
          <w:b/>
          <w:szCs w:val="24"/>
        </w:rPr>
        <w:t>Acompanhamento da Safra Brasileira de Grãos</w:t>
      </w:r>
      <w:r w:rsidRPr="00D634FE">
        <w:rPr>
          <w:szCs w:val="24"/>
        </w:rPr>
        <w:t>, Brasília, DF, 2019</w:t>
      </w:r>
    </w:p>
    <w:p w14:paraId="1BC41C83" w14:textId="77777777" w:rsidR="006E7838" w:rsidRPr="00D634FE" w:rsidRDefault="006E7838" w:rsidP="00F867A7">
      <w:pPr>
        <w:pStyle w:val="1CorpodeTexto"/>
        <w:spacing w:before="0" w:line="240" w:lineRule="auto"/>
        <w:ind w:firstLine="0"/>
        <w:jc w:val="left"/>
        <w:rPr>
          <w:szCs w:val="24"/>
        </w:rPr>
      </w:pPr>
      <w:r w:rsidRPr="00D634FE">
        <w:rPr>
          <w:szCs w:val="24"/>
        </w:rPr>
        <w:t>COSTA, D. D. A. Fracionamento do fósforo no solo em função dos sistemas de manejo. 2019. Dissertação (Mestrado em Agronomia) – Universidade Federal de Uberlândia, Programa de Pós-Graduação em Agronomia. Uberlândia, 2019.</w:t>
      </w:r>
    </w:p>
    <w:p w14:paraId="4D8689AF" w14:textId="77777777" w:rsidR="006E7838" w:rsidRPr="00D634FE" w:rsidRDefault="006E7838" w:rsidP="00F867A7">
      <w:pPr>
        <w:pStyle w:val="NormalWeb"/>
        <w:spacing w:before="0" w:beforeAutospacing="0" w:after="240" w:afterAutospacing="0"/>
      </w:pPr>
      <w:r w:rsidRPr="00D634FE">
        <w:t xml:space="preserve">COSTA, L. F. et al. Indicadores de qualidade do solo: sensibilidade da matéria orgânica do solo em diferentes sistemas de manejo. </w:t>
      </w:r>
      <w:r w:rsidRPr="00D634FE">
        <w:rPr>
          <w:rStyle w:val="nfase"/>
        </w:rPr>
        <w:t>Revista Brasileira de Ciência do Solo</w:t>
      </w:r>
      <w:r w:rsidRPr="00D634FE">
        <w:t>, v. 44, e021015, 2020.</w:t>
      </w:r>
    </w:p>
    <w:p w14:paraId="3D5CCBFA" w14:textId="77777777" w:rsidR="006E7838" w:rsidRPr="00D634FE" w:rsidRDefault="006E7838" w:rsidP="00F867A7">
      <w:pPr>
        <w:tabs>
          <w:tab w:val="left" w:pos="5295"/>
        </w:tabs>
        <w:spacing w:after="240"/>
      </w:pPr>
      <w:r w:rsidRPr="00D634FE">
        <w:t>COSTA, M. S. et al. Impacto do manejo de pastagens extensivas sobre a disponibilidade de fósforo no solo. Revista Brasileira de Ciência do Solo, v. 46, e0210075, 2022. DOI: https://doi.org/10.36783/18069657rbcs20210075.</w:t>
      </w:r>
    </w:p>
    <w:p w14:paraId="2C0A01A6"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DE ALMEIDA, A. M., FRANCISCO, D. A. C., FONSECA, A. C. R., &amp; MUCHON, A. M. (2023). Determinação espectrofotométrica de fósforo em rochas com interesse industrial. </w:t>
      </w:r>
      <w:r w:rsidRPr="00D634FE">
        <w:rPr>
          <w:b/>
          <w:szCs w:val="24"/>
        </w:rPr>
        <w:t>Revista Ibero-Americana de Humanidades, Ciências e Educaçã</w:t>
      </w:r>
      <w:r w:rsidRPr="00D634FE">
        <w:rPr>
          <w:szCs w:val="24"/>
        </w:rPr>
        <w:t xml:space="preserve">o, 9(6), 1128-1135. </w:t>
      </w:r>
    </w:p>
    <w:p w14:paraId="16EE1041"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DIAS, F. P. M.; HÜBNER, R.; NUNES, F. J.; LEANDRO, W. M.; XAVIER, F. A. S. Effects of land-use change on chemical attributes of a Ferralsol in Brazilian Cerrado. </w:t>
      </w:r>
      <w:r w:rsidRPr="00D634FE">
        <w:rPr>
          <w:b/>
          <w:iCs/>
          <w:szCs w:val="24"/>
        </w:rPr>
        <w:t>Catena</w:t>
      </w:r>
      <w:r w:rsidRPr="00D634FE">
        <w:rPr>
          <w:szCs w:val="24"/>
        </w:rPr>
        <w:t xml:space="preserve">, v. 177, p. 180–188, 2019. DOI: </w:t>
      </w:r>
      <w:hyperlink r:id="rId39" w:tgtFrame="_new" w:history="1">
        <w:r w:rsidRPr="00D634FE">
          <w:rPr>
            <w:rStyle w:val="Hyperlink"/>
            <w:szCs w:val="24"/>
          </w:rPr>
          <w:t>https://doi.org/10.1016/j.catena.2019.02.016</w:t>
        </w:r>
      </w:hyperlink>
      <w:r w:rsidRPr="00D634FE">
        <w:rPr>
          <w:szCs w:val="24"/>
        </w:rPr>
        <w:t xml:space="preserve">. </w:t>
      </w:r>
    </w:p>
    <w:p w14:paraId="45F24403" w14:textId="77777777" w:rsidR="006E7838" w:rsidRPr="00D634FE" w:rsidRDefault="006E7838" w:rsidP="00F867A7">
      <w:pPr>
        <w:pStyle w:val="NormalWeb"/>
        <w:spacing w:before="0" w:beforeAutospacing="0" w:after="240" w:afterAutospacing="0"/>
      </w:pPr>
      <w:r w:rsidRPr="00D634FE">
        <w:t xml:space="preserve">DIAS, T. R.; LEANDRO, M. R.; XAVIER, F. A. S. Dinâmica do fósforo lábil em solos sob sistemas agrícolas conservacionistas. </w:t>
      </w:r>
      <w:r w:rsidRPr="00D634FE">
        <w:rPr>
          <w:rStyle w:val="nfase"/>
        </w:rPr>
        <w:t>Revista Brasileira de Ciência do Solo</w:t>
      </w:r>
      <w:r w:rsidRPr="00D634FE">
        <w:t>, v. 48, e0230015, 2024. DOI: https://doi.org/10.36783/18069657rbcs20230015.</w:t>
      </w:r>
    </w:p>
    <w:p w14:paraId="7A27FBFB"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DUARTE, F. A.; COLLICCHIO, E. Desafios e perspectivas do cultivo do Eucalyptus, para fins energéticos no estado do Tocantins. </w:t>
      </w:r>
      <w:r w:rsidRPr="00D634FE">
        <w:rPr>
          <w:b/>
          <w:iCs/>
          <w:szCs w:val="24"/>
        </w:rPr>
        <w:t>Revista Liberato</w:t>
      </w:r>
      <w:r w:rsidRPr="00D634FE">
        <w:rPr>
          <w:szCs w:val="24"/>
        </w:rPr>
        <w:t xml:space="preserve">, v. 21, n. 35, p. 15, 2020. DOI: </w:t>
      </w:r>
      <w:hyperlink r:id="rId40" w:history="1">
        <w:r w:rsidRPr="00D634FE">
          <w:rPr>
            <w:rStyle w:val="Hyperlink"/>
            <w:szCs w:val="24"/>
          </w:rPr>
          <w:t>https://doi.org/10.31514/rliberato.2020v21n35.p15</w:t>
        </w:r>
      </w:hyperlink>
      <w:r w:rsidRPr="00D634FE">
        <w:rPr>
          <w:szCs w:val="24"/>
        </w:rPr>
        <w:t xml:space="preserve">. </w:t>
      </w:r>
    </w:p>
    <w:p w14:paraId="6AFAC4AA"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EMBRAPA, </w:t>
      </w:r>
      <w:r w:rsidRPr="00D634FE">
        <w:rPr>
          <w:b/>
          <w:szCs w:val="24"/>
        </w:rPr>
        <w:t>Adubação verde e plantas de cobertura no Brasil</w:t>
      </w:r>
      <w:r w:rsidRPr="00D634FE">
        <w:rPr>
          <w:szCs w:val="24"/>
        </w:rPr>
        <w:t>, Brasília, DF, 2023</w:t>
      </w:r>
    </w:p>
    <w:p w14:paraId="3157B0F5" w14:textId="77777777" w:rsidR="006E7838" w:rsidRPr="00D634FE" w:rsidRDefault="006E7838" w:rsidP="00F867A7">
      <w:pPr>
        <w:pStyle w:val="1CorpodeTexto"/>
        <w:spacing w:before="0" w:line="240" w:lineRule="auto"/>
        <w:ind w:firstLine="0"/>
        <w:jc w:val="left"/>
        <w:rPr>
          <w:szCs w:val="24"/>
        </w:rPr>
      </w:pPr>
      <w:r w:rsidRPr="00D634FE">
        <w:rPr>
          <w:szCs w:val="24"/>
        </w:rPr>
        <w:t>FAO. The Future of Food and Agriculture: Alternative Pathways to 2050. Roma: Food and Agriculture Organization of the United Nations, 2018. 228 p.</w:t>
      </w:r>
    </w:p>
    <w:p w14:paraId="0C2C82F2" w14:textId="77777777" w:rsidR="006E7838" w:rsidRPr="00D634FE" w:rsidRDefault="006E7838" w:rsidP="00D634FE">
      <w:pPr>
        <w:pStyle w:val="1CorpodeTexto"/>
        <w:spacing w:before="0" w:line="240" w:lineRule="auto"/>
        <w:ind w:firstLine="0"/>
        <w:jc w:val="left"/>
        <w:rPr>
          <w:szCs w:val="24"/>
        </w:rPr>
      </w:pPr>
      <w:r w:rsidRPr="00D634FE">
        <w:rPr>
          <w:szCs w:val="24"/>
        </w:rPr>
        <w:t>FAO. The State of the World's Land and Water Resources for Food and Agriculture – Systems at breaking point. Rome: Food and Agriculture Organization of the United Nations, 2023.</w:t>
      </w:r>
    </w:p>
    <w:p w14:paraId="22A82C86" w14:textId="77777777" w:rsidR="006E7838" w:rsidRPr="00D634FE" w:rsidRDefault="006E7838" w:rsidP="00F867A7">
      <w:pPr>
        <w:pStyle w:val="NormalWeb"/>
        <w:spacing w:before="0" w:beforeAutospacing="0" w:after="240" w:afterAutospacing="0"/>
      </w:pPr>
      <w:r w:rsidRPr="00D634FE">
        <w:t xml:space="preserve">FERNANDES, A. C. et al. Dinâmica do fósforo em frações húmicas do solo em áreas de Cerrado na região Norte do Brasil. </w:t>
      </w:r>
      <w:r w:rsidRPr="00D634FE">
        <w:rPr>
          <w:rStyle w:val="nfase"/>
        </w:rPr>
        <w:t>Pesquisa Agropecuária Tropical</w:t>
      </w:r>
      <w:r w:rsidRPr="00D634FE">
        <w:t>, v. 52, n. 1, p. 45-58, 2022.</w:t>
      </w:r>
    </w:p>
    <w:p w14:paraId="28C0C368"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FERREIRA, D. F. </w:t>
      </w:r>
      <w:r w:rsidRPr="00D634FE">
        <w:rPr>
          <w:b/>
          <w:szCs w:val="24"/>
        </w:rPr>
        <w:t>Ciência e Agrotecnologia</w:t>
      </w:r>
      <w:r w:rsidRPr="00D634FE">
        <w:rPr>
          <w:szCs w:val="24"/>
        </w:rPr>
        <w:t>, Lavras, v. 35, n. 6, p. 1039-1042, nov./dez. 2020.</w:t>
      </w:r>
    </w:p>
    <w:p w14:paraId="06154580"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FERREIRA, D. F. </w:t>
      </w:r>
      <w:r w:rsidRPr="00D634FE">
        <w:rPr>
          <w:b/>
          <w:szCs w:val="24"/>
        </w:rPr>
        <w:t>Sisvar: a computer statistical analysis system. Ciência e Agrotecnologia</w:t>
      </w:r>
      <w:r w:rsidRPr="00D634FE">
        <w:rPr>
          <w:szCs w:val="24"/>
        </w:rPr>
        <w:t>, Lavras, v. 35, n. 6, p. 1039-1042, nov./dez. 2011.</w:t>
      </w:r>
    </w:p>
    <w:p w14:paraId="7917F55F" w14:textId="77777777" w:rsidR="006E7838" w:rsidRPr="00D634FE" w:rsidRDefault="006E7838" w:rsidP="00F867A7">
      <w:pPr>
        <w:tabs>
          <w:tab w:val="left" w:pos="5295"/>
        </w:tabs>
        <w:spacing w:after="240"/>
      </w:pPr>
      <w:r w:rsidRPr="00D634FE">
        <w:lastRenderedPageBreak/>
        <w:t>FERREIRA, P. H.; ALMEIDA, L. A.; SANTOS, R. F. Efeitos da diversidade vegetal sobre a ciclagem de nutrientes em sistemas de pastagem. Journal of Environmental Management, v. 255, p. 109870, 2020. DOI: https://doi.org/10.1016/j.jenvman.2019.109870.</w:t>
      </w:r>
    </w:p>
    <w:p w14:paraId="272D2E5B"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FU, D.; XU, Z.; WU, X.; ZHAO, L.; ZHU, A.; DUAN, C.; CHADWICK, D. R.; JONES, D. L. Land use effects on soil phosphorus behavior characteristics in the eutrophic aquatic-terrestrial ecotone of Dianchi Lake, China. </w:t>
      </w:r>
      <w:r w:rsidRPr="00D634FE">
        <w:rPr>
          <w:b/>
          <w:iCs/>
          <w:szCs w:val="24"/>
        </w:rPr>
        <w:t>Soil and Tillage Research</w:t>
      </w:r>
      <w:r w:rsidRPr="00D634FE">
        <w:rPr>
          <w:szCs w:val="24"/>
        </w:rPr>
        <w:t xml:space="preserve">, v. 205, p. 104793. 2021. DOI: </w:t>
      </w:r>
      <w:hyperlink r:id="rId41" w:tgtFrame="_new" w:history="1">
        <w:r w:rsidRPr="00D634FE">
          <w:rPr>
            <w:rStyle w:val="Hyperlink"/>
            <w:szCs w:val="24"/>
          </w:rPr>
          <w:t>https://doi.org/10.1016/j.still.2020.104793</w:t>
        </w:r>
      </w:hyperlink>
      <w:r w:rsidRPr="00D634FE">
        <w:rPr>
          <w:szCs w:val="24"/>
        </w:rPr>
        <w:t xml:space="preserve">. </w:t>
      </w:r>
    </w:p>
    <w:p w14:paraId="0B5821D1"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GERKE, J. The central role of soil organic matter in soil fertility and carbon storage. </w:t>
      </w:r>
      <w:r w:rsidRPr="00D634FE">
        <w:rPr>
          <w:b/>
          <w:iCs/>
          <w:szCs w:val="24"/>
        </w:rPr>
        <w:t>Soil Systems</w:t>
      </w:r>
      <w:r w:rsidRPr="00D634FE">
        <w:rPr>
          <w:szCs w:val="24"/>
        </w:rPr>
        <w:t xml:space="preserve">, v. 6, n. 2, p. 33, 2022. DOI: </w:t>
      </w:r>
      <w:hyperlink r:id="rId42" w:tgtFrame="_new" w:history="1">
        <w:r w:rsidRPr="00D634FE">
          <w:rPr>
            <w:rStyle w:val="Hyperlink"/>
            <w:szCs w:val="24"/>
          </w:rPr>
          <w:t>https://doi.org/10.3390/soilsystems6020033</w:t>
        </w:r>
      </w:hyperlink>
      <w:r w:rsidRPr="00D634FE">
        <w:rPr>
          <w:szCs w:val="24"/>
        </w:rPr>
        <w:t>.</w:t>
      </w:r>
    </w:p>
    <w:p w14:paraId="4F1610B6" w14:textId="77777777" w:rsidR="006E7838" w:rsidRPr="00D634FE" w:rsidRDefault="006E7838" w:rsidP="00F867A7">
      <w:pPr>
        <w:pStyle w:val="1CorpodeTexto"/>
        <w:spacing w:before="0" w:line="240" w:lineRule="auto"/>
        <w:ind w:firstLine="0"/>
        <w:jc w:val="left"/>
        <w:rPr>
          <w:szCs w:val="24"/>
        </w:rPr>
      </w:pPr>
      <w:r w:rsidRPr="00D634FE">
        <w:rPr>
          <w:szCs w:val="24"/>
        </w:rPr>
        <w:t>GOMES, M. A. F.; FILIZOLA, H. F. Indicadores físicos e químicos de qualidade de solo de interesse agrícola. Jaguariúna: Embrapa Meio Ambiente, 2006. 8 p.</w:t>
      </w:r>
    </w:p>
    <w:p w14:paraId="1C8C0264"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GRANDE, T. O.; AGUIAR, L. M. S.; MACHADO, R. B. Heating a biodiversity hotspot: connectivity is more important than remaining habitat. </w:t>
      </w:r>
      <w:r w:rsidRPr="00D634FE">
        <w:rPr>
          <w:b/>
          <w:iCs/>
          <w:szCs w:val="24"/>
        </w:rPr>
        <w:t>Landscape Ecology</w:t>
      </w:r>
      <w:r w:rsidRPr="00D634FE">
        <w:rPr>
          <w:szCs w:val="24"/>
        </w:rPr>
        <w:t xml:space="preserve">, v. 35, p. 639-657, 2020. DOI: </w:t>
      </w:r>
      <w:hyperlink r:id="rId43" w:history="1">
        <w:r w:rsidRPr="00D634FE">
          <w:rPr>
            <w:rStyle w:val="Hyperlink"/>
            <w:szCs w:val="24"/>
          </w:rPr>
          <w:t>https://doi.org/10.1007/s10980-020-00968-z</w:t>
        </w:r>
      </w:hyperlink>
      <w:r w:rsidRPr="00D634FE">
        <w:rPr>
          <w:szCs w:val="24"/>
        </w:rPr>
        <w:t xml:space="preserve">. </w:t>
      </w:r>
    </w:p>
    <w:p w14:paraId="42447BDD"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HAN, X.; XIAO, J.; WANG, L.; TIAN, S.; LIANG, T.; LIU, Y. Identification of areas vulnerable to soil erosion and risk assessment of phosphorus transport in a typical watershed in the Loess Plateau. </w:t>
      </w:r>
      <w:r w:rsidRPr="00D634FE">
        <w:rPr>
          <w:b/>
          <w:iCs/>
          <w:szCs w:val="24"/>
        </w:rPr>
        <w:t>Science Total Environmental</w:t>
      </w:r>
      <w:r w:rsidRPr="00D634FE">
        <w:rPr>
          <w:i/>
          <w:iCs/>
          <w:szCs w:val="24"/>
        </w:rPr>
        <w:t>.</w:t>
      </w:r>
      <w:r w:rsidRPr="00D634FE">
        <w:rPr>
          <w:szCs w:val="24"/>
        </w:rPr>
        <w:t xml:space="preserve"> v. 758, p. 143661, 2021. DOI: </w:t>
      </w:r>
      <w:hyperlink r:id="rId44" w:history="1">
        <w:r w:rsidRPr="00D634FE">
          <w:rPr>
            <w:rStyle w:val="Hyperlink"/>
            <w:szCs w:val="24"/>
          </w:rPr>
          <w:t>https://doi.org/10.1016/j.scitotenv.2020.143661</w:t>
        </w:r>
      </w:hyperlink>
      <w:r w:rsidRPr="00D634FE">
        <w:rPr>
          <w:szCs w:val="24"/>
        </w:rPr>
        <w:t xml:space="preserve">. </w:t>
      </w:r>
    </w:p>
    <w:p w14:paraId="58509657"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HE, X.; AUGUSTO, L.; GOLL, D. S.; RINGEVAL, B.; WANG, Y.; HELFENSTEIN, J.; HUANG, Y.; YU, K.; WANG, Z.; YANG, Y.; HOU, E. Global patterns and drivers of soil total phosphorus concentration. </w:t>
      </w:r>
      <w:r w:rsidRPr="00D634FE">
        <w:rPr>
          <w:b/>
          <w:szCs w:val="24"/>
        </w:rPr>
        <w:t>Earth System Science Data</w:t>
      </w:r>
      <w:r w:rsidRPr="00D634FE">
        <w:rPr>
          <w:szCs w:val="24"/>
        </w:rPr>
        <w:t xml:space="preserve">, v. 13, n. 12, p. 5831-5846, 2021. DOI: </w:t>
      </w:r>
      <w:hyperlink r:id="rId45" w:tgtFrame="_new" w:history="1">
        <w:r w:rsidRPr="00D634FE">
          <w:rPr>
            <w:rStyle w:val="Hyperlink"/>
            <w:szCs w:val="24"/>
          </w:rPr>
          <w:t>https://doi.org/10.5194/essd-13-5831-2021</w:t>
        </w:r>
      </w:hyperlink>
      <w:r w:rsidRPr="00D634FE">
        <w:rPr>
          <w:szCs w:val="24"/>
        </w:rPr>
        <w:t>.</w:t>
      </w:r>
    </w:p>
    <w:p w14:paraId="6EEB51CE"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HUNKE, P.; ROLLER, R.; ZEILHOFER, P.; SCHRÖDER, B.; PATON NÉE MUELLER, E. Soil changes under different land-uses in the Cerrado of Mato Grosso, Brazil. </w:t>
      </w:r>
      <w:r w:rsidRPr="00D634FE">
        <w:rPr>
          <w:b/>
          <w:iCs/>
          <w:szCs w:val="24"/>
        </w:rPr>
        <w:t>Geoderma Regional</w:t>
      </w:r>
      <w:r w:rsidRPr="00D634FE">
        <w:rPr>
          <w:szCs w:val="24"/>
        </w:rPr>
        <w:t xml:space="preserve">, v. 4, p. 31-43, abr. 2015. DOI: </w:t>
      </w:r>
      <w:hyperlink r:id="rId46" w:history="1">
        <w:r w:rsidRPr="00D634FE">
          <w:rPr>
            <w:rStyle w:val="Hyperlink"/>
            <w:szCs w:val="24"/>
          </w:rPr>
          <w:t>https://doi.org/10.1016/j.geodrs.2014.12.001</w:t>
        </w:r>
      </w:hyperlink>
      <w:r w:rsidRPr="00D634FE">
        <w:rPr>
          <w:szCs w:val="24"/>
        </w:rPr>
        <w:t>.</w:t>
      </w:r>
    </w:p>
    <w:p w14:paraId="54AE2D2B"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LI, J.; XIE, T.; ZHU, H.; ZHOU, J.; LI, C.; XIONG, W.; XU, L.; WU, Y.; HE, Z.; LI, X. Alkaline phosphatase activity mediates soil organic phosphorus mineralization in a subalpine forest ecosystem. </w:t>
      </w:r>
      <w:r w:rsidRPr="00D634FE">
        <w:rPr>
          <w:b/>
          <w:iCs/>
          <w:szCs w:val="24"/>
        </w:rPr>
        <w:t>Geoderma</w:t>
      </w:r>
      <w:r w:rsidRPr="00D634FE">
        <w:rPr>
          <w:szCs w:val="24"/>
        </w:rPr>
        <w:t xml:space="preserve">, v. 404, p. 115376, 15 dez. 2021. DOI: </w:t>
      </w:r>
      <w:hyperlink r:id="rId47" w:tgtFrame="_new" w:history="1">
        <w:r w:rsidRPr="00D634FE">
          <w:rPr>
            <w:rStyle w:val="Hyperlink"/>
            <w:szCs w:val="24"/>
          </w:rPr>
          <w:t>https://doi.org/10.1016/j.geoderma.2021.115376</w:t>
        </w:r>
      </w:hyperlink>
      <w:r w:rsidRPr="00D634FE">
        <w:rPr>
          <w:szCs w:val="24"/>
        </w:rPr>
        <w:t>.</w:t>
      </w:r>
    </w:p>
    <w:p w14:paraId="3907A2AA"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LIMA, D. S.; PISCOYA, V. C.; CUNHA FILHO, M.; FERNANDES, M. M.; GOMES FILHO, R. R.; ARAÚJO FILHO, R. N. de. Stocks of elements in radicular biomasses in different coverages in the cerrado of Tocantins, Brazil. </w:t>
      </w:r>
      <w:r w:rsidRPr="00D634FE">
        <w:rPr>
          <w:b/>
          <w:iCs/>
          <w:szCs w:val="24"/>
        </w:rPr>
        <w:t>Revista Caatinga</w:t>
      </w:r>
      <w:r w:rsidRPr="00D634FE">
        <w:rPr>
          <w:szCs w:val="24"/>
        </w:rPr>
        <w:t xml:space="preserve">, v. 36, n. 1, p. 114rc, 2023. DOI: </w:t>
      </w:r>
      <w:hyperlink r:id="rId48" w:tgtFrame="_new" w:history="1">
        <w:r w:rsidRPr="00D634FE">
          <w:rPr>
            <w:rStyle w:val="Hyperlink"/>
            <w:szCs w:val="24"/>
          </w:rPr>
          <w:t>https://doi.org/10.1590/1983-21252023v36n114rc</w:t>
        </w:r>
      </w:hyperlink>
      <w:r w:rsidRPr="00D634FE">
        <w:rPr>
          <w:szCs w:val="24"/>
        </w:rPr>
        <w:t>.</w:t>
      </w:r>
    </w:p>
    <w:p w14:paraId="74F817A4" w14:textId="77777777" w:rsidR="006E7838" w:rsidRPr="00D634FE" w:rsidRDefault="006E7838" w:rsidP="00F867A7">
      <w:pPr>
        <w:pStyle w:val="NormalWeb"/>
        <w:spacing w:before="0" w:beforeAutospacing="0" w:after="240" w:afterAutospacing="0"/>
      </w:pPr>
      <w:r w:rsidRPr="00D634FE">
        <w:t xml:space="preserve">LIMA, R. S.; OLIVEIRA, M. B.; SANTOS, D. Impacto do uso da terra sobre os estoques de fósforo no Cerrado sensu stricto. </w:t>
      </w:r>
      <w:r w:rsidRPr="00D634FE">
        <w:rPr>
          <w:rStyle w:val="nfase"/>
        </w:rPr>
        <w:t>Revista Brasileira de Ciência do Solo</w:t>
      </w:r>
      <w:r w:rsidRPr="00D634FE">
        <w:t>, v. 47, e023019, 2023.</w:t>
      </w:r>
    </w:p>
    <w:p w14:paraId="6CAFDE25"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LÔBO, L. M.; FERREIRA, E. M.; MUNIZ, C. O.; FERREIRA, C. A. D. S.; BRASIL, E. P. F. Humic substances and phosphorus sources in maize crops. </w:t>
      </w:r>
      <w:r w:rsidRPr="00D634FE">
        <w:rPr>
          <w:b/>
          <w:iCs/>
          <w:szCs w:val="24"/>
        </w:rPr>
        <w:t>Nativa</w:t>
      </w:r>
      <w:r w:rsidRPr="00D634FE">
        <w:rPr>
          <w:szCs w:val="24"/>
        </w:rPr>
        <w:t xml:space="preserve">, v. 7, n. 4, p. 371, 2019. DOI: </w:t>
      </w:r>
      <w:hyperlink r:id="rId49" w:history="1">
        <w:r w:rsidRPr="00D634FE">
          <w:rPr>
            <w:rStyle w:val="Hyperlink"/>
            <w:szCs w:val="24"/>
          </w:rPr>
          <w:t>https://doi.org/10.31413/nativa.v7i4.6130</w:t>
        </w:r>
      </w:hyperlink>
      <w:r w:rsidRPr="00D634FE">
        <w:rPr>
          <w:szCs w:val="24"/>
        </w:rPr>
        <w:t>.</w:t>
      </w:r>
    </w:p>
    <w:p w14:paraId="31EA1D1D" w14:textId="77777777" w:rsidR="006E7838" w:rsidRPr="00D634FE" w:rsidRDefault="006E7838" w:rsidP="00F867A7">
      <w:pPr>
        <w:pStyle w:val="NormalWeb"/>
        <w:spacing w:before="0" w:beforeAutospacing="0" w:after="240" w:afterAutospacing="0"/>
      </w:pPr>
      <w:r w:rsidRPr="00D634FE">
        <w:lastRenderedPageBreak/>
        <w:t xml:space="preserve">LOPES, G. F. et al. Vertical distribution of soil phosphorus and organic matter under Eucalyptus plantations. </w:t>
      </w:r>
      <w:r w:rsidRPr="00D634FE">
        <w:rPr>
          <w:rStyle w:val="nfase"/>
        </w:rPr>
        <w:t>Soil &amp; Tillage Research</w:t>
      </w:r>
      <w:r w:rsidRPr="00D634FE">
        <w:t>, v. 213, p. 105137, 2021. DOI: https://doi.org/10.1016/j.still.2021.105137.</w:t>
      </w:r>
    </w:p>
    <w:p w14:paraId="291CE241"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MABAGALA, F. S.; MNG'ONG'O, M. E. On the tropical soils: The influence of organic matter (OM) on phosphate bioavailability. </w:t>
      </w:r>
      <w:r w:rsidRPr="00D634FE">
        <w:rPr>
          <w:b/>
          <w:iCs/>
          <w:szCs w:val="24"/>
        </w:rPr>
        <w:t>Saudi Journal of Biological Sciences</w:t>
      </w:r>
      <w:r w:rsidRPr="00D634FE">
        <w:rPr>
          <w:szCs w:val="24"/>
        </w:rPr>
        <w:t xml:space="preserve">, v. 29, n. 5, p. 3635-3641, 2022. DOI: </w:t>
      </w:r>
      <w:hyperlink r:id="rId50" w:tgtFrame="_new" w:history="1">
        <w:r w:rsidRPr="00D634FE">
          <w:rPr>
            <w:rStyle w:val="Hyperlink"/>
            <w:szCs w:val="24"/>
          </w:rPr>
          <w:t>https://doi.org/10.1016/j.sjbs.2022.02.056</w:t>
        </w:r>
      </w:hyperlink>
      <w:r w:rsidRPr="00D634FE">
        <w:rPr>
          <w:szCs w:val="24"/>
        </w:rPr>
        <w:t>.</w:t>
      </w:r>
    </w:p>
    <w:p w14:paraId="04C60682"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MAPBIOMAS - PROJETO MAPBIOMAS. </w:t>
      </w:r>
      <w:r w:rsidRPr="00D634FE">
        <w:rPr>
          <w:b/>
          <w:szCs w:val="24"/>
        </w:rPr>
        <w:t>Coleção 5 da Série Anual de Mapas de Cobertura e Uso de Solo do Brasil</w:t>
      </w:r>
      <w:r w:rsidRPr="00D634FE">
        <w:rPr>
          <w:szCs w:val="24"/>
        </w:rPr>
        <w:t>. Disponível em: https://mapbiomas.org/download. Acesso em: 25 mai. 2021</w:t>
      </w:r>
    </w:p>
    <w:p w14:paraId="3BF451C3" w14:textId="77777777" w:rsidR="006E7838" w:rsidRPr="00D634FE" w:rsidRDefault="006E7838" w:rsidP="00F867A7">
      <w:pPr>
        <w:pStyle w:val="NormalWeb"/>
        <w:spacing w:before="0" w:beforeAutospacing="0" w:after="240" w:afterAutospacing="0"/>
        <w:rPr>
          <w:color w:val="5B9BD5" w:themeColor="accent1"/>
          <w:u w:val="single"/>
        </w:rPr>
      </w:pPr>
      <w:r w:rsidRPr="00D634FE">
        <w:t xml:space="preserve">MARINHO JÚNIOR, J. L. et al. Carbon dynamics in humic fractions of soil organic matter under different vegetation cover in southern Tocantins. </w:t>
      </w:r>
      <w:r w:rsidRPr="00D634FE">
        <w:rPr>
          <w:rStyle w:val="nfase"/>
        </w:rPr>
        <w:t>Floresta e Ambiente</w:t>
      </w:r>
      <w:r w:rsidRPr="00D634FE">
        <w:t xml:space="preserve">, Rio de Janeiro, v. 28, n. 2, e20200024, 2021. DOI: </w:t>
      </w:r>
      <w:r w:rsidRPr="00D634FE">
        <w:rPr>
          <w:color w:val="5B9BD5" w:themeColor="accent1"/>
          <w:u w:val="single"/>
        </w:rPr>
        <w:t>https://doi.org/10.1590/2179-8087-FLORAM-2020-0024.</w:t>
      </w:r>
    </w:p>
    <w:p w14:paraId="26F189F2"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MARINHO JUNIOR, J. L.; PISCOYA, V. C.; FERNANDES, M. M.; GONÇALVES, S. B.; HOLANDA, F. S. R.; FILHO, M. C.; GOMES FILHO, R. R.; PEDROTTI, A.; ARAÚJO FILHO, R. N. Carbon dynamics in humic fractions of soil organic matter under different vegetation cover in southern Tocantins. </w:t>
      </w:r>
      <w:r w:rsidRPr="00D634FE">
        <w:rPr>
          <w:b/>
          <w:iCs/>
          <w:szCs w:val="24"/>
        </w:rPr>
        <w:t>Floresta e Ambiente</w:t>
      </w:r>
      <w:r w:rsidRPr="00D634FE">
        <w:rPr>
          <w:szCs w:val="24"/>
        </w:rPr>
        <w:t xml:space="preserve">, v. 28, n. 2, 2021. DOI: </w:t>
      </w:r>
      <w:hyperlink r:id="rId51" w:tgtFrame="_new" w:history="1">
        <w:r w:rsidRPr="00D634FE">
          <w:rPr>
            <w:rStyle w:val="Hyperlink"/>
            <w:szCs w:val="24"/>
          </w:rPr>
          <w:t>https://doi.org/10.1590/2179-8087-FLORAM-2020-0024</w:t>
        </w:r>
      </w:hyperlink>
      <w:r w:rsidRPr="00D634FE">
        <w:rPr>
          <w:szCs w:val="24"/>
        </w:rPr>
        <w:t xml:space="preserve">. </w:t>
      </w:r>
    </w:p>
    <w:p w14:paraId="1B45D62B" w14:textId="77777777" w:rsidR="006E7838" w:rsidRPr="00D634FE" w:rsidRDefault="006E7838" w:rsidP="00F867A7">
      <w:pPr>
        <w:pStyle w:val="1CorpodeTexto"/>
        <w:spacing w:before="0" w:line="240" w:lineRule="auto"/>
        <w:ind w:firstLine="0"/>
        <w:jc w:val="left"/>
        <w:rPr>
          <w:szCs w:val="24"/>
        </w:rPr>
      </w:pPr>
      <w:r w:rsidRPr="00D634FE">
        <w:rPr>
          <w:szCs w:val="24"/>
        </w:rPr>
        <w:t>MARTINEZ, H., E., P.; MAROTTA, J. J. L.; MANGAS, I. B. Relações solo-planta: bases para a nutrição e produção vegetal. Viçosa: Editora UFV, 2021, 307 p.</w:t>
      </w:r>
    </w:p>
    <w:p w14:paraId="6135ED83"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MARTÍNEZ-GARCÍA, L. B.; KORTHALS, G. W.; BRUSSAARD, L.; MAINARDI, G.; DE DEYN, G. B. Litter quality drives nitrogen release, and agricultural management (organic vs. conventional) drives carbon loss during litter decomposition in agro-ecosystems. </w:t>
      </w:r>
      <w:r w:rsidRPr="00D634FE">
        <w:rPr>
          <w:b/>
          <w:iCs/>
          <w:szCs w:val="24"/>
        </w:rPr>
        <w:t>Soil Biology and Biochemistry</w:t>
      </w:r>
      <w:r w:rsidRPr="00D634FE">
        <w:rPr>
          <w:szCs w:val="24"/>
        </w:rPr>
        <w:t xml:space="preserve">, v. 153, p. 108115, 2021. DOI: </w:t>
      </w:r>
      <w:hyperlink r:id="rId52" w:tgtFrame="_new" w:history="1">
        <w:r w:rsidRPr="00D634FE">
          <w:rPr>
            <w:rStyle w:val="Hyperlink"/>
            <w:szCs w:val="24"/>
          </w:rPr>
          <w:t>https://doi.org/10.1016/j.soilbio.2020.108115</w:t>
        </w:r>
      </w:hyperlink>
      <w:r w:rsidRPr="00D634FE">
        <w:rPr>
          <w:szCs w:val="24"/>
        </w:rPr>
        <w:t>.</w:t>
      </w:r>
    </w:p>
    <w:p w14:paraId="6CE595C6" w14:textId="77777777" w:rsidR="006E7838" w:rsidRPr="00D634FE" w:rsidRDefault="006E7838" w:rsidP="00F867A7">
      <w:pPr>
        <w:tabs>
          <w:tab w:val="left" w:pos="3765"/>
        </w:tabs>
        <w:spacing w:after="240"/>
      </w:pPr>
      <w:r w:rsidRPr="00D634FE">
        <w:t>MARTINS, C. T.; FERREIRA, L. B. Dinâmica do fósforo em frações orgânicas sob manejo agrícola. Pesquisa Agropecuária Tropical, v. 48, n. 3, p. 200-209, 2019.</w:t>
      </w:r>
    </w:p>
    <w:p w14:paraId="3EAFCF4E" w14:textId="77777777" w:rsidR="006E7838" w:rsidRPr="00D634FE" w:rsidRDefault="006E7838" w:rsidP="00F867A7">
      <w:pPr>
        <w:tabs>
          <w:tab w:val="left" w:pos="5295"/>
        </w:tabs>
        <w:spacing w:after="240"/>
      </w:pPr>
      <w:r w:rsidRPr="00D634FE">
        <w:t>MARTINS, T. F.; SANTOS, M. E. R.; LIMA, J. A. R. Dinâmica do fósforo orgânico em diferentes usos da terra na região centro-oeste do Brasil. Revista Ciência Agronômica, v. 54, n. 1, p. 1–10, 2023. DOI: https://doi.org/10.5935/1806-6690.20230001.</w:t>
      </w:r>
    </w:p>
    <w:p w14:paraId="79B0BF45" w14:textId="77777777" w:rsidR="006E7838" w:rsidRPr="00D634FE" w:rsidRDefault="006E7838" w:rsidP="00F867A7">
      <w:pPr>
        <w:tabs>
          <w:tab w:val="left" w:pos="3765"/>
        </w:tabs>
        <w:spacing w:after="240"/>
      </w:pPr>
      <w:r w:rsidRPr="00D634FE">
        <w:t>MARTINS, V. S.; LIMA, M. C. Associação do fósforo aos minerais do solo em profundidade. Ciência e Agrotecnologia, v. 44, e011720, 2020. DOI: https://doi.org/10.1590/1413-7054202044011720.</w:t>
      </w:r>
    </w:p>
    <w:p w14:paraId="0CA6B567"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MATA, A. L. A.; MELO, J. F. G.; CUNHA, G. K. G.; CUNHA, K. P. V. Efeitos da mudança de uso da terra em atributos do solo ripário no nordeste brasileiro. </w:t>
      </w:r>
      <w:r w:rsidRPr="00D634FE">
        <w:rPr>
          <w:b/>
          <w:iCs/>
          <w:szCs w:val="24"/>
        </w:rPr>
        <w:t>Brazilian Journal of Development</w:t>
      </w:r>
      <w:r w:rsidRPr="00D634FE">
        <w:rPr>
          <w:szCs w:val="24"/>
        </w:rPr>
        <w:t xml:space="preserve">, v. 7, n. 3, 2021. DOI: </w:t>
      </w:r>
      <w:hyperlink r:id="rId53" w:tgtFrame="_new" w:history="1">
        <w:r w:rsidRPr="00D634FE">
          <w:rPr>
            <w:rStyle w:val="Hyperlink"/>
            <w:szCs w:val="24"/>
          </w:rPr>
          <w:t>https://doi.org/10.34117/bjdv7n3-425</w:t>
        </w:r>
      </w:hyperlink>
      <w:r w:rsidRPr="00D634FE">
        <w:rPr>
          <w:szCs w:val="24"/>
        </w:rPr>
        <w:t xml:space="preserve">. </w:t>
      </w:r>
    </w:p>
    <w:p w14:paraId="7289E34B" w14:textId="77777777" w:rsidR="006E7838" w:rsidRPr="00D634FE" w:rsidRDefault="006E7838" w:rsidP="00F867A7">
      <w:pPr>
        <w:pStyle w:val="NormalWeb"/>
        <w:spacing w:before="0" w:beforeAutospacing="0" w:after="240" w:afterAutospacing="0"/>
      </w:pPr>
      <w:r w:rsidRPr="00D634FE">
        <w:t xml:space="preserve">MATOS, F. G. et al. Perdas de fósforo e manejo sustentável em sistemas agrícolas brasileiros. </w:t>
      </w:r>
      <w:r w:rsidRPr="00D634FE">
        <w:rPr>
          <w:rStyle w:val="nfase"/>
        </w:rPr>
        <w:t>Scientia Agricola</w:t>
      </w:r>
      <w:r w:rsidRPr="00D634FE">
        <w:t>, v. 78, n. 4, p. 360-368, 2021.</w:t>
      </w:r>
    </w:p>
    <w:p w14:paraId="2EE19AE6"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MELO, A. V.; TAUBINGER, M.; SANTOS, V. M.; CARDOSO, D. P.; DOVALE, J. C. Capacidade combinatória de milho para produção de grãos sob níveis de fósforo. </w:t>
      </w:r>
      <w:r w:rsidRPr="00D634FE">
        <w:rPr>
          <w:b/>
          <w:iCs/>
          <w:szCs w:val="24"/>
        </w:rPr>
        <w:t xml:space="preserve">Revista de </w:t>
      </w:r>
      <w:r w:rsidRPr="00D634FE">
        <w:rPr>
          <w:b/>
          <w:iCs/>
          <w:szCs w:val="24"/>
        </w:rPr>
        <w:lastRenderedPageBreak/>
        <w:t>Agricultura Neotropical</w:t>
      </w:r>
      <w:r w:rsidRPr="00D634FE">
        <w:rPr>
          <w:szCs w:val="24"/>
        </w:rPr>
        <w:t xml:space="preserve">, v. 4, n. 4, p. 1-12, 2017. DOI: </w:t>
      </w:r>
      <w:hyperlink r:id="rId54" w:tgtFrame="_new" w:history="1">
        <w:r w:rsidRPr="00D634FE">
          <w:rPr>
            <w:rStyle w:val="Hyperlink"/>
            <w:szCs w:val="24"/>
          </w:rPr>
          <w:t>https://doi.org/10.32404/rean.v4i4.1666</w:t>
        </w:r>
      </w:hyperlink>
      <w:r w:rsidRPr="00D634FE">
        <w:rPr>
          <w:szCs w:val="24"/>
        </w:rPr>
        <w:t>.</w:t>
      </w:r>
    </w:p>
    <w:p w14:paraId="20003DB4" w14:textId="77777777" w:rsidR="006E7838" w:rsidRPr="00D634FE" w:rsidRDefault="006E7838" w:rsidP="00D634FE">
      <w:pPr>
        <w:pStyle w:val="1CorpodeTexto"/>
        <w:spacing w:before="0" w:line="240" w:lineRule="auto"/>
        <w:ind w:firstLine="0"/>
        <w:jc w:val="left"/>
        <w:rPr>
          <w:szCs w:val="24"/>
        </w:rPr>
      </w:pPr>
      <w:r w:rsidRPr="00D634FE">
        <w:rPr>
          <w:szCs w:val="24"/>
        </w:rPr>
        <w:t>MENDES, A. C.; CARVALHO, L. F. Perdas de fósforo em solos tropicais: implicações para a sustentabilidade agrícola. Revista Brasileira de Ciência do Solo, v. 45, e020029, 2021.</w:t>
      </w:r>
    </w:p>
    <w:p w14:paraId="444BD531"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MENEZES-BLACKBURN, D.; GILES, C.; DARCH, T.; GEORGE, T. S.; BLACKWELL, M.; STUTTER, M.; SHAND, C.; LUMSDON, D.; COOPER, P.; WENDLER, R.; BROWN, L.; ALMEIDA, D. S.; WEARING, C.; ZHANG, H.; HAYGARTH, P. M. Opportunities for mobilizing recalcitrant phosphorus from agricultural soils: a review. </w:t>
      </w:r>
      <w:r w:rsidRPr="00D634FE">
        <w:rPr>
          <w:b/>
          <w:iCs/>
          <w:szCs w:val="24"/>
        </w:rPr>
        <w:t>Plant and Soil</w:t>
      </w:r>
      <w:r w:rsidRPr="00D634FE">
        <w:rPr>
          <w:szCs w:val="24"/>
        </w:rPr>
        <w:t xml:space="preserve">, v. 427, p. 5–16, 2018. DOI: </w:t>
      </w:r>
      <w:hyperlink r:id="rId55" w:history="1">
        <w:r w:rsidRPr="00D634FE">
          <w:rPr>
            <w:rStyle w:val="Hyperlink"/>
            <w:szCs w:val="24"/>
          </w:rPr>
          <w:t>https://doi.org/10.1007/s11104-017-3362-2</w:t>
        </w:r>
      </w:hyperlink>
      <w:r w:rsidRPr="00D634FE">
        <w:rPr>
          <w:szCs w:val="24"/>
        </w:rPr>
        <w:t xml:space="preserve">. </w:t>
      </w:r>
    </w:p>
    <w:p w14:paraId="2C3E987C" w14:textId="77777777" w:rsidR="006E7838" w:rsidRPr="00D634FE" w:rsidRDefault="006E7838" w:rsidP="00F867A7">
      <w:pPr>
        <w:pStyle w:val="1CorpodeTexto"/>
        <w:spacing w:before="0" w:line="240" w:lineRule="auto"/>
        <w:ind w:firstLine="0"/>
        <w:jc w:val="left"/>
        <w:rPr>
          <w:szCs w:val="24"/>
        </w:rPr>
      </w:pPr>
      <w:r w:rsidRPr="00D634FE">
        <w:rPr>
          <w:szCs w:val="24"/>
        </w:rPr>
        <w:t>MIELNICZUK, J. Matéria orgânica e a sustentabilidade de sistemas agrícolas. In: SANTOS, G. A.; CAMARGO, F. A. O., eds. Fundamentos da matéria orgânica do solo. Ecossistemas tropicais e subtropicais. Porto Alegre, Genesis, 1999. p.1-8.</w:t>
      </w:r>
    </w:p>
    <w:p w14:paraId="786CA529" w14:textId="77777777" w:rsidR="006E7838" w:rsidRPr="00D634FE" w:rsidRDefault="006E7838" w:rsidP="00F867A7">
      <w:pPr>
        <w:pStyle w:val="1CorpodeTexto"/>
        <w:spacing w:before="0" w:line="240" w:lineRule="auto"/>
        <w:ind w:firstLine="0"/>
        <w:jc w:val="left"/>
        <w:rPr>
          <w:szCs w:val="24"/>
        </w:rPr>
      </w:pPr>
      <w:r w:rsidRPr="00D634FE">
        <w:rPr>
          <w:szCs w:val="24"/>
        </w:rPr>
        <w:t>MINISTERIO DA AGRICULTURA, PECUÁRIA E ABASTECIMENTO (MAPA). Produção agrícola e pecuária deve atingir R$ 1 trilhão em 2021, 2021.</w:t>
      </w:r>
    </w:p>
    <w:p w14:paraId="7B09071C"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MURPHY, J.; RILEY, J. P. A modified single solution method for the determination of phosphate in natural waters. </w:t>
      </w:r>
      <w:r w:rsidRPr="00D634FE">
        <w:rPr>
          <w:b/>
          <w:iCs/>
          <w:szCs w:val="24"/>
        </w:rPr>
        <w:t>Analytica Chimica Acta</w:t>
      </w:r>
      <w:r w:rsidRPr="00D634FE">
        <w:rPr>
          <w:szCs w:val="24"/>
        </w:rPr>
        <w:t xml:space="preserve">, v. 27, p. 31-36, 1962. DOI: </w:t>
      </w:r>
      <w:hyperlink r:id="rId56" w:tgtFrame="_new" w:history="1">
        <w:r w:rsidRPr="00D634FE">
          <w:rPr>
            <w:rStyle w:val="Hyperlink"/>
            <w:szCs w:val="24"/>
          </w:rPr>
          <w:t>https://doi.org/10.1016/S0003-2670(00)88444-5</w:t>
        </w:r>
      </w:hyperlink>
      <w:r w:rsidRPr="00D634FE">
        <w:rPr>
          <w:szCs w:val="24"/>
        </w:rPr>
        <w:t xml:space="preserve">. </w:t>
      </w:r>
    </w:p>
    <w:p w14:paraId="2462A8B2" w14:textId="77777777" w:rsidR="006E7838" w:rsidRPr="00D634FE" w:rsidRDefault="006E7838" w:rsidP="00F867A7">
      <w:pPr>
        <w:pStyle w:val="NormalWeb"/>
        <w:spacing w:before="0" w:beforeAutospacing="0" w:after="240" w:afterAutospacing="0"/>
      </w:pPr>
      <w:r w:rsidRPr="00D634FE">
        <w:t xml:space="preserve">OLIVEIRA, J. T.; LIMA, P. R.; SANTOS, F. B. Estudos recentes sobre fósforo em solos do Cerrado. </w:t>
      </w:r>
      <w:r w:rsidRPr="00D634FE">
        <w:rPr>
          <w:rStyle w:val="nfase"/>
        </w:rPr>
        <w:t>Revista Brasileira de Ciência do Solo</w:t>
      </w:r>
      <w:r w:rsidRPr="00D634FE">
        <w:t>, v. 47, e023045, 2023.</w:t>
      </w:r>
    </w:p>
    <w:p w14:paraId="13E3D34D" w14:textId="7C99781A" w:rsidR="006E7838" w:rsidRPr="00D634FE" w:rsidRDefault="00D634FE" w:rsidP="00F867A7">
      <w:pPr>
        <w:pStyle w:val="1CorpodeTexto"/>
        <w:spacing w:before="0" w:line="240" w:lineRule="auto"/>
        <w:ind w:firstLine="0"/>
        <w:jc w:val="left"/>
        <w:rPr>
          <w:szCs w:val="24"/>
        </w:rPr>
      </w:pPr>
      <w:r w:rsidRPr="00D634FE">
        <w:rPr>
          <w:szCs w:val="24"/>
        </w:rPr>
        <w:t>OLIVEIRA, L. P., &amp; SOUZA, T. R. (2021</w:t>
      </w:r>
      <w:r w:rsidR="006E7838" w:rsidRPr="00D634FE">
        <w:rPr>
          <w:szCs w:val="24"/>
        </w:rPr>
        <w:t xml:space="preserve">). Soil contamination and degradation under pesticide and heavy metal pressure in Brazilian agroecosystems. Environmental Monitoring and Assessment, 193(4), 220. DOI:  </w:t>
      </w:r>
      <w:hyperlink r:id="rId57" w:history="1">
        <w:r w:rsidR="006E7838" w:rsidRPr="00D634FE">
          <w:rPr>
            <w:rStyle w:val="Hyperlink"/>
            <w:szCs w:val="24"/>
          </w:rPr>
          <w:t>https://doi.org/10.1007/s10661-021-08942-7</w:t>
        </w:r>
      </w:hyperlink>
    </w:p>
    <w:p w14:paraId="262DE08E" w14:textId="77777777" w:rsidR="006E7838" w:rsidRPr="00D634FE" w:rsidRDefault="006E7838" w:rsidP="00F867A7">
      <w:pPr>
        <w:tabs>
          <w:tab w:val="left" w:pos="5295"/>
        </w:tabs>
        <w:spacing w:after="240"/>
      </w:pPr>
      <w:r w:rsidRPr="00D634FE">
        <w:t>OLIVEIRA, M. A.; SOUZA, P. T.; NASCIMENTO, R. S. Frações de fósforo orgânico em solos sob plantio de eucalipto e pastagem. Pesquisa Florestal Brasileira, v. 40, n. 101, p. 89-98, 2020.</w:t>
      </w:r>
    </w:p>
    <w:p w14:paraId="490C682D" w14:textId="77777777" w:rsidR="006E7838" w:rsidRPr="00D634FE" w:rsidRDefault="006E7838" w:rsidP="00F867A7">
      <w:pPr>
        <w:tabs>
          <w:tab w:val="left" w:pos="3765"/>
        </w:tabs>
        <w:spacing w:after="240"/>
      </w:pPr>
      <w:r w:rsidRPr="00D634FE">
        <w:t>OLIVEIRA, T. F.; SANTOS, D. R. Importância da matéria orgânica na disponibilidade de fósforo em camadas subsuperficiais. Revista Brasileira de Agricultura Sustentável, v. 7, n. 2, p. 120-128, 2017.</w:t>
      </w:r>
    </w:p>
    <w:p w14:paraId="7C054FD9" w14:textId="77777777" w:rsidR="006E7838" w:rsidRPr="00D634FE" w:rsidRDefault="006E7838" w:rsidP="00F867A7">
      <w:pPr>
        <w:pStyle w:val="1CorpodeTexto"/>
        <w:spacing w:before="0" w:line="240" w:lineRule="auto"/>
        <w:ind w:firstLine="0"/>
        <w:jc w:val="left"/>
        <w:rPr>
          <w:szCs w:val="24"/>
        </w:rPr>
      </w:pPr>
      <w:r w:rsidRPr="00D634FE">
        <w:rPr>
          <w:szCs w:val="24"/>
        </w:rPr>
        <w:t>PEDROSA, C. L. F.; TADINI, A. M.; GONÇALVES, E. C.; SOUZA, E. D.; MARTIN NETO, L. Análise da qualidade da Matéria Orgânica do Solo em sistemas de manejo de culturas de algodão. In: XIII Jornada Científica Embrapa, 2021, São Carlos. Anais [...]. São Carlos: Embrapa Pecuária Sudeste e Embrapa Instrumentação, 2021. p. 50.</w:t>
      </w:r>
    </w:p>
    <w:p w14:paraId="72D53F4D" w14:textId="77777777" w:rsidR="006E7838" w:rsidRPr="00D634FE" w:rsidRDefault="006E7838" w:rsidP="00F867A7">
      <w:pPr>
        <w:tabs>
          <w:tab w:val="left" w:pos="3765"/>
        </w:tabs>
        <w:spacing w:after="240"/>
      </w:pPr>
      <w:r w:rsidRPr="00D634FE">
        <w:t>PEREIRA, A. S.; COSTA, M. M. Associação do fósforo a minerais do solo em camadas profundas. Ciência e Agrotecnologia, v. 42, e017120, 2018. DOI: https://doi.org/10.1590/1413-7054201842017120 GOMES, A. P.; LIMA, R. S.; COSTA, F. M. Influência da serapilheira na estabilização do fósforo em solos sob eucalipto. Revista Brasileira de Ciência do Solo, v. 44, e0190502, 2020. DOI: https://doi.org/10.1590/18069657rbcs20190502.</w:t>
      </w:r>
    </w:p>
    <w:p w14:paraId="79EA5665" w14:textId="77777777" w:rsidR="006E7838" w:rsidRPr="00D634FE" w:rsidRDefault="006E7838" w:rsidP="00F867A7">
      <w:pPr>
        <w:pStyle w:val="1CorpodeTexto"/>
        <w:spacing w:before="0" w:line="240" w:lineRule="auto"/>
        <w:ind w:firstLine="0"/>
        <w:jc w:val="left"/>
        <w:rPr>
          <w:szCs w:val="24"/>
        </w:rPr>
      </w:pPr>
      <w:r w:rsidRPr="00D634FE">
        <w:rPr>
          <w:szCs w:val="24"/>
        </w:rPr>
        <w:t>PEREIRA, H. S. Fósforo e potássio exigem manejos diferenciados. Revista Visão Agrícola - USP ESALQ, Piracicaba, n. 9, ed. 9, jul-dez, 2009, p. 43-46.</w:t>
      </w:r>
    </w:p>
    <w:p w14:paraId="2E015069" w14:textId="77777777" w:rsidR="006E7838" w:rsidRPr="00D634FE" w:rsidRDefault="006E7838" w:rsidP="00F867A7">
      <w:pPr>
        <w:pStyle w:val="1CorpodeTexto"/>
        <w:spacing w:before="0" w:line="240" w:lineRule="auto"/>
        <w:ind w:firstLine="0"/>
        <w:jc w:val="left"/>
        <w:rPr>
          <w:szCs w:val="24"/>
        </w:rPr>
      </w:pPr>
      <w:r w:rsidRPr="00D634FE">
        <w:rPr>
          <w:szCs w:val="24"/>
        </w:rPr>
        <w:lastRenderedPageBreak/>
        <w:t>POMPERMAYER, G. V. Adubação fosfatada em sistemas de produção de soja. 2020. Dissertação (Mestrado em Agronomia) - Universidade Federal de Goiás, Programa de Pós-Graduação em Agronomia, Jataí, 2020.</w:t>
      </w:r>
    </w:p>
    <w:p w14:paraId="03769F65"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QIU, J.; ZHI, R.; BOUGHTON, E. H.; LI, H.; HENDERSON, C. R. B.; PETTICORD, D. F.; SPARKS, J. P.; SAHA, A.; REDDY, K. R. Unraveling spatial heterogeneity of soil legacy phosphorus in subtropical grasslands. </w:t>
      </w:r>
      <w:r w:rsidRPr="00D634FE">
        <w:rPr>
          <w:b/>
          <w:iCs/>
          <w:szCs w:val="24"/>
        </w:rPr>
        <w:t>Ecological Applications</w:t>
      </w:r>
      <w:r w:rsidRPr="00D634FE">
        <w:rPr>
          <w:szCs w:val="24"/>
        </w:rPr>
        <w:t xml:space="preserve">, v. 34, n. 6, p. e3007, 2024. DOI: </w:t>
      </w:r>
      <w:hyperlink r:id="rId58" w:tgtFrame="_new" w:history="1">
        <w:r w:rsidRPr="00D634FE">
          <w:rPr>
            <w:rStyle w:val="Hyperlink"/>
            <w:szCs w:val="24"/>
          </w:rPr>
          <w:t>https://doi.org/10.1002/eap.3007</w:t>
        </w:r>
      </w:hyperlink>
      <w:r w:rsidRPr="00D634FE">
        <w:rPr>
          <w:szCs w:val="24"/>
        </w:rPr>
        <w:t>.</w:t>
      </w:r>
    </w:p>
    <w:p w14:paraId="0157855C" w14:textId="77777777" w:rsidR="006E7838" w:rsidRPr="00D634FE" w:rsidRDefault="006E7838" w:rsidP="00F867A7">
      <w:pPr>
        <w:pStyle w:val="1CorpodeTexto"/>
        <w:spacing w:before="0" w:line="240" w:lineRule="auto"/>
        <w:ind w:firstLine="0"/>
        <w:jc w:val="left"/>
        <w:rPr>
          <w:szCs w:val="24"/>
        </w:rPr>
      </w:pPr>
      <w:r w:rsidRPr="00D634FE">
        <w:rPr>
          <w:szCs w:val="24"/>
        </w:rPr>
        <w:t>RAIJ, B. Van. Fertilidade do solo e manejo de nutrientes. Piracicaba: International Plant Nutrition Institute, 2011. 420p.</w:t>
      </w:r>
    </w:p>
    <w:p w14:paraId="15A3C7C2" w14:textId="77777777" w:rsidR="006E7838" w:rsidRPr="00D634FE" w:rsidRDefault="006E7838" w:rsidP="00F867A7">
      <w:pPr>
        <w:pStyle w:val="1CorpodeTexto"/>
        <w:spacing w:before="0" w:line="240" w:lineRule="auto"/>
        <w:ind w:firstLine="0"/>
        <w:jc w:val="left"/>
        <w:rPr>
          <w:szCs w:val="24"/>
        </w:rPr>
      </w:pPr>
      <w:r w:rsidRPr="00D634FE">
        <w:rPr>
          <w:szCs w:val="24"/>
        </w:rPr>
        <w:t>REIS, C. A. F.; OLIVEIRA, E. B.; SANTOS, A. M. Mogno-africano (Khaya spp.): atualidades e perperctivas do cultivo no Brasil. Embrapa, p. 378, 2019.</w:t>
      </w:r>
    </w:p>
    <w:p w14:paraId="47330CD5" w14:textId="77777777" w:rsidR="006E7838" w:rsidRPr="00D634FE" w:rsidRDefault="006E7838" w:rsidP="00D634FE">
      <w:pPr>
        <w:pStyle w:val="1CorpodeTexto"/>
        <w:spacing w:before="0" w:line="240" w:lineRule="auto"/>
        <w:ind w:firstLine="0"/>
        <w:jc w:val="left"/>
        <w:rPr>
          <w:szCs w:val="24"/>
        </w:rPr>
      </w:pPr>
      <w:r w:rsidRPr="00D634FE">
        <w:rPr>
          <w:szCs w:val="24"/>
        </w:rPr>
        <w:t>RESENDE, A. S. et al. Impacto de diferentes sistemas de manejo na disponibilidade de fósforo em solos tropicais. Soil and Tillage Research, v. 213, p. 105117, 2021. DOI: https://doi.org/10.1016/j.still.2021.105117.</w:t>
      </w:r>
    </w:p>
    <w:p w14:paraId="0C8024EE" w14:textId="77777777" w:rsidR="006E7838" w:rsidRPr="00D634FE" w:rsidRDefault="006E7838" w:rsidP="00F867A7">
      <w:pPr>
        <w:pStyle w:val="1CorpodeTexto"/>
        <w:spacing w:before="0" w:line="240" w:lineRule="auto"/>
        <w:ind w:firstLine="0"/>
        <w:jc w:val="left"/>
        <w:rPr>
          <w:szCs w:val="24"/>
        </w:rPr>
      </w:pPr>
      <w:r w:rsidRPr="00D634FE">
        <w:rPr>
          <w:szCs w:val="24"/>
        </w:rPr>
        <w:t>RHEINHEIMER, D. S.; VILLA, A. S.; OLIVEIRA, L. B.; TIECHER, T. Ciclo biogeoquímico do fósforo, diagnóstico de disponibilidade e adubação fosfatada. Porto Alegre: Ed. Autores, 2020. 71 p.</w:t>
      </w:r>
    </w:p>
    <w:p w14:paraId="2B157CA7" w14:textId="77777777" w:rsidR="006E7838" w:rsidRPr="00D634FE" w:rsidRDefault="006E7838" w:rsidP="00F867A7">
      <w:pPr>
        <w:pStyle w:val="1CorpodeTexto"/>
        <w:spacing w:before="0" w:line="240" w:lineRule="auto"/>
        <w:ind w:firstLine="0"/>
        <w:jc w:val="left"/>
        <w:rPr>
          <w:szCs w:val="24"/>
        </w:rPr>
      </w:pPr>
      <w:r w:rsidRPr="00D634FE">
        <w:rPr>
          <w:szCs w:val="24"/>
        </w:rPr>
        <w:t>RIBEIRO, J. F.; WALTER, B. M. T. As principais fitofisionomias do bioma Cerrado. In: SANO, S. M.; ALMEIDA, S. P.; RIBEIRO, J. F. (Ed.). Cerrado: ecologia e flora. Brasília: Embrapa Informação Tecnológica: Planaltina, DF: Embrapa Cerrados, 2008. p. 151-212.</w:t>
      </w:r>
    </w:p>
    <w:p w14:paraId="725BE35D" w14:textId="77777777" w:rsidR="006E7838" w:rsidRPr="00D634FE" w:rsidRDefault="006E7838" w:rsidP="00F867A7">
      <w:pPr>
        <w:pStyle w:val="NormalWeb"/>
        <w:spacing w:before="0" w:beforeAutospacing="0" w:after="240" w:afterAutospacing="0"/>
      </w:pPr>
      <w:r w:rsidRPr="00D634FE">
        <w:t xml:space="preserve">RIGO, A. Z. et al. Phosphorus fractions in soil with organic and mineral fertilization in integrated crop-livestock system. </w:t>
      </w:r>
      <w:r w:rsidRPr="00D634FE">
        <w:rPr>
          <w:rStyle w:val="nfase"/>
        </w:rPr>
        <w:t>Revista Brasileira de Ciência do Solo</w:t>
      </w:r>
      <w:r w:rsidRPr="00D634FE">
        <w:t xml:space="preserve">, Viçosa, v. 43, e0180130, 2019. DOI: </w:t>
      </w:r>
      <w:r w:rsidRPr="00D634FE">
        <w:rPr>
          <w:color w:val="5B9BD5" w:themeColor="accent1"/>
          <w:u w:val="single"/>
        </w:rPr>
        <w:t>https://doi.org/10.1590/18069657rbcs20180130</w:t>
      </w:r>
      <w:r w:rsidRPr="00D634FE">
        <w:t>.</w:t>
      </w:r>
    </w:p>
    <w:p w14:paraId="4A2E58AD" w14:textId="77777777" w:rsidR="006E7838" w:rsidRPr="00D634FE" w:rsidRDefault="006E7838" w:rsidP="00F867A7">
      <w:pPr>
        <w:pStyle w:val="NormalWeb"/>
        <w:spacing w:before="0" w:beforeAutospacing="0" w:after="240" w:afterAutospacing="0"/>
      </w:pPr>
      <w:r w:rsidRPr="00D634FE">
        <w:t xml:space="preserve">RODRIGUES, M. C. et al. Ciclagem de carbono e fósforo em solos agrícolas e impactos ambientais. </w:t>
      </w:r>
      <w:r w:rsidRPr="00D634FE">
        <w:rPr>
          <w:rStyle w:val="nfase"/>
        </w:rPr>
        <w:t>Environmental Science &amp; Policy</w:t>
      </w:r>
      <w:r w:rsidRPr="00D634FE">
        <w:t>, v. 138, p. 324-332, 2023.</w:t>
      </w:r>
    </w:p>
    <w:p w14:paraId="6F0CC248" w14:textId="77777777" w:rsidR="006E7838" w:rsidRPr="00D634FE" w:rsidRDefault="006E7838" w:rsidP="00F867A7">
      <w:pPr>
        <w:tabs>
          <w:tab w:val="left" w:pos="5295"/>
        </w:tabs>
        <w:spacing w:after="240"/>
      </w:pPr>
      <w:r w:rsidRPr="00D634FE">
        <w:t>RODRIGUES, M. C.; ALMEIDA, R. F.; SOUZA, E. D. Vertical phosphorus stratification under different tillage systems and crop rotations. Soil and Tillage Research, v. 208, p. 104872, 2021. DOI: https://doi.org/10.1016/j.still.2020.104872.</w:t>
      </w:r>
    </w:p>
    <w:p w14:paraId="57863167"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RODRIGUES, M.; WITHERS, P. J. A.; SOLTANGHEISI, A.; VARGAS, V.; HOLZSCHUH, M.; PAVINATO, P. S. Tillage systems and cover crops affecting soil phosphorus bioavailability in Brazilian Cerrado Oxisols. </w:t>
      </w:r>
      <w:r w:rsidRPr="00D634FE">
        <w:rPr>
          <w:b/>
          <w:iCs/>
          <w:szCs w:val="24"/>
        </w:rPr>
        <w:t>Soil and Tillage Research</w:t>
      </w:r>
      <w:r w:rsidRPr="00D634FE">
        <w:rPr>
          <w:szCs w:val="24"/>
        </w:rPr>
        <w:t xml:space="preserve">, v. 205, p. 104770, 2021. DOI: </w:t>
      </w:r>
      <w:hyperlink r:id="rId59" w:tgtFrame="_new" w:history="1">
        <w:r w:rsidRPr="00D634FE">
          <w:rPr>
            <w:rStyle w:val="Hyperlink"/>
            <w:szCs w:val="24"/>
          </w:rPr>
          <w:t>https://doi.org/10.1016/j.still.2020.104770</w:t>
        </w:r>
      </w:hyperlink>
      <w:r w:rsidRPr="00D634FE">
        <w:rPr>
          <w:szCs w:val="24"/>
        </w:rPr>
        <w:t xml:space="preserve">. </w:t>
      </w:r>
    </w:p>
    <w:p w14:paraId="52220FF6"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RODRIGUES, M.; WITHERS, P. J. A.; SOLTANGHEISI, A.; VARGAS, V.; HOLZSCHUH, M.; PAVINATO, P. S. Tillage systems and cover crops affecting soil phosphorus bioavailability in Brazilian Cerrado Oxisols. </w:t>
      </w:r>
      <w:r w:rsidRPr="00D634FE">
        <w:rPr>
          <w:b/>
          <w:szCs w:val="24"/>
        </w:rPr>
        <w:t>Soil and Tillage Research</w:t>
      </w:r>
      <w:r w:rsidRPr="00D634FE">
        <w:rPr>
          <w:szCs w:val="24"/>
        </w:rPr>
        <w:t xml:space="preserve">, v. 205, p. 104770, 2021. DOI: </w:t>
      </w:r>
      <w:hyperlink r:id="rId60" w:tgtFrame="_new" w:history="1">
        <w:r w:rsidRPr="00D634FE">
          <w:rPr>
            <w:rStyle w:val="Hyperlink"/>
            <w:szCs w:val="24"/>
          </w:rPr>
          <w:t>https://doi.org/10.1016/j.still.2020.104770</w:t>
        </w:r>
      </w:hyperlink>
      <w:r w:rsidRPr="00D634FE">
        <w:rPr>
          <w:szCs w:val="24"/>
        </w:rPr>
        <w:t>.</w:t>
      </w:r>
    </w:p>
    <w:p w14:paraId="7FCB3E82"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ROSOLEM, C. A.; NASCIMENTO, C. A. C.; BERTOLINO, K. M.; PICOLI, L. B. Humic acid enhances phosphorus transport in soil and uptake by maize. </w:t>
      </w:r>
      <w:r w:rsidRPr="00D634FE">
        <w:rPr>
          <w:b/>
          <w:iCs/>
          <w:szCs w:val="24"/>
        </w:rPr>
        <w:t>Journal of Plant Nutrition and Soil Science</w:t>
      </w:r>
      <w:r w:rsidRPr="00D634FE">
        <w:rPr>
          <w:szCs w:val="24"/>
        </w:rPr>
        <w:t xml:space="preserve">, v. 187, n. 3, p. 401-414, 2024. DOI: </w:t>
      </w:r>
      <w:hyperlink r:id="rId61" w:tgtFrame="_new" w:history="1">
        <w:r w:rsidRPr="00D634FE">
          <w:rPr>
            <w:rStyle w:val="Hyperlink"/>
            <w:szCs w:val="24"/>
          </w:rPr>
          <w:t>https://doi.org/10.1002/jpln.202300413</w:t>
        </w:r>
      </w:hyperlink>
      <w:r w:rsidRPr="00D634FE">
        <w:rPr>
          <w:szCs w:val="24"/>
        </w:rPr>
        <w:t>.</w:t>
      </w:r>
    </w:p>
    <w:p w14:paraId="332A01E1" w14:textId="77777777" w:rsidR="006E7838" w:rsidRPr="00D634FE" w:rsidRDefault="006E7838" w:rsidP="00F867A7">
      <w:pPr>
        <w:pStyle w:val="1CorpodeTexto"/>
        <w:spacing w:before="0" w:line="240" w:lineRule="auto"/>
        <w:ind w:firstLine="0"/>
        <w:jc w:val="left"/>
        <w:rPr>
          <w:szCs w:val="24"/>
        </w:rPr>
      </w:pPr>
      <w:r w:rsidRPr="00D634FE">
        <w:rPr>
          <w:szCs w:val="24"/>
        </w:rPr>
        <w:lastRenderedPageBreak/>
        <w:t xml:space="preserve">ROSSI, C. Q.; PINTO, L. A. S. R.; MOURA, O. V. T.; LOSS, A.; PEREIRA, M. G. Soil organic matter in biogenic, intermediate and physicogenic aggregates under agroecological management. </w:t>
      </w:r>
      <w:r w:rsidRPr="00D634FE">
        <w:rPr>
          <w:b/>
          <w:iCs/>
          <w:szCs w:val="24"/>
        </w:rPr>
        <w:t>Revista Caatinga</w:t>
      </w:r>
      <w:r w:rsidRPr="00D634FE">
        <w:rPr>
          <w:b/>
          <w:szCs w:val="24"/>
        </w:rPr>
        <w:t>,</w:t>
      </w:r>
      <w:r w:rsidRPr="00D634FE">
        <w:rPr>
          <w:szCs w:val="24"/>
        </w:rPr>
        <w:t xml:space="preserve"> v. 36, n. 1, p. [artigo 118rc], 2023. DOI: </w:t>
      </w:r>
      <w:hyperlink r:id="rId62" w:tgtFrame="_new" w:history="1">
        <w:r w:rsidRPr="00D634FE">
          <w:rPr>
            <w:rStyle w:val="Hyperlink"/>
            <w:szCs w:val="24"/>
          </w:rPr>
          <w:t>https://doi.org/10.1590/1983-21252023v36n118rc</w:t>
        </w:r>
      </w:hyperlink>
      <w:r w:rsidRPr="00D634FE">
        <w:rPr>
          <w:szCs w:val="24"/>
        </w:rPr>
        <w:t>.</w:t>
      </w:r>
    </w:p>
    <w:p w14:paraId="6D96E9EE" w14:textId="77777777" w:rsidR="006E7838" w:rsidRPr="00D634FE" w:rsidRDefault="006E7838" w:rsidP="00F867A7">
      <w:pPr>
        <w:pStyle w:val="1CorpodeTexto"/>
        <w:spacing w:before="0" w:line="240" w:lineRule="auto"/>
        <w:ind w:firstLine="0"/>
        <w:jc w:val="left"/>
        <w:rPr>
          <w:szCs w:val="24"/>
        </w:rPr>
      </w:pPr>
      <w:r w:rsidRPr="00D634FE">
        <w:rPr>
          <w:szCs w:val="24"/>
        </w:rPr>
        <w:t>RUHOFF, A. L.; RISSO, A.; MEIRELLES, F. S. C.; BELTRAME, L. F. S. Cenários de uso do solo. In: LIMA, J. W. M.; COLLISCHONN, W.; MARENGO, J. A. (Org.). Efeitos das mudanças climáticas na geração de energia elétrica. São Paulo: AES Tietê, 2014, p. 145-182.</w:t>
      </w:r>
    </w:p>
    <w:p w14:paraId="51993D74"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SANO, E. E.; RODRIGUES, A. A.; MARTINS, E. S.; BETTIOL, G. M.; BUSTAMANTE, M. M. C.; BEZERRA, A. S.; COUTO JR., A. F.; VASCONCELOS, V.; SCHÜLER, J.; BOLFE, E. L. Cerrado ecoregions: A spatial framework to assess and prioritize Brazilian savanna environmental diversity for conservation. </w:t>
      </w:r>
      <w:r w:rsidRPr="00D634FE">
        <w:rPr>
          <w:b/>
          <w:iCs/>
          <w:szCs w:val="24"/>
        </w:rPr>
        <w:t>Journal of Environmental Management</w:t>
      </w:r>
      <w:r w:rsidRPr="00D634FE">
        <w:rPr>
          <w:szCs w:val="24"/>
        </w:rPr>
        <w:t xml:space="preserve">, v. 232, p. 818-828, 15 fev. 2019. DOI: </w:t>
      </w:r>
      <w:hyperlink r:id="rId63" w:tgtFrame="_new" w:history="1">
        <w:r w:rsidRPr="00D634FE">
          <w:rPr>
            <w:rStyle w:val="Hyperlink"/>
            <w:szCs w:val="24"/>
          </w:rPr>
          <w:t>https://doi.org/10.1016/j.jenvman.2018.11.108</w:t>
        </w:r>
      </w:hyperlink>
      <w:r w:rsidRPr="00D634FE">
        <w:rPr>
          <w:szCs w:val="24"/>
        </w:rPr>
        <w:t>.</w:t>
      </w:r>
    </w:p>
    <w:p w14:paraId="2C0417EC" w14:textId="77777777" w:rsidR="006E7838" w:rsidRPr="00D634FE" w:rsidRDefault="006E7838" w:rsidP="00F867A7">
      <w:pPr>
        <w:pStyle w:val="NormalWeb"/>
        <w:spacing w:before="0" w:beforeAutospacing="0" w:after="240" w:afterAutospacing="0"/>
      </w:pPr>
      <w:r w:rsidRPr="00D634FE">
        <w:t xml:space="preserve">SANTOS, H. G. et al. Dinâmica do fósforo em diferentes usos do solo no Cerrado. </w:t>
      </w:r>
      <w:r w:rsidRPr="00D634FE">
        <w:rPr>
          <w:rStyle w:val="nfase"/>
        </w:rPr>
        <w:t>Revista Brasileira de Ciência do Solo</w:t>
      </w:r>
      <w:r w:rsidRPr="00D634FE">
        <w:t>, v. 46, e0210080, 2022. DOI: https://doi.org/10.36783/18069657rbcs20210080.</w:t>
      </w:r>
    </w:p>
    <w:p w14:paraId="341678CD" w14:textId="77777777" w:rsidR="006E7838" w:rsidRPr="00D634FE" w:rsidRDefault="006E7838" w:rsidP="00F867A7">
      <w:pPr>
        <w:pStyle w:val="1CorpodeTexto"/>
        <w:spacing w:before="0" w:line="240" w:lineRule="auto"/>
        <w:ind w:firstLine="0"/>
        <w:jc w:val="left"/>
        <w:rPr>
          <w:szCs w:val="24"/>
        </w:rPr>
      </w:pPr>
      <w:r w:rsidRPr="00D634FE">
        <w:rPr>
          <w:szCs w:val="24"/>
        </w:rPr>
        <w:t>SANTOS, H. G.; JACOMINE, P. K. T.; ANJOS, L. H. C. dos; OLIVEIRA, V. A.; LUMBRERAS, J. F.; COELHO, M. R.; ALMEIDA, J. A. de; ARAÚJO FILHO, J. C. de; OLIVEIRA, J. B. de; CUNHA, T. J. F. Sistema Brasileiro de Classificação de Solos. 5. ed., rev. ampl. Brasília, DF: Embrapa, p. 588, 2018.</w:t>
      </w:r>
    </w:p>
    <w:p w14:paraId="5D250F90" w14:textId="77777777" w:rsidR="006E7838" w:rsidRPr="00D634FE" w:rsidRDefault="006E7838" w:rsidP="00F867A7">
      <w:pPr>
        <w:tabs>
          <w:tab w:val="left" w:pos="5295"/>
        </w:tabs>
        <w:spacing w:after="240"/>
      </w:pPr>
      <w:r w:rsidRPr="00D634FE">
        <w:t>SANTOS, J. R.; LIMA, F. C.; ALMEIDA, T. R. Dinâmica do fósforo em profundidade sob diferentes sistemas de uso do solo. Revista Brasileira de Ciência do Solo, v. 42, e0170455, 2018. DOI: https://doi.org/10.1590/18069657rbcs20170455.</w:t>
      </w:r>
    </w:p>
    <w:p w14:paraId="71D2DEE7" w14:textId="77777777" w:rsidR="006E7838" w:rsidRPr="00D634FE" w:rsidRDefault="006E7838" w:rsidP="00F867A7">
      <w:pPr>
        <w:pStyle w:val="1CorpodeTexto"/>
        <w:spacing w:before="0" w:line="240" w:lineRule="auto"/>
        <w:ind w:firstLine="0"/>
        <w:jc w:val="left"/>
        <w:rPr>
          <w:szCs w:val="24"/>
        </w:rPr>
      </w:pPr>
      <w:r w:rsidRPr="00D634FE">
        <w:rPr>
          <w:szCs w:val="24"/>
        </w:rPr>
        <w:t>SECRETARIA DE PLANEJAMENTO E ORÇAMENTO (SEPLAN). GERÊNCIA DE INDICADORES ECONÔMICOS E SOCIAIS (GIES). Projeto de Desenvolvimento Regional Integrado e Sustentável. Zoneamento Ecológico-Econômico do Estado do Tocantins.Diagnóstico Ecológico-Econômico do Estado do Tocantins. Palmas: Seplan/GIES, p. 522, 2017.</w:t>
      </w:r>
    </w:p>
    <w:p w14:paraId="41BE2AB8" w14:textId="77777777" w:rsidR="006E7838" w:rsidRPr="00D634FE" w:rsidRDefault="006E7838" w:rsidP="00F867A7">
      <w:pPr>
        <w:pStyle w:val="1CorpodeTexto"/>
        <w:spacing w:before="0" w:line="240" w:lineRule="auto"/>
        <w:ind w:firstLine="0"/>
        <w:jc w:val="left"/>
        <w:rPr>
          <w:szCs w:val="24"/>
        </w:rPr>
      </w:pPr>
      <w:r w:rsidRPr="00D634FE">
        <w:rPr>
          <w:szCs w:val="24"/>
        </w:rPr>
        <w:t>SECRETARIOA DA AGRICULTURA, PECUÁRIA E AQUICULTURA (SEAGRO). Cotações Agropecuárias do Estado do Tocantins, 2019.</w:t>
      </w:r>
    </w:p>
    <w:p w14:paraId="3779B6C7" w14:textId="77777777" w:rsidR="006E7838" w:rsidRPr="00D634FE" w:rsidRDefault="006E7838" w:rsidP="00F867A7">
      <w:pPr>
        <w:pStyle w:val="NormalWeb"/>
        <w:spacing w:before="0" w:beforeAutospacing="0" w:after="240" w:afterAutospacing="0"/>
      </w:pPr>
      <w:r w:rsidRPr="00D634FE">
        <w:t xml:space="preserve">SILVA, A. R.; PEREIRA, L. M.; SOUZA, E. P. Matéria orgânica do solo: importância para a fertilidade e sustentabilidade agrícola. </w:t>
      </w:r>
      <w:r w:rsidRPr="00D634FE">
        <w:rPr>
          <w:rStyle w:val="nfase"/>
        </w:rPr>
        <w:t>Journal of Soil Science and Plant Nutrition</w:t>
      </w:r>
      <w:r w:rsidRPr="00D634FE">
        <w:t>, v. 22, n. 2, p. 230-241, 2022.</w:t>
      </w:r>
    </w:p>
    <w:p w14:paraId="7F9B9377" w14:textId="77777777" w:rsidR="006E7838" w:rsidRPr="00D634FE" w:rsidRDefault="006E7838" w:rsidP="00F867A7">
      <w:pPr>
        <w:tabs>
          <w:tab w:val="left" w:pos="5295"/>
        </w:tabs>
        <w:spacing w:after="240"/>
      </w:pPr>
      <w:r w:rsidRPr="00D634FE">
        <w:t>SILVA, D. F.; COSTA, A. P. Estabilidade do fósforo em frações húmicas do solo. Revista de Ciência Agronômica, v. 50, n. 4, p. 667-674, 2019.</w:t>
      </w:r>
    </w:p>
    <w:p w14:paraId="0E7532EC" w14:textId="77777777" w:rsidR="006E7838" w:rsidRPr="00D634FE" w:rsidRDefault="006E7838" w:rsidP="00D634FE">
      <w:pPr>
        <w:pStyle w:val="1CorpodeTexto"/>
        <w:spacing w:before="0" w:line="240" w:lineRule="auto"/>
        <w:ind w:firstLine="0"/>
        <w:jc w:val="left"/>
        <w:rPr>
          <w:szCs w:val="24"/>
        </w:rPr>
      </w:pPr>
      <w:r w:rsidRPr="00D634FE">
        <w:rPr>
          <w:szCs w:val="24"/>
        </w:rPr>
        <w:t xml:space="preserve">SILVA, F. A., COSTA, M. S., &amp; OLIVEIRA, R. S. (2022). Impacts of intensive agriculture on soil quality and nutrient cycling in tropical regions. Soil Science and Plant Nutrition, 68(3), 405–416. DOI:  </w:t>
      </w:r>
      <w:r w:rsidRPr="00D634FE">
        <w:rPr>
          <w:color w:val="5B9BD5" w:themeColor="accent1"/>
          <w:szCs w:val="24"/>
          <w:u w:val="single"/>
        </w:rPr>
        <w:t>https://doi.org/10.1080/00380768.2022.2034567</w:t>
      </w:r>
    </w:p>
    <w:p w14:paraId="412F306C" w14:textId="77777777" w:rsidR="006E7838" w:rsidRPr="00D634FE" w:rsidRDefault="006E7838" w:rsidP="00F867A7">
      <w:pPr>
        <w:pStyle w:val="1CorpodeTexto"/>
        <w:spacing w:before="0" w:line="240" w:lineRule="auto"/>
        <w:ind w:firstLine="0"/>
        <w:jc w:val="left"/>
        <w:rPr>
          <w:szCs w:val="24"/>
        </w:rPr>
      </w:pPr>
      <w:r w:rsidRPr="00D634FE">
        <w:rPr>
          <w:szCs w:val="24"/>
        </w:rPr>
        <w:t>SILVA, G. O. Avaliação da riqueza e das interrelações de espécies vegetais dentro da comunidade vegetal no espaço e no tempo, Gurupi-TO. Dissertação apresentada ao Programa de Pós-graduação em Ciências Florestais e Ambientais da Universidade Federal do Tocantins, 2019.</w:t>
      </w:r>
    </w:p>
    <w:p w14:paraId="4A616AE9" w14:textId="77777777" w:rsidR="006E7838" w:rsidRPr="00D634FE" w:rsidRDefault="006E7838" w:rsidP="00F867A7">
      <w:pPr>
        <w:tabs>
          <w:tab w:val="left" w:pos="3765"/>
        </w:tabs>
        <w:spacing w:after="240"/>
      </w:pPr>
      <w:r w:rsidRPr="00D634FE">
        <w:lastRenderedPageBreak/>
        <w:t>SILVA, M. C.; LIMA, J. P.; ALVES, F. R. Variação do fósforo em frações húmicas e minerais em profundidade. Revista Brasileira de Ciência do Solo, v. 41, e0160054, 2017. DOI: https://doi.org/10.1590/18069657rbcs20160054.</w:t>
      </w:r>
    </w:p>
    <w:p w14:paraId="164F5805" w14:textId="77777777" w:rsidR="006E7838" w:rsidRPr="00D634FE" w:rsidRDefault="006E7838" w:rsidP="00F867A7">
      <w:pPr>
        <w:tabs>
          <w:tab w:val="left" w:pos="5295"/>
        </w:tabs>
        <w:spacing w:after="240"/>
      </w:pPr>
      <w:r w:rsidRPr="00D634FE">
        <w:t>SILVA, R. A. et al. Long-term effects of Eucalyptus plantations on phosphorus and organic carbon in tropical soils. Forest Ecology and Management, v. 515, p. 120197, 2022. DOI: https://doi.org/10.1016/j.foreco.2022.120197.</w:t>
      </w:r>
    </w:p>
    <w:p w14:paraId="7CF07674" w14:textId="77777777" w:rsidR="006E7838" w:rsidRPr="00D634FE" w:rsidRDefault="006E7838" w:rsidP="00F867A7">
      <w:pPr>
        <w:tabs>
          <w:tab w:val="left" w:pos="3765"/>
        </w:tabs>
        <w:spacing w:after="240"/>
      </w:pPr>
      <w:r w:rsidRPr="00D634FE">
        <w:t>SILVA, R. A.; COSTA, L. M.; ALVES, F. B. Dinâmica do fósforo orgânico em solos agrícolas sob diferentes sistemas de manejo. Revista Brasileira de Ciência do Solo, v. 45, e0190410, 2021. DOI: https://doi.org/10.1590/18069657rbcs20190410.</w:t>
      </w:r>
    </w:p>
    <w:p w14:paraId="2FFD3AA6" w14:textId="77777777" w:rsidR="006E7838" w:rsidRPr="00D634FE" w:rsidRDefault="006E7838" w:rsidP="00F867A7">
      <w:pPr>
        <w:tabs>
          <w:tab w:val="left" w:pos="5295"/>
        </w:tabs>
        <w:spacing w:after="240"/>
      </w:pPr>
      <w:r w:rsidRPr="00D634FE">
        <w:t xml:space="preserve">SILVA, R. A.; DIAS, H. B.; LIMA, M. S. Phosphorus availability in long-term management systems in the Brazilian Cerrado. Revista Brasileira de Ciência do Solo, v. 44, e0190125, 2020. DOI: </w:t>
      </w:r>
      <w:hyperlink r:id="rId64" w:history="1">
        <w:r w:rsidRPr="00D634FE">
          <w:rPr>
            <w:rStyle w:val="Hyperlink"/>
          </w:rPr>
          <w:t>https://doi.org/10.36783/18069657rbcs20190125</w:t>
        </w:r>
      </w:hyperlink>
      <w:r w:rsidRPr="00D634FE">
        <w:t>.</w:t>
      </w:r>
    </w:p>
    <w:p w14:paraId="20BFCB8C" w14:textId="77777777" w:rsidR="006E7838" w:rsidRPr="00D634FE" w:rsidRDefault="006E7838" w:rsidP="00F867A7">
      <w:pPr>
        <w:tabs>
          <w:tab w:val="left" w:pos="3765"/>
        </w:tabs>
        <w:spacing w:after="240"/>
      </w:pPr>
      <w:r w:rsidRPr="00D634FE">
        <w:t>SILVA, R. A.; OLIVEIRA, L. F. Perdas de fósforo em solos convertidos para pastagem em áreas tropicais. Ciência Agronômica, v. 49, n. 1, p. 45-53, 2018.</w:t>
      </w:r>
    </w:p>
    <w:p w14:paraId="78F07A25" w14:textId="77777777" w:rsidR="006E7838" w:rsidRPr="00D634FE" w:rsidRDefault="006E7838" w:rsidP="00F867A7">
      <w:pPr>
        <w:pStyle w:val="NormalWeb"/>
        <w:spacing w:before="0" w:beforeAutospacing="0" w:after="240" w:afterAutospacing="0"/>
      </w:pPr>
      <w:r w:rsidRPr="00D634FE">
        <w:t xml:space="preserve">SILVA, R. F. et al. Organic phosphorus forms in soils under native vegetation and managed ecosystems. </w:t>
      </w:r>
      <w:r w:rsidRPr="00D634FE">
        <w:rPr>
          <w:rStyle w:val="nfase"/>
        </w:rPr>
        <w:t>Geoderma</w:t>
      </w:r>
      <w:r w:rsidRPr="00D634FE">
        <w:t>, v. 434, p. 116250, 2023. DOI: https://doi.org/10.1016/j.geoderma.2022.116250.</w:t>
      </w:r>
    </w:p>
    <w:p w14:paraId="3C8AD7CD"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SILVA, R. F.; PORTILHO, I. I. R.; AQUINO, A. M.; OTSUBO, A. A.; GALLO, A. S.; GUIMARÃES, M. F. Análise conjunta de atributos físicos e biológicos do solo sob sistema plantio direto no Cerrado. </w:t>
      </w:r>
      <w:r w:rsidRPr="00D634FE">
        <w:rPr>
          <w:b/>
          <w:iCs/>
          <w:szCs w:val="24"/>
        </w:rPr>
        <w:t>Acta Iguazu</w:t>
      </w:r>
      <w:r w:rsidRPr="00D634FE">
        <w:rPr>
          <w:szCs w:val="24"/>
        </w:rPr>
        <w:t xml:space="preserve">, v. 7, n. 1, 2018. DOI: </w:t>
      </w:r>
      <w:hyperlink r:id="rId65" w:tgtFrame="_new" w:history="1">
        <w:r w:rsidRPr="00D634FE">
          <w:rPr>
            <w:rStyle w:val="Hyperlink"/>
            <w:szCs w:val="24"/>
          </w:rPr>
          <w:t>https://doi.org/10.48075/actaiguaz.v7i1.16489</w:t>
        </w:r>
      </w:hyperlink>
      <w:r w:rsidRPr="00D634FE">
        <w:rPr>
          <w:szCs w:val="24"/>
        </w:rPr>
        <w:t xml:space="preserve">. </w:t>
      </w:r>
    </w:p>
    <w:p w14:paraId="35859EC7" w14:textId="77777777" w:rsidR="006E7838" w:rsidRPr="00D634FE" w:rsidRDefault="006E7838" w:rsidP="00F867A7">
      <w:pPr>
        <w:pStyle w:val="NormalWeb"/>
        <w:spacing w:before="0" w:beforeAutospacing="0" w:after="240" w:afterAutospacing="0"/>
      </w:pPr>
      <w:r w:rsidRPr="00D634FE">
        <w:t xml:space="preserve">SILVA, R. T. et al. Phosphorus distribution in soil organic matter under different land use systems in tropical regions. </w:t>
      </w:r>
      <w:r w:rsidRPr="00D634FE">
        <w:rPr>
          <w:rStyle w:val="nfase"/>
        </w:rPr>
        <w:t>Soil &amp; Tillage Research</w:t>
      </w:r>
      <w:r w:rsidRPr="00D634FE">
        <w:t>, v. 227, p. 105883, 2023. DOI: https://doi.org/10.1016/j.still.2022.105883.</w:t>
      </w:r>
    </w:p>
    <w:p w14:paraId="622900D2" w14:textId="77777777" w:rsidR="006E7838" w:rsidRPr="00D634FE" w:rsidRDefault="006E7838" w:rsidP="00F867A7">
      <w:pPr>
        <w:pStyle w:val="NormalWeb"/>
        <w:spacing w:before="0" w:beforeAutospacing="0" w:after="240" w:afterAutospacing="0"/>
      </w:pPr>
      <w:r w:rsidRPr="00D634FE">
        <w:t xml:space="preserve">SILVA, T. R. et al. Impact of grazing intensity on soil organic phosphorus and microbial activity in tropical grasslands. Agriculture, Ecosystems &amp; Environment, v. 337, p. 108040, 2022. DOI: https://doi.org/10.1016/j.agee.2022.108040 CARVALHO, J. R. et al. Frações de fósforo associadas à matéria orgânica em solos sob sistemas florestais e agrícolas no Cerrado. </w:t>
      </w:r>
      <w:r w:rsidRPr="00D634FE">
        <w:rPr>
          <w:rStyle w:val="nfase"/>
        </w:rPr>
        <w:t>Revista Brasileira de Ciência do Solo</w:t>
      </w:r>
      <w:r w:rsidRPr="00D634FE">
        <w:t>, v. 45, e0200189, 2021. DOI: https://doi.org/10.36783/18069657rbcs20200189.</w:t>
      </w:r>
    </w:p>
    <w:p w14:paraId="5A1171E5" w14:textId="77777777" w:rsidR="006E7838" w:rsidRPr="00D634FE" w:rsidRDefault="006E7838" w:rsidP="00F867A7">
      <w:pPr>
        <w:pStyle w:val="1CorpodeTexto"/>
        <w:spacing w:before="0" w:line="240" w:lineRule="auto"/>
        <w:ind w:firstLine="0"/>
        <w:jc w:val="left"/>
        <w:rPr>
          <w:szCs w:val="24"/>
        </w:rPr>
      </w:pPr>
      <w:r w:rsidRPr="00D634FE">
        <w:rPr>
          <w:szCs w:val="24"/>
        </w:rPr>
        <w:t>SIMON, J.; COSTA, R. V. da; ALMEIDA, R. E. M. de; CAMPOS, L. J. M.; LAGO, B. C.; FERREIRA, L. L.; LOPES, É. R.; DINIZ FILHO, R. Época de plantio e cultivares de milho safrinha no Tocantins. Embrapa Pesca e Aquicultura: Palmas, TO, 2016.</w:t>
      </w:r>
    </w:p>
    <w:p w14:paraId="6A4B56D3" w14:textId="77777777" w:rsidR="006E7838" w:rsidRPr="00D634FE" w:rsidRDefault="006E7838" w:rsidP="00F867A7">
      <w:pPr>
        <w:pStyle w:val="1CorpodeTexto"/>
        <w:spacing w:before="0" w:line="240" w:lineRule="auto"/>
        <w:ind w:firstLine="0"/>
        <w:jc w:val="left"/>
        <w:rPr>
          <w:szCs w:val="24"/>
        </w:rPr>
      </w:pPr>
      <w:r w:rsidRPr="00D634FE">
        <w:rPr>
          <w:szCs w:val="24"/>
        </w:rPr>
        <w:t>SOUSA, D. M. G.; NUNES, R. S.; REIN, T. A.; SANTOS JÚNIOR, J. D. G. Manejo da adubação fosfatada para culturas anuais no cerrado. Planaltina, DF: Embrapa Cerrados, 2016. 10 p. (Embrapa Cerrados. Circular Técnica, 33).</w:t>
      </w:r>
    </w:p>
    <w:p w14:paraId="674EC76C" w14:textId="77777777" w:rsidR="006E7838" w:rsidRPr="00D634FE" w:rsidRDefault="006E7838" w:rsidP="00F867A7">
      <w:pPr>
        <w:tabs>
          <w:tab w:val="left" w:pos="3765"/>
        </w:tabs>
        <w:spacing w:after="240"/>
      </w:pPr>
      <w:r w:rsidRPr="00D634FE">
        <w:t>SOUZA, E. F.; MARTINS, J. R.; ALMEIDA, C. R. Comportamento do fósforo em profundidade sob uso agrícola e natural. Pesquisa Agropecuária Tropical, v. 49, n. 1, p. 67-75, 2019.</w:t>
      </w:r>
    </w:p>
    <w:p w14:paraId="54457437" w14:textId="77777777" w:rsidR="006E7838" w:rsidRPr="00D634FE" w:rsidRDefault="006E7838" w:rsidP="00F867A7">
      <w:pPr>
        <w:pStyle w:val="NormalWeb"/>
        <w:spacing w:before="0" w:beforeAutospacing="0" w:after="240" w:afterAutospacing="0"/>
      </w:pPr>
      <w:r w:rsidRPr="00D634FE">
        <w:lastRenderedPageBreak/>
        <w:t xml:space="preserve">SOUZA, E. F.; SILVA, M. R. Dinâmica do fósforo em solos sob vegetação natural e pastagens. </w:t>
      </w:r>
      <w:r w:rsidRPr="00D634FE">
        <w:rPr>
          <w:rStyle w:val="nfase"/>
        </w:rPr>
        <w:t>Pesquisa Agropecuária Tropical</w:t>
      </w:r>
      <w:r w:rsidRPr="00D634FE">
        <w:t>, v. 50, n. 2, p. 150-159, 2020. LI, X.; WANG, Y.; ZHANG, Q. Impacto dos sistemas agrícolas e florestais na estabilização da matéria orgânica do solo e fósforo orgânico. Soil Science Society of America Journal, v. 85, n. 2, p. 345-354, 2021. DOI: https://doi.org/10.2136/sssaj2020.05.0221. YUAN, L.; CHEN, X.; LIU, J. Dinâmica do fósforo em frações húmicas sob diferentes sistemas de uso da terra. Journal of Environmental Quality, v. 52, n. 3, p. 569-578, 2023. DOI: https://doi.org/10.1002/jeq2.20475.</w:t>
      </w:r>
    </w:p>
    <w:p w14:paraId="07885719" w14:textId="77777777" w:rsidR="006E7838" w:rsidRPr="00D634FE" w:rsidRDefault="006E7838" w:rsidP="006E7838">
      <w:pPr>
        <w:pStyle w:val="1CorpodeTexto"/>
        <w:spacing w:before="0" w:line="240" w:lineRule="auto"/>
        <w:ind w:firstLine="0"/>
        <w:jc w:val="left"/>
        <w:rPr>
          <w:szCs w:val="24"/>
        </w:rPr>
      </w:pPr>
      <w:r w:rsidRPr="00D634FE">
        <w:rPr>
          <w:szCs w:val="24"/>
        </w:rPr>
        <w:t xml:space="preserve">SOUZA, R. A. et al. Fertilidade do solo em sistemas florestais e agrícolas no bioma Cerrado. Agronomy, v. 11, n. 3, p. 510, 2021. DOI: </w:t>
      </w:r>
      <w:hyperlink r:id="rId66" w:history="1">
        <w:r w:rsidRPr="00D634FE">
          <w:rPr>
            <w:rStyle w:val="Hyperlink"/>
            <w:szCs w:val="24"/>
          </w:rPr>
          <w:t>https://doi.org/10.3390/agronomy11030510</w:t>
        </w:r>
      </w:hyperlink>
      <w:r w:rsidRPr="00D634FE">
        <w:rPr>
          <w:szCs w:val="24"/>
        </w:rPr>
        <w:t>.</w:t>
      </w:r>
    </w:p>
    <w:p w14:paraId="5BC21EF5"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SOUZA, R. F.; FAQUIN, V.; ANDRADE, A. T.; TORRES, P. R. F. Formas de fósforo em solos sob influência da calagem e adubação orgânica. </w:t>
      </w:r>
      <w:r w:rsidRPr="00D634FE">
        <w:rPr>
          <w:b/>
          <w:iCs/>
          <w:szCs w:val="24"/>
        </w:rPr>
        <w:t>Revista Brasileira de Ciência do Solo</w:t>
      </w:r>
      <w:r w:rsidRPr="00D634FE">
        <w:rPr>
          <w:szCs w:val="24"/>
        </w:rPr>
        <w:t xml:space="preserve">, v. 31, n. 6, 2007. DOI: </w:t>
      </w:r>
      <w:hyperlink r:id="rId67" w:tgtFrame="_new" w:history="1">
        <w:r w:rsidRPr="00D634FE">
          <w:rPr>
            <w:rStyle w:val="Hyperlink"/>
            <w:szCs w:val="24"/>
          </w:rPr>
          <w:t>https://doi.org/10.1590/S0100-06832007000600030</w:t>
        </w:r>
      </w:hyperlink>
      <w:r w:rsidRPr="00D634FE">
        <w:rPr>
          <w:szCs w:val="24"/>
        </w:rPr>
        <w:t xml:space="preserve">. </w:t>
      </w:r>
    </w:p>
    <w:p w14:paraId="1690DD76"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STRASSBURG, B. B. N.; BROOKS, T.; FELTRAN-BARBIERI, R.; IRIBARREM, A.; CROUZEILLES, R.; LOYOLA, R.; LATAWIEC, A. E.; OLIVEIRA FILHO, F. J. B.; SCARAMUZZA, C. A. M.; SCARANO, F. R.; SOARES-FILHO, B.; BALMFORD, A. Moment of truth for the Cerrado hotspot. </w:t>
      </w:r>
      <w:r w:rsidRPr="00D634FE">
        <w:rPr>
          <w:b/>
          <w:iCs/>
          <w:szCs w:val="24"/>
        </w:rPr>
        <w:t>Nature Ecology &amp; Evolution</w:t>
      </w:r>
      <w:r w:rsidRPr="00D634FE">
        <w:rPr>
          <w:szCs w:val="24"/>
        </w:rPr>
        <w:t xml:space="preserve">, v. 1, Article number: 0099, 2017. DOI: </w:t>
      </w:r>
      <w:hyperlink r:id="rId68" w:tgtFrame="_new" w:history="1">
        <w:r w:rsidRPr="00D634FE">
          <w:rPr>
            <w:rStyle w:val="Hyperlink"/>
            <w:szCs w:val="24"/>
          </w:rPr>
          <w:t>https://doi.org/10.1038/s41559-017-0099</w:t>
        </w:r>
      </w:hyperlink>
      <w:r w:rsidRPr="00D634FE">
        <w:rPr>
          <w:szCs w:val="24"/>
        </w:rPr>
        <w:t xml:space="preserve">. </w:t>
      </w:r>
    </w:p>
    <w:p w14:paraId="4E8CB05D" w14:textId="77777777" w:rsidR="006E7838" w:rsidRPr="00D634FE" w:rsidRDefault="006E7838" w:rsidP="00F867A7">
      <w:pPr>
        <w:pStyle w:val="1CorpodeTexto"/>
        <w:spacing w:before="0" w:line="240" w:lineRule="auto"/>
        <w:ind w:firstLine="0"/>
        <w:jc w:val="left"/>
        <w:rPr>
          <w:szCs w:val="24"/>
        </w:rPr>
      </w:pPr>
      <w:r w:rsidRPr="00D634FE">
        <w:rPr>
          <w:szCs w:val="24"/>
        </w:rPr>
        <w:t>SWIFT R. S. Organic matter characterization. In: SPARKS, D. L.; PAGE, A. L.; HELMKE, P. A.; LOEPPERT, R. H.; SOLTANPOUR, P. N.; TABATABAI, M. A.; JOHNSTON, C. T.; SUMNER, M. E. (eds). Methods of soil analysis.  Part. 3. Chemical Methods. Madison: Soil Science Society of America Soil, 1996. p.1011-1069. (Book Series, 5).</w:t>
      </w:r>
    </w:p>
    <w:p w14:paraId="0656B7FB" w14:textId="77777777" w:rsidR="006E7838" w:rsidRPr="00D634FE" w:rsidRDefault="006E7838" w:rsidP="00F867A7">
      <w:pPr>
        <w:pStyle w:val="1CorpodeTexto"/>
        <w:spacing w:before="0" w:line="240" w:lineRule="auto"/>
        <w:ind w:firstLine="0"/>
        <w:jc w:val="left"/>
        <w:rPr>
          <w:szCs w:val="24"/>
        </w:rPr>
      </w:pPr>
      <w:r w:rsidRPr="00D634FE">
        <w:rPr>
          <w:szCs w:val="24"/>
        </w:rPr>
        <w:t>TAIZ, L.; ZEIGER, E.; MøLLER, I. M.; MURPHY, A. Fisiologia e desenvolvimento vegetal. 6. ed., Porto Alegre: Artmed, 2017. 888 p.</w:t>
      </w:r>
    </w:p>
    <w:p w14:paraId="47DCC3A4"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TAMMEORG, O.; NÜRNBERG, G. K.; NÕGES, P.; NIEMISTÖ, J. The role of humic substances in sediment phosphorus release in northern lakes. </w:t>
      </w:r>
      <w:r w:rsidRPr="00D634FE">
        <w:rPr>
          <w:b/>
          <w:iCs/>
          <w:szCs w:val="24"/>
        </w:rPr>
        <w:t>Science of The Total Environment</w:t>
      </w:r>
      <w:r w:rsidRPr="00D634FE">
        <w:rPr>
          <w:b/>
          <w:szCs w:val="24"/>
        </w:rPr>
        <w:t>,</w:t>
      </w:r>
      <w:r w:rsidRPr="00D634FE">
        <w:rPr>
          <w:szCs w:val="24"/>
        </w:rPr>
        <w:t xml:space="preserve"> v. 833, p. 155257, 2022. DOI: </w:t>
      </w:r>
      <w:hyperlink r:id="rId69" w:tgtFrame="_new" w:history="1">
        <w:r w:rsidRPr="00D634FE">
          <w:rPr>
            <w:rStyle w:val="Hyperlink"/>
            <w:szCs w:val="24"/>
          </w:rPr>
          <w:t>https://doi.org/10.1016/j.scitotenv.2022.155257</w:t>
        </w:r>
      </w:hyperlink>
      <w:r w:rsidRPr="00D634FE">
        <w:rPr>
          <w:szCs w:val="24"/>
        </w:rPr>
        <w:t>.</w:t>
      </w:r>
    </w:p>
    <w:p w14:paraId="7B4A51E7" w14:textId="77777777" w:rsidR="006E7838" w:rsidRPr="00D634FE" w:rsidRDefault="006E7838" w:rsidP="00F867A7">
      <w:pPr>
        <w:pStyle w:val="NormalWeb"/>
        <w:spacing w:before="0" w:beforeAutospacing="0" w:after="240" w:afterAutospacing="0"/>
      </w:pPr>
      <w:r w:rsidRPr="00D634FE">
        <w:t xml:space="preserve">TAVARES, E. R. et al. Organic C fractions in topsoil under different management systems in Northeastern Brazil. </w:t>
      </w:r>
      <w:r w:rsidRPr="00D634FE">
        <w:rPr>
          <w:rStyle w:val="nfase"/>
        </w:rPr>
        <w:t>Soil Systems</w:t>
      </w:r>
      <w:r w:rsidRPr="00D634FE">
        <w:t xml:space="preserve">, Basel, v. 7, n. 1, p. 1–14, 2023. DOI: </w:t>
      </w:r>
      <w:r w:rsidRPr="00D634FE">
        <w:rPr>
          <w:color w:val="5B9BD5" w:themeColor="accent1"/>
          <w:u w:val="single"/>
        </w:rPr>
        <w:t>https://doi.org/10.3390/soilsystems7010009.</w:t>
      </w:r>
    </w:p>
    <w:p w14:paraId="6D34F743"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TEIXEIRA, D. M. C.; ZAPATA, C. Clima de investimento florestal e implicações para políticas públicas: o caso do Tocantins. </w:t>
      </w:r>
      <w:r w:rsidRPr="00D634FE">
        <w:rPr>
          <w:b/>
          <w:iCs/>
          <w:szCs w:val="24"/>
        </w:rPr>
        <w:t>Revista Brasileira de Política Internacional</w:t>
      </w:r>
      <w:r w:rsidRPr="00D634FE">
        <w:rPr>
          <w:szCs w:val="24"/>
        </w:rPr>
        <w:t xml:space="preserve">, v. 27, n. 4, 2018. </w:t>
      </w:r>
    </w:p>
    <w:p w14:paraId="23FEB85B" w14:textId="77777777" w:rsidR="006E7838" w:rsidRPr="00D634FE" w:rsidRDefault="006E7838" w:rsidP="00F867A7">
      <w:pPr>
        <w:pStyle w:val="1CorpodeTexto"/>
        <w:spacing w:before="0" w:line="240" w:lineRule="auto"/>
        <w:ind w:firstLine="0"/>
        <w:jc w:val="left"/>
        <w:rPr>
          <w:szCs w:val="24"/>
        </w:rPr>
      </w:pPr>
      <w:r w:rsidRPr="00D634FE">
        <w:rPr>
          <w:bCs/>
          <w:szCs w:val="24"/>
        </w:rPr>
        <w:t>TEIXEIRA, P. C.; DONAGEMMA, G. K.; FONTANA, A.; TEIXEIRA, W. G. (eds.).</w:t>
      </w:r>
      <w:r w:rsidRPr="00D634FE">
        <w:rPr>
          <w:szCs w:val="24"/>
        </w:rPr>
        <w:t xml:space="preserve"> </w:t>
      </w:r>
      <w:r w:rsidRPr="00D634FE">
        <w:rPr>
          <w:b/>
          <w:szCs w:val="24"/>
        </w:rPr>
        <w:t>Manual de métodos de análise de solo</w:t>
      </w:r>
      <w:r w:rsidRPr="00D634FE">
        <w:rPr>
          <w:szCs w:val="24"/>
        </w:rPr>
        <w:t>. 3. ed. rev. e ampl. Brasília, DF: Embrapa, 2017. 573 p. ISBN 978-85-7035-771-7.</w:t>
      </w:r>
    </w:p>
    <w:p w14:paraId="7DF34E00"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TOGNETTI, P. M.; PROBER, S. M.; BÁEZ, S.; CHANETON, E. J.; FIRN, J.; RISCH, A. C.; SCHUETZ, M.; SIMONSEN, A. K.; YAHDJIAN, L.; BORER, E. T.; SEABLOOM, E. W.; ARNILLAS, C. A.; BAKKER, J. D.; BROWN, C. S.; CADOTTE, M. W.; CALDEIRA, M. C.; DALEO, P.; DWYER, J. M.; FAY, P. A.; GHERARDI, L. A.; HAGENAH, N.; HAUTIER, Y.; KOMATSU, K. J.; MCCULLEY, R. L.; PRICE, J. N.; STANDISH, R. J.; </w:t>
      </w:r>
      <w:r w:rsidRPr="00D634FE">
        <w:rPr>
          <w:szCs w:val="24"/>
        </w:rPr>
        <w:lastRenderedPageBreak/>
        <w:t xml:space="preserve">STEVENS, C. J.; WRAGG, P. D.; SANKARAN, M. Negative effects of nitrogen override positive effects of phosphorus on grassland legumes worldwide. </w:t>
      </w:r>
      <w:r w:rsidRPr="00D634FE">
        <w:rPr>
          <w:b/>
          <w:iCs/>
          <w:szCs w:val="24"/>
        </w:rPr>
        <w:t>Proceedings of the National Academy of Sciences</w:t>
      </w:r>
      <w:r w:rsidRPr="00D634FE">
        <w:rPr>
          <w:szCs w:val="24"/>
        </w:rPr>
        <w:t xml:space="preserve">, v. 118, n. 28, p. e2023718118, 2021. DOI: </w:t>
      </w:r>
      <w:hyperlink r:id="rId70" w:tgtFrame="_new" w:history="1">
        <w:r w:rsidRPr="00D634FE">
          <w:rPr>
            <w:rStyle w:val="Hyperlink"/>
            <w:szCs w:val="24"/>
          </w:rPr>
          <w:t>https://doi.org/10.1073/pnas.2023718118</w:t>
        </w:r>
      </w:hyperlink>
      <w:r w:rsidRPr="00D634FE">
        <w:rPr>
          <w:szCs w:val="24"/>
        </w:rPr>
        <w:t>.</w:t>
      </w:r>
    </w:p>
    <w:p w14:paraId="7A04591F" w14:textId="77777777" w:rsidR="006E7838" w:rsidRPr="00D634FE" w:rsidRDefault="006E7838" w:rsidP="00F867A7">
      <w:pPr>
        <w:tabs>
          <w:tab w:val="left" w:pos="5295"/>
        </w:tabs>
        <w:spacing w:after="240"/>
      </w:pPr>
      <w:r w:rsidRPr="00D634FE">
        <w:t>TOGNETTI, R. et al. Influence of vegetation diversity on soil phosphorus dynamics in temperate ecosystems. Soil Biology and Biochemistry, v. 157, p. 108204, 2021. DOI: https://doi.org/10.1016/j.soilbio.2021.108204. LIMA, A. C. R.; PEREIRA, M. G.; CORRÊA, M. M. Estoques de nutrientes em solos sob diferentes coberturas vegetais no Cerrado brasileiro. Revista Brasileira de Ciência do Solo, v. 48, e0240021, 2024. DOI: https://doi.org/10.36783/18069657rbcs20240021.</w:t>
      </w:r>
    </w:p>
    <w:p w14:paraId="786C8140"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TONELLO, K. C.; PEREIRA, L. C.; BALBINOT, L.; NNADI, E. O.; MOSLEH, M. H.; BRAMORSKI, J. Patterns of litter and nutrient return to the soil during passive restoration in Cerrado, Brazil. </w:t>
      </w:r>
      <w:r w:rsidRPr="00D634FE">
        <w:rPr>
          <w:b/>
          <w:iCs/>
          <w:szCs w:val="24"/>
        </w:rPr>
        <w:t>Biologia</w:t>
      </w:r>
      <w:r w:rsidRPr="00D634FE">
        <w:rPr>
          <w:szCs w:val="24"/>
        </w:rPr>
        <w:t xml:space="preserve">, v. 78, n. 2, p. 399-414, 2023. DOI: </w:t>
      </w:r>
      <w:hyperlink r:id="rId71" w:history="1">
        <w:r w:rsidRPr="00D634FE">
          <w:rPr>
            <w:rStyle w:val="Hyperlink"/>
            <w:szCs w:val="24"/>
          </w:rPr>
          <w:t>https://doi.org/10.1007/s11756-022-01224-2</w:t>
        </w:r>
      </w:hyperlink>
      <w:r w:rsidRPr="00D634FE">
        <w:rPr>
          <w:szCs w:val="24"/>
        </w:rPr>
        <w:t>.</w:t>
      </w:r>
    </w:p>
    <w:p w14:paraId="75A7762C"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TORRES, J. L. R.; COSTA, D. D. A.; PEREIRA, M. G.; GUARDEIRO, L. V. F.; LOSS, A.; LOURENZI, C. R.; GONZALEZ, A. P.; CARVALHO, M.; VIEIRA, D. M. S. Phosphorus Fractionations and Availability in Areas under Different Management Systems in the Cerrado. </w:t>
      </w:r>
      <w:r w:rsidRPr="00D634FE">
        <w:rPr>
          <w:b/>
          <w:szCs w:val="24"/>
        </w:rPr>
        <w:t>Agronomy</w:t>
      </w:r>
      <w:r w:rsidRPr="00D634FE">
        <w:rPr>
          <w:szCs w:val="24"/>
        </w:rPr>
        <w:t xml:space="preserve">, v. 13, n. 4, p. 966, 2023. DOI: </w:t>
      </w:r>
      <w:hyperlink r:id="rId72" w:tgtFrame="_new" w:history="1">
        <w:r w:rsidRPr="00D634FE">
          <w:rPr>
            <w:rStyle w:val="Hyperlink"/>
            <w:szCs w:val="24"/>
          </w:rPr>
          <w:t>https://doi.org/10.3390/agronomy13040966</w:t>
        </w:r>
      </w:hyperlink>
      <w:r w:rsidRPr="00D634FE">
        <w:rPr>
          <w:szCs w:val="24"/>
        </w:rPr>
        <w:t>.</w:t>
      </w:r>
    </w:p>
    <w:p w14:paraId="346D74FD"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VOLTR, V.; MENŠÍK, L.; HLISNIKOVSKÝ, L.; HRUŠKA, M.; POKORNÝ, E.; POSPÍŠILOVÁ, L. The soil organic matter in connection with soil properties and soil inputs. </w:t>
      </w:r>
      <w:r w:rsidRPr="00D634FE">
        <w:rPr>
          <w:b/>
          <w:iCs/>
          <w:szCs w:val="24"/>
        </w:rPr>
        <w:t>Agronomy</w:t>
      </w:r>
      <w:r w:rsidRPr="00D634FE">
        <w:rPr>
          <w:szCs w:val="24"/>
        </w:rPr>
        <w:t xml:space="preserve">, v. 11, n. 4, p. 779, 2021. DOI: </w:t>
      </w:r>
      <w:hyperlink r:id="rId73" w:tgtFrame="_new" w:history="1">
        <w:r w:rsidRPr="00D634FE">
          <w:rPr>
            <w:rStyle w:val="Hyperlink"/>
            <w:szCs w:val="24"/>
          </w:rPr>
          <w:t>https://doi.org/10.3390/agronomy11040779</w:t>
        </w:r>
      </w:hyperlink>
      <w:r w:rsidRPr="00D634FE">
        <w:rPr>
          <w:szCs w:val="24"/>
        </w:rPr>
        <w:t>.</w:t>
      </w:r>
    </w:p>
    <w:p w14:paraId="09740A2F"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WANG, Y.; BAUKE, S. L.; SPERBER, C. v.; TAMBURINI, F.; GUIGUE, J.; WINKLER, P.; KAISER, K.; HONERMEIER, B.; AMELUNG, W. Soil phosphorus cycling is modified by carbon and nitrogen fertilization in a long-term field experiment. </w:t>
      </w:r>
      <w:r w:rsidRPr="00D634FE">
        <w:rPr>
          <w:b/>
          <w:iCs/>
          <w:szCs w:val="24"/>
        </w:rPr>
        <w:t>Journal of Plant Nutrition and Soil Science</w:t>
      </w:r>
      <w:r w:rsidRPr="00D634FE">
        <w:rPr>
          <w:szCs w:val="24"/>
        </w:rPr>
        <w:t xml:space="preserve">, v. 184, n. 2, p. 282-293, 2021. DOI: </w:t>
      </w:r>
      <w:hyperlink r:id="rId74" w:tgtFrame="_new" w:history="1">
        <w:r w:rsidRPr="00D634FE">
          <w:rPr>
            <w:rStyle w:val="Hyperlink"/>
            <w:szCs w:val="24"/>
          </w:rPr>
          <w:t>https://doi.org/10.1002/jpln.202000261</w:t>
        </w:r>
      </w:hyperlink>
      <w:r w:rsidRPr="00D634FE">
        <w:rPr>
          <w:szCs w:val="24"/>
        </w:rPr>
        <w:t>.</w:t>
      </w:r>
    </w:p>
    <w:p w14:paraId="43B7712F"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WEI, S.; LI, Z.; SUN, Y.; ZHANG, J.; GE, Y.; LI, Z. A comprehensive review on biomass humification: Recent advances in pathways, challenges, new applications, and perspectives. </w:t>
      </w:r>
      <w:r w:rsidRPr="00D634FE">
        <w:rPr>
          <w:b/>
          <w:iCs/>
          <w:szCs w:val="24"/>
        </w:rPr>
        <w:t>Renewable and Sustainable Energy Reviews</w:t>
      </w:r>
      <w:r w:rsidRPr="00D634FE">
        <w:rPr>
          <w:szCs w:val="24"/>
        </w:rPr>
        <w:t xml:space="preserve">, v. 170, p. 112984, 2022. DOI: </w:t>
      </w:r>
      <w:hyperlink r:id="rId75" w:tgtFrame="_new" w:history="1">
        <w:r w:rsidRPr="00D634FE">
          <w:rPr>
            <w:rStyle w:val="Hyperlink"/>
            <w:szCs w:val="24"/>
          </w:rPr>
          <w:t>https://doi.org/10.1016/j.rser.2022.112984</w:t>
        </w:r>
      </w:hyperlink>
      <w:r w:rsidRPr="00D634FE">
        <w:rPr>
          <w:szCs w:val="24"/>
        </w:rPr>
        <w:t>.</w:t>
      </w:r>
    </w:p>
    <w:p w14:paraId="4E5A484F"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WITHERS, P. J. A.; RODRIGUES, M.; SOLTANGHEISI, A.; CARVALHO, T. S.; GUILHERME, L. R. G.; BENITES, V. M.; GATIBONI, L. C.; SOUSA, D. M. G.; NUNES, R. S.; ROSELEM, C. A.; ANDREOTE, F. D.; OLIVEIRA JÚNIOR, A.; COUTINHO, E. L. M.; PAVINATO, P. S. Transitions to sustainable management of phosphorus in Brazilian agriculture. </w:t>
      </w:r>
      <w:r w:rsidRPr="00D634FE">
        <w:rPr>
          <w:b/>
          <w:iCs/>
          <w:szCs w:val="24"/>
        </w:rPr>
        <w:t>Scientific Reports</w:t>
      </w:r>
      <w:r w:rsidRPr="00D634FE">
        <w:rPr>
          <w:szCs w:val="24"/>
        </w:rPr>
        <w:t xml:space="preserve">, v. 8, p. 1-13, 2018. DOI: </w:t>
      </w:r>
      <w:hyperlink r:id="rId76" w:history="1">
        <w:r w:rsidRPr="00D634FE">
          <w:rPr>
            <w:rStyle w:val="Hyperlink"/>
            <w:szCs w:val="24"/>
          </w:rPr>
          <w:t>https://doi.org/10.1038/s41598-018-20887-z</w:t>
        </w:r>
      </w:hyperlink>
      <w:r w:rsidRPr="00D634FE">
        <w:rPr>
          <w:szCs w:val="24"/>
        </w:rPr>
        <w:t>.</w:t>
      </w:r>
    </w:p>
    <w:p w14:paraId="7894D371"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WU, D.; YIN, C.; FAN, Y.; CHI, H.; LIU, Z.; JIN, G. Effect of forest planting patterns on the formation of soil organic carbon during litter lignocellulose degradation from a microbial perspective. </w:t>
      </w:r>
      <w:r w:rsidRPr="00D634FE">
        <w:rPr>
          <w:b/>
          <w:iCs/>
          <w:szCs w:val="24"/>
        </w:rPr>
        <w:t>Frontiers in Microbiology</w:t>
      </w:r>
      <w:r w:rsidRPr="00D634FE">
        <w:rPr>
          <w:szCs w:val="24"/>
        </w:rPr>
        <w:t xml:space="preserve">, v. 14, p. 1327481, 2023. DOI: </w:t>
      </w:r>
      <w:hyperlink r:id="rId77" w:tgtFrame="_new" w:history="1">
        <w:r w:rsidRPr="00D634FE">
          <w:rPr>
            <w:rStyle w:val="Hyperlink"/>
            <w:szCs w:val="24"/>
          </w:rPr>
          <w:t>https://doi.org/10.3389/fmicb.2023.1327481</w:t>
        </w:r>
      </w:hyperlink>
      <w:r w:rsidRPr="00D634FE">
        <w:rPr>
          <w:szCs w:val="24"/>
        </w:rPr>
        <w:t>.</w:t>
      </w:r>
    </w:p>
    <w:p w14:paraId="5CD252CF" w14:textId="77777777" w:rsidR="006E7838" w:rsidRPr="00D634FE" w:rsidRDefault="006E7838" w:rsidP="006E7838">
      <w:pPr>
        <w:pStyle w:val="1CorpodeTexto"/>
        <w:spacing w:before="0" w:line="240" w:lineRule="auto"/>
        <w:ind w:firstLine="0"/>
        <w:jc w:val="left"/>
        <w:rPr>
          <w:szCs w:val="24"/>
        </w:rPr>
      </w:pPr>
      <w:r w:rsidRPr="00D634FE">
        <w:rPr>
          <w:szCs w:val="24"/>
        </w:rPr>
        <w:t xml:space="preserve">XIAO, X. et al. Thinning promotes soil phosphorus bioavailability in short-rotation and high-density Eucalyptus grandis × E. urophylla coppice plantation in Guangxi, Southern China. </w:t>
      </w:r>
      <w:r w:rsidRPr="00D634FE">
        <w:rPr>
          <w:szCs w:val="24"/>
        </w:rPr>
        <w:lastRenderedPageBreak/>
        <w:t xml:space="preserve">Forests, Basel, v. 14, n. 10, p. 2067, 2023. Disponível em: </w:t>
      </w:r>
      <w:r w:rsidRPr="00D634FE">
        <w:rPr>
          <w:color w:val="5B9BD5" w:themeColor="accent1"/>
          <w:szCs w:val="24"/>
          <w:u w:val="single"/>
        </w:rPr>
        <w:t>https://www.mdpi.com/1999-4907/14/10/2067</w:t>
      </w:r>
      <w:r w:rsidRPr="00D634FE">
        <w:rPr>
          <w:szCs w:val="24"/>
        </w:rPr>
        <w:t>.</w:t>
      </w:r>
    </w:p>
    <w:p w14:paraId="0BBFB841" w14:textId="77777777" w:rsidR="006E7838" w:rsidRPr="00D634FE" w:rsidRDefault="006E7838" w:rsidP="00F867A7">
      <w:pPr>
        <w:pStyle w:val="1CorpodeTexto"/>
        <w:spacing w:before="0" w:line="240" w:lineRule="auto"/>
        <w:ind w:firstLine="0"/>
        <w:jc w:val="left"/>
        <w:rPr>
          <w:szCs w:val="24"/>
        </w:rPr>
      </w:pPr>
      <w:r w:rsidRPr="00D634FE">
        <w:rPr>
          <w:szCs w:val="24"/>
        </w:rPr>
        <w:t>YANG, F.; TANG, C.; ANTONIETTI, M. </w:t>
      </w:r>
      <w:r w:rsidRPr="00D634FE">
        <w:rPr>
          <w:bCs/>
          <w:szCs w:val="24"/>
        </w:rPr>
        <w:t>Natural and artificial humic substances to manage minerals, ions, water, and soil microorganisms</w:t>
      </w:r>
      <w:r w:rsidRPr="00D634FE">
        <w:rPr>
          <w:szCs w:val="24"/>
        </w:rPr>
        <w:t>. </w:t>
      </w:r>
      <w:r w:rsidRPr="00D634FE">
        <w:rPr>
          <w:b/>
          <w:iCs/>
          <w:szCs w:val="24"/>
        </w:rPr>
        <w:t>Chemical Society Reviews</w:t>
      </w:r>
      <w:r w:rsidRPr="00D634FE">
        <w:rPr>
          <w:szCs w:val="24"/>
        </w:rPr>
        <w:t>, v. 50, n. 9, p. 6221-6239, 2021. DOI: </w:t>
      </w:r>
      <w:hyperlink r:id="rId78" w:tgtFrame="_blank" w:history="1">
        <w:r w:rsidRPr="00D634FE">
          <w:rPr>
            <w:rStyle w:val="Hyperlink"/>
            <w:szCs w:val="24"/>
          </w:rPr>
          <w:t>https://doi.org/10.1039/D0CS01363C</w:t>
        </w:r>
      </w:hyperlink>
      <w:r w:rsidRPr="00D634FE">
        <w:rPr>
          <w:szCs w:val="24"/>
        </w:rPr>
        <w:t>.</w:t>
      </w:r>
    </w:p>
    <w:p w14:paraId="550C4784"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YANG, L.; QI, F.; ZHU, A. X.; SHI, J. J.; AN, Y. Evaluation of integrative hierarchical stepwise sampling for digital soil mapping. </w:t>
      </w:r>
      <w:r w:rsidRPr="00D634FE">
        <w:rPr>
          <w:b/>
          <w:iCs/>
          <w:szCs w:val="24"/>
        </w:rPr>
        <w:t>Soil Science Society of America Journal</w:t>
      </w:r>
      <w:r w:rsidRPr="00D634FE">
        <w:rPr>
          <w:szCs w:val="24"/>
        </w:rPr>
        <w:t xml:space="preserve">, Madison, v. 80, n. 3, p. 637–651, 2016. DOI: </w:t>
      </w:r>
      <w:hyperlink r:id="rId79" w:tgtFrame="_new" w:history="1">
        <w:r w:rsidRPr="00D634FE">
          <w:rPr>
            <w:rStyle w:val="Hyperlink"/>
            <w:szCs w:val="24"/>
          </w:rPr>
          <w:t>https://doi.org/10.2136/sssaj2015.08.0285</w:t>
        </w:r>
      </w:hyperlink>
      <w:r w:rsidRPr="00D634FE">
        <w:rPr>
          <w:szCs w:val="24"/>
        </w:rPr>
        <w:t>.</w:t>
      </w:r>
    </w:p>
    <w:p w14:paraId="25370CCB"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YAO, X.; HUI, D.; HOU, E.; XIONG, J.; XING, S.; DENG, Q. Differential responses and mechanistic controls of soil phosphorus transformation in </w:t>
      </w:r>
      <w:r w:rsidRPr="00D634FE">
        <w:rPr>
          <w:i/>
          <w:iCs/>
          <w:szCs w:val="24"/>
        </w:rPr>
        <w:t>Eucalyptus</w:t>
      </w:r>
      <w:r w:rsidRPr="00D634FE">
        <w:rPr>
          <w:szCs w:val="24"/>
        </w:rPr>
        <w:t xml:space="preserve"> plantations with N fertilization and introduced N₂-fixing tree species. </w:t>
      </w:r>
      <w:r w:rsidRPr="00D634FE">
        <w:rPr>
          <w:b/>
          <w:iCs/>
          <w:szCs w:val="24"/>
        </w:rPr>
        <w:t>New Phytologist</w:t>
      </w:r>
      <w:r w:rsidRPr="00D634FE">
        <w:rPr>
          <w:szCs w:val="24"/>
        </w:rPr>
        <w:t xml:space="preserve">, v. 237, n. 6, p. 2039-2053, 2023. DOI: </w:t>
      </w:r>
      <w:hyperlink r:id="rId80" w:tgtFrame="_new" w:history="1">
        <w:r w:rsidRPr="00D634FE">
          <w:rPr>
            <w:rStyle w:val="Hyperlink"/>
            <w:szCs w:val="24"/>
          </w:rPr>
          <w:t>https://doi.org/10.1111/nph.18673</w:t>
        </w:r>
      </w:hyperlink>
      <w:r w:rsidRPr="00D634FE">
        <w:rPr>
          <w:szCs w:val="24"/>
        </w:rPr>
        <w:t>.</w:t>
      </w:r>
    </w:p>
    <w:p w14:paraId="33A70643" w14:textId="52568437" w:rsidR="006E7838" w:rsidRPr="00D634FE" w:rsidRDefault="006E7838" w:rsidP="00F813CB">
      <w:pPr>
        <w:pStyle w:val="1CorpodeTexto"/>
        <w:spacing w:before="0" w:line="240" w:lineRule="auto"/>
        <w:ind w:firstLine="0"/>
        <w:jc w:val="left"/>
        <w:rPr>
          <w:szCs w:val="24"/>
        </w:rPr>
      </w:pPr>
      <w:r w:rsidRPr="00D634FE">
        <w:rPr>
          <w:szCs w:val="24"/>
        </w:rPr>
        <w:t xml:space="preserve">YUAN, Y.; TANG, C.; JIN, Y.; CHENG, K.; YANG, F. Contribution of exogenous humic substances to phosphorus availability in soil-plant ecosystem: A review. </w:t>
      </w:r>
      <w:r w:rsidRPr="00D634FE">
        <w:rPr>
          <w:b/>
          <w:iCs/>
          <w:szCs w:val="24"/>
        </w:rPr>
        <w:t>Critical Reviews in Environmental Science and Technology</w:t>
      </w:r>
      <w:r w:rsidRPr="00D634FE">
        <w:rPr>
          <w:szCs w:val="24"/>
        </w:rPr>
        <w:t xml:space="preserve">, v. 53, n. 10, p. 1085-1102, 2023. DOI: </w:t>
      </w:r>
    </w:p>
    <w:p w14:paraId="29A81840"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ZEFERINO, L. B.; LUSTOSA FILHO, J. F.; SANTOS, A. C.; PELLEGRINO CERRI, C. E.; OLIVEIRA, T. S. Simulation of changes in C and N stocks with land use and cover in Amazon Forest-Cerrado transition environment. </w:t>
      </w:r>
      <w:r w:rsidRPr="00D634FE">
        <w:rPr>
          <w:b/>
          <w:szCs w:val="24"/>
        </w:rPr>
        <w:t>Geoderma</w:t>
      </w:r>
      <w:r w:rsidRPr="00D634FE">
        <w:rPr>
          <w:szCs w:val="24"/>
        </w:rPr>
        <w:t xml:space="preserve">, v. 404, p. 115388, 2021. DOI: </w:t>
      </w:r>
      <w:hyperlink r:id="rId81" w:tgtFrame="_new" w:history="1">
        <w:r w:rsidRPr="00D634FE">
          <w:rPr>
            <w:rStyle w:val="Hyperlink"/>
            <w:szCs w:val="24"/>
          </w:rPr>
          <w:t>https://doi.org/10.1016/j.geoderma.2021.115388</w:t>
        </w:r>
      </w:hyperlink>
      <w:r w:rsidRPr="00D634FE">
        <w:rPr>
          <w:szCs w:val="24"/>
        </w:rPr>
        <w:t>.</w:t>
      </w:r>
    </w:p>
    <w:p w14:paraId="30B715E9"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ZHANG, H.; ZHANG, Y.; YAN, C.; LIU, E.; CHEN, B. Soil nitrogen and its fractions between long-term conventional and no-tillage systems with straw retention in dryland farming in northern China. </w:t>
      </w:r>
      <w:r w:rsidRPr="00D634FE">
        <w:rPr>
          <w:b/>
          <w:iCs/>
          <w:szCs w:val="24"/>
        </w:rPr>
        <w:t>Geoderma</w:t>
      </w:r>
      <w:r w:rsidRPr="00D634FE">
        <w:rPr>
          <w:szCs w:val="24"/>
        </w:rPr>
        <w:t xml:space="preserve">, v. 269, p. 138-144, 2016. DOI: </w:t>
      </w:r>
      <w:hyperlink r:id="rId82" w:tgtFrame="_new" w:history="1">
        <w:r w:rsidRPr="00D634FE">
          <w:rPr>
            <w:rStyle w:val="Hyperlink"/>
            <w:szCs w:val="24"/>
          </w:rPr>
          <w:t>https://doi.org/10.1016/j.geoderma.2016.02.001</w:t>
        </w:r>
      </w:hyperlink>
      <w:r w:rsidRPr="00D634FE">
        <w:rPr>
          <w:szCs w:val="24"/>
        </w:rPr>
        <w:t>.</w:t>
      </w:r>
    </w:p>
    <w:p w14:paraId="23B8E6ED" w14:textId="77777777" w:rsidR="006E7838" w:rsidRPr="00D634FE" w:rsidRDefault="006E7838" w:rsidP="00F867A7">
      <w:pPr>
        <w:pStyle w:val="1CorpodeTexto"/>
        <w:spacing w:before="0" w:line="240" w:lineRule="auto"/>
        <w:ind w:firstLine="0"/>
        <w:jc w:val="left"/>
        <w:rPr>
          <w:szCs w:val="24"/>
        </w:rPr>
      </w:pPr>
      <w:r w:rsidRPr="00D634FE">
        <w:rPr>
          <w:szCs w:val="24"/>
        </w:rPr>
        <w:t xml:space="preserve">ZHANG, Y. N.; ZHANG, X.; CHEN, Y.; MATELELE, L. A.; ZHU, P.; LIU, H.; ZHANG, X.; GAO, H.; FENG, G.; PENG, C.; ZHANG, X. S. Mineral-associated organic carbon promoted phosphorus accumulation in organo-mineral complexes under long-term fertilization. </w:t>
      </w:r>
      <w:r w:rsidRPr="00D634FE">
        <w:rPr>
          <w:b/>
          <w:iCs/>
          <w:szCs w:val="24"/>
        </w:rPr>
        <w:t>SSRN Electronic Journal</w:t>
      </w:r>
      <w:r w:rsidRPr="00D634FE">
        <w:rPr>
          <w:szCs w:val="24"/>
        </w:rPr>
        <w:t xml:space="preserve">, 2024. DOI: </w:t>
      </w:r>
      <w:hyperlink r:id="rId83" w:tgtFrame="_new" w:history="1">
        <w:r w:rsidRPr="00D634FE">
          <w:rPr>
            <w:rStyle w:val="Hyperlink"/>
            <w:szCs w:val="24"/>
          </w:rPr>
          <w:t>http://dx.doi.org/10.2139/ssrn.4707691</w:t>
        </w:r>
      </w:hyperlink>
      <w:r w:rsidRPr="00D634FE">
        <w:rPr>
          <w:szCs w:val="24"/>
        </w:rPr>
        <w:t>.</w:t>
      </w:r>
    </w:p>
    <w:p w14:paraId="077FCD38" w14:textId="77777777" w:rsidR="006E7838" w:rsidRPr="00D634FE" w:rsidRDefault="006E7838" w:rsidP="00F867A7">
      <w:pPr>
        <w:pStyle w:val="NormalWeb"/>
        <w:spacing w:before="0" w:beforeAutospacing="0" w:after="240" w:afterAutospacing="0"/>
      </w:pPr>
      <w:r w:rsidRPr="00D634FE">
        <w:t xml:space="preserve">ZHOU, X. et al. Influence of vegetation restoration on humic-bound phosphorus in subtropical degraded soils. </w:t>
      </w:r>
      <w:r w:rsidRPr="00D634FE">
        <w:rPr>
          <w:rStyle w:val="nfase"/>
        </w:rPr>
        <w:t>Geoderma</w:t>
      </w:r>
      <w:r w:rsidRPr="00D634FE">
        <w:t xml:space="preserve">, v. 424, p. 116023, 2022. DOI: </w:t>
      </w:r>
      <w:hyperlink r:id="rId84" w:history="1">
        <w:r w:rsidRPr="00D634FE">
          <w:rPr>
            <w:rStyle w:val="Hyperlink"/>
          </w:rPr>
          <w:t>https://doi.org/10.1016/j.geoderma.2022.116023</w:t>
        </w:r>
      </w:hyperlink>
      <w:r w:rsidRPr="00D634FE">
        <w:t>.</w:t>
      </w:r>
    </w:p>
    <w:sectPr w:rsidR="006E7838" w:rsidRPr="00D634FE" w:rsidSect="008A28DB">
      <w:headerReference w:type="even" r:id="rId85"/>
      <w:pgSz w:w="11907" w:h="16840" w:code="9"/>
      <w:pgMar w:top="1701" w:right="1134" w:bottom="1134" w:left="1701"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5EDE39" w16cex:dateUtc="2025-02-18T13:23:00Z"/>
  <w16cex:commentExtensible w16cex:durableId="2B5EDE83" w16cex:dateUtc="2025-02-18T13:25:00Z"/>
  <w16cex:commentExtensible w16cex:durableId="2B5EDEE1" w16cex:dateUtc="2025-02-18T13:26:00Z"/>
  <w16cex:commentExtensible w16cex:durableId="2B5EDEF0" w16cex:dateUtc="2025-02-18T13:26:00Z"/>
  <w16cex:commentExtensible w16cex:durableId="2B5EDEF9" w16cex:dateUtc="2025-02-18T13:27:00Z"/>
  <w16cex:commentExtensible w16cex:durableId="2B5EDF31" w16cex:dateUtc="2025-02-18T13:28:00Z"/>
  <w16cex:commentExtensible w16cex:durableId="2B5EDF86" w16cex:dateUtc="2025-02-18T13:29:00Z"/>
  <w16cex:commentExtensible w16cex:durableId="2B5EE018" w16cex:dateUtc="2025-02-18T13:31:00Z"/>
  <w16cex:commentExtensible w16cex:durableId="2B5EE02B" w16cex:dateUtc="2025-02-18T13:32:00Z"/>
  <w16cex:commentExtensible w16cex:durableId="2B5EE0AC" w16cex:dateUtc="2025-02-18T13:34:00Z"/>
  <w16cex:commentExtensible w16cex:durableId="2B5EE50B" w16cex:dateUtc="2025-02-18T13:52:00Z"/>
  <w16cex:commentExtensible w16cex:durableId="2B5EE51B" w16cex:dateUtc="2025-02-18T13:53:00Z"/>
  <w16cex:commentExtensible w16cex:durableId="2B5EE127" w16cex:dateUtc="2025-02-18T13:36:00Z"/>
  <w16cex:commentExtensible w16cex:durableId="2B5EE521" w16cex:dateUtc="2025-02-18T13:53:00Z"/>
  <w16cex:commentExtensible w16cex:durableId="2B5EE527" w16cex:dateUtc="2025-02-18T13:53:00Z"/>
  <w16cex:commentExtensible w16cex:durableId="2B5EE142" w16cex:dateUtc="2025-02-18T13:36:00Z"/>
  <w16cex:commentExtensible w16cex:durableId="2B5EE52D" w16cex:dateUtc="2025-02-18T13:53:00Z"/>
  <w16cex:commentExtensible w16cex:durableId="2B5EE1EB" w16cex:dateUtc="2025-02-18T13:39:00Z"/>
  <w16cex:commentExtensible w16cex:durableId="2B5EE1AE" w16cex:dateUtc="2025-02-18T13:38:00Z"/>
  <w16cex:commentExtensible w16cex:durableId="2B5EE1FF" w16cex:dateUtc="2025-02-18T13:39:00Z"/>
  <w16cex:commentExtensible w16cex:durableId="2B5EE546" w16cex:dateUtc="2025-02-18T13:53:00Z"/>
  <w16cex:commentExtensible w16cex:durableId="2B5EE218" w16cex:dateUtc="2025-02-18T13:40:00Z"/>
  <w16cex:commentExtensible w16cex:durableId="2B5EE54C" w16cex:dateUtc="2025-02-18T13:54:00Z"/>
  <w16cex:commentExtensible w16cex:durableId="2B5EE551" w16cex:dateUtc="2025-02-18T13:54:00Z"/>
  <w16cex:commentExtensible w16cex:durableId="2B5EE235" w16cex:dateUtc="2025-02-18T13:40:00Z"/>
  <w16cex:commentExtensible w16cex:durableId="2B5EE558" w16cex:dateUtc="2025-02-18T13:54:00Z"/>
  <w16cex:commentExtensible w16cex:durableId="2B5EE254" w16cex:dateUtc="2025-02-18T13:41:00Z"/>
  <w16cex:commentExtensible w16cex:durableId="2B5EE561" w16cex:dateUtc="2025-02-18T13:54:00Z"/>
  <w16cex:commentExtensible w16cex:durableId="2B5EE2CC" w16cex:dateUtc="2025-02-18T13:43:00Z"/>
  <w16cex:commentExtensible w16cex:durableId="2B5EE568" w16cex:dateUtc="2025-02-18T13:54:00Z"/>
  <w16cex:commentExtensible w16cex:durableId="2B5EE570" w16cex:dateUtc="2025-02-18T13:54:00Z"/>
  <w16cex:commentExtensible w16cex:durableId="2B5EE575" w16cex:dateUtc="2025-02-18T13:54:00Z"/>
  <w16cex:commentExtensible w16cex:durableId="2B5EE57B" w16cex:dateUtc="2025-02-18T13:54:00Z"/>
  <w16cex:commentExtensible w16cex:durableId="2B5EE582" w16cex:dateUtc="2025-02-18T13:54:00Z"/>
  <w16cex:commentExtensible w16cex:durableId="2B5EE588" w16cex:dateUtc="2025-02-18T13:55:00Z"/>
  <w16cex:commentExtensible w16cex:durableId="2B5EE58E" w16cex:dateUtc="2025-02-18T13:55:00Z"/>
  <w16cex:commentExtensible w16cex:durableId="2B5EE594" w16cex:dateUtc="2025-02-18T13:55:00Z"/>
  <w16cex:commentExtensible w16cex:durableId="2B5EE59E" w16cex:dateUtc="2025-02-18T13:55:00Z"/>
  <w16cex:commentExtensible w16cex:durableId="2B5EE5A3" w16cex:dateUtc="2025-02-18T13:55:00Z"/>
  <w16cex:commentExtensible w16cex:durableId="2B5EE5A9" w16cex:dateUtc="2025-02-18T13:55:00Z"/>
  <w16cex:commentExtensible w16cex:durableId="2B5EE5AE" w16cex:dateUtc="2025-02-18T13:55:00Z"/>
  <w16cex:commentExtensible w16cex:durableId="2B5EE5B4" w16cex:dateUtc="2025-02-18T13:55:00Z"/>
  <w16cex:commentExtensible w16cex:durableId="2B5EE5BB" w16cex:dateUtc="2025-02-18T13:55:00Z"/>
  <w16cex:commentExtensible w16cex:durableId="2B5EE5C1" w16cex:dateUtc="2025-02-18T13:56:00Z"/>
  <w16cex:commentExtensible w16cex:durableId="2B5EE5C7" w16cex:dateUtc="2025-02-18T13:56:00Z"/>
  <w16cex:commentExtensible w16cex:durableId="2B5EE5D7" w16cex:dateUtc="2025-02-18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9D869D" w16cid:durableId="2B5EDE39"/>
  <w16cid:commentId w16cid:paraId="579AC5DA" w16cid:durableId="2B5EDE83"/>
  <w16cid:commentId w16cid:paraId="75534B04" w16cid:durableId="2B5EDEE1"/>
  <w16cid:commentId w16cid:paraId="19734E17" w16cid:durableId="2B5EDEF0"/>
  <w16cid:commentId w16cid:paraId="2F282349" w16cid:durableId="2B5EDEF9"/>
  <w16cid:commentId w16cid:paraId="17AD49A0" w16cid:durableId="2B5EDF31"/>
  <w16cid:commentId w16cid:paraId="5AC39C3D" w16cid:durableId="2B5EDF86"/>
  <w16cid:commentId w16cid:paraId="2F1A4B06" w16cid:durableId="2B5EE018"/>
  <w16cid:commentId w16cid:paraId="4AED9FD0" w16cid:durableId="2B5EE02B"/>
  <w16cid:commentId w16cid:paraId="04265C1C" w16cid:durableId="2B5EE0AC"/>
  <w16cid:commentId w16cid:paraId="301D8E5C" w16cid:durableId="2B5EE50B"/>
  <w16cid:commentId w16cid:paraId="1A548F09" w16cid:durableId="2B5EE51B"/>
  <w16cid:commentId w16cid:paraId="34358F7C" w16cid:durableId="2B5EE127"/>
  <w16cid:commentId w16cid:paraId="527C621A" w16cid:durableId="2B5EE521"/>
  <w16cid:commentId w16cid:paraId="5BAD0DD3" w16cid:durableId="2B5EE527"/>
  <w16cid:commentId w16cid:paraId="4EC3DE63" w16cid:durableId="2B5EE142"/>
  <w16cid:commentId w16cid:paraId="4C094EAA" w16cid:durableId="2B5EE52D"/>
  <w16cid:commentId w16cid:paraId="48505AF0" w16cid:durableId="2B5EE1EB"/>
  <w16cid:commentId w16cid:paraId="44B57576" w16cid:durableId="2B5EE1AE"/>
  <w16cid:commentId w16cid:paraId="4099CEC3" w16cid:durableId="2B5EE1FF"/>
  <w16cid:commentId w16cid:paraId="19299920" w16cid:durableId="2B5EE546"/>
  <w16cid:commentId w16cid:paraId="3D05AD8E" w16cid:durableId="2B5EE218"/>
  <w16cid:commentId w16cid:paraId="1D9DD2F9" w16cid:durableId="2B5EE54C"/>
  <w16cid:commentId w16cid:paraId="00DB451A" w16cid:durableId="2B5EE551"/>
  <w16cid:commentId w16cid:paraId="6E0BCADB" w16cid:durableId="2B5EE235"/>
  <w16cid:commentId w16cid:paraId="49FC15E5" w16cid:durableId="2B5EE558"/>
  <w16cid:commentId w16cid:paraId="4579C3DD" w16cid:durableId="2B5EE254"/>
  <w16cid:commentId w16cid:paraId="4A48F056" w16cid:durableId="2B5EE561"/>
  <w16cid:commentId w16cid:paraId="46D90560" w16cid:durableId="2B5EE2CC"/>
  <w16cid:commentId w16cid:paraId="5D83D3B1" w16cid:durableId="2B5EE568"/>
  <w16cid:commentId w16cid:paraId="1BD830D9" w16cid:durableId="2B5EE570"/>
  <w16cid:commentId w16cid:paraId="1D9C72A9" w16cid:durableId="2B5EE575"/>
  <w16cid:commentId w16cid:paraId="2932F8E8" w16cid:durableId="2B5EE57B"/>
  <w16cid:commentId w16cid:paraId="231BA4DE" w16cid:durableId="2B5EE582"/>
  <w16cid:commentId w16cid:paraId="3DBCF162" w16cid:durableId="2B5EE588"/>
  <w16cid:commentId w16cid:paraId="7A345B5B" w16cid:durableId="2B5EE58E"/>
  <w16cid:commentId w16cid:paraId="046403E3" w16cid:durableId="2B5EE594"/>
  <w16cid:commentId w16cid:paraId="2E0FCC42" w16cid:durableId="2B5EE59E"/>
  <w16cid:commentId w16cid:paraId="66DD48A1" w16cid:durableId="2B5EE5A3"/>
  <w16cid:commentId w16cid:paraId="38DDC5FC" w16cid:durableId="2B5EE5A9"/>
  <w16cid:commentId w16cid:paraId="17EBCA8F" w16cid:durableId="2B5EE5AE"/>
  <w16cid:commentId w16cid:paraId="1013000B" w16cid:durableId="2B5EE5B4"/>
  <w16cid:commentId w16cid:paraId="6636A4C6" w16cid:durableId="2B5EE5BB"/>
  <w16cid:commentId w16cid:paraId="0ABC9122" w16cid:durableId="2B5EE5C1"/>
  <w16cid:commentId w16cid:paraId="7DAF01B5" w16cid:durableId="2B5EE5C7"/>
  <w16cid:commentId w16cid:paraId="6119523F" w16cid:durableId="2B5EE5D7"/>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3DF709" w14:textId="77777777" w:rsidR="00655E15" w:rsidRDefault="00655E15">
      <w:r>
        <w:separator/>
      </w:r>
    </w:p>
    <w:p w14:paraId="573ACE56" w14:textId="77777777" w:rsidR="00655E15" w:rsidRDefault="00655E15"/>
    <w:p w14:paraId="060AB0AF" w14:textId="77777777" w:rsidR="00655E15" w:rsidRDefault="00655E15"/>
    <w:p w14:paraId="6328CB37" w14:textId="77777777" w:rsidR="00655E15" w:rsidRDefault="00655E15"/>
  </w:endnote>
  <w:endnote w:type="continuationSeparator" w:id="0">
    <w:p w14:paraId="0459431B" w14:textId="77777777" w:rsidR="00655E15" w:rsidRDefault="00655E15">
      <w:r>
        <w:continuationSeparator/>
      </w:r>
    </w:p>
    <w:p w14:paraId="6F702498" w14:textId="77777777" w:rsidR="00655E15" w:rsidRDefault="00655E15"/>
    <w:p w14:paraId="3C38C77E" w14:textId="77777777" w:rsidR="00655E15" w:rsidRDefault="00655E15"/>
    <w:p w14:paraId="6949F261" w14:textId="77777777" w:rsidR="00655E15" w:rsidRDefault="00655E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charset w:val="00"/>
    <w:family w:val="roman"/>
    <w:pitch w:val="default"/>
    <w:sig w:usb0="00000000" w:usb1="00000000" w:usb2="00000000" w:usb3="00000000" w:csb0="00040001" w:csb1="00000000"/>
  </w:font>
  <w:font w:name="Nimbus Sans L">
    <w:altName w:val="Arial"/>
    <w:charset w:val="00"/>
    <w:family w:val="auto"/>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98A49F" w14:textId="77777777" w:rsidR="00A714A4" w:rsidRDefault="00A714A4" w:rsidP="00833983">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3F062B8" w14:textId="77777777" w:rsidR="00A714A4" w:rsidRDefault="00A714A4">
    <w:pPr>
      <w:pStyle w:val="Rodap"/>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5F9475" w14:textId="77777777" w:rsidR="00A714A4" w:rsidRDefault="00A714A4">
    <w:pPr>
      <w:pStyle w:val="Rodap"/>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88D13D" w14:textId="77777777" w:rsidR="00655E15" w:rsidRDefault="00655E15">
      <w:r>
        <w:separator/>
      </w:r>
    </w:p>
    <w:p w14:paraId="49CFCFBA" w14:textId="77777777" w:rsidR="00655E15" w:rsidRDefault="00655E15"/>
    <w:p w14:paraId="4460DFBF" w14:textId="77777777" w:rsidR="00655E15" w:rsidRDefault="00655E15"/>
    <w:p w14:paraId="53747FAC" w14:textId="77777777" w:rsidR="00655E15" w:rsidRDefault="00655E15"/>
  </w:footnote>
  <w:footnote w:type="continuationSeparator" w:id="0">
    <w:p w14:paraId="7DEDEF61" w14:textId="77777777" w:rsidR="00655E15" w:rsidRDefault="00655E15">
      <w:r>
        <w:continuationSeparator/>
      </w:r>
    </w:p>
    <w:p w14:paraId="2C056210" w14:textId="77777777" w:rsidR="00655E15" w:rsidRDefault="00655E15"/>
    <w:p w14:paraId="658FC32C" w14:textId="77777777" w:rsidR="00655E15" w:rsidRDefault="00655E15"/>
    <w:p w14:paraId="573F5423" w14:textId="77777777" w:rsidR="00655E15" w:rsidRDefault="00655E15"/>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6210982"/>
      <w:docPartObj>
        <w:docPartGallery w:val="Page Numbers (Top of Page)"/>
        <w:docPartUnique/>
      </w:docPartObj>
    </w:sdtPr>
    <w:sdtEndPr/>
    <w:sdtContent>
      <w:p w14:paraId="19C11D82" w14:textId="55BC2BCC" w:rsidR="00A714A4" w:rsidRDefault="00A714A4">
        <w:pPr>
          <w:pStyle w:val="Cabealho"/>
          <w:jc w:val="right"/>
        </w:pPr>
        <w:r>
          <w:fldChar w:fldCharType="begin"/>
        </w:r>
        <w:r>
          <w:instrText>PAGE   \* MERGEFORMAT</w:instrText>
        </w:r>
        <w:r>
          <w:fldChar w:fldCharType="separate"/>
        </w:r>
        <w:r w:rsidR="00562DE1">
          <w:rPr>
            <w:noProof/>
          </w:rPr>
          <w:t>66</w:t>
        </w:r>
        <w:r>
          <w:fldChar w:fldCharType="end"/>
        </w:r>
      </w:p>
    </w:sdtContent>
  </w:sdt>
  <w:p w14:paraId="23D58C65" w14:textId="77777777" w:rsidR="00A714A4" w:rsidRDefault="00A714A4">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B8A4C2" w14:textId="77777777" w:rsidR="00A714A4" w:rsidRDefault="00A714A4"/>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06DE"/>
    <w:multiLevelType w:val="multilevel"/>
    <w:tmpl w:val="E88A9BF8"/>
    <w:lvl w:ilvl="0">
      <w:start w:val="1"/>
      <w:numFmt w:val="upperLetter"/>
      <w:pStyle w:val="6AnexosTtulo"/>
      <w:lvlText w:val="ANEXO %1   –  "/>
      <w:lvlJc w:val="left"/>
      <w:pPr>
        <w:tabs>
          <w:tab w:val="num" w:pos="0"/>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 w15:restartNumberingAfterBreak="0">
    <w:nsid w:val="012753A5"/>
    <w:multiLevelType w:val="multilevel"/>
    <w:tmpl w:val="A5BC910E"/>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51"/>
        </w:tabs>
        <w:ind w:left="1451" w:hanging="360"/>
      </w:pPr>
      <w:rPr>
        <w:rFonts w:ascii="Courier New" w:hAnsi="Courier New" w:hint="default"/>
      </w:rPr>
    </w:lvl>
    <w:lvl w:ilvl="2">
      <w:start w:val="1"/>
      <w:numFmt w:val="bullet"/>
      <w:lvlText w:val=""/>
      <w:lvlJc w:val="left"/>
      <w:pPr>
        <w:tabs>
          <w:tab w:val="num" w:pos="2171"/>
        </w:tabs>
        <w:ind w:left="2171" w:hanging="360"/>
      </w:pPr>
      <w:rPr>
        <w:rFonts w:ascii="Wingdings" w:hAnsi="Wingdings" w:hint="default"/>
      </w:rPr>
    </w:lvl>
    <w:lvl w:ilvl="3">
      <w:start w:val="1"/>
      <w:numFmt w:val="bullet"/>
      <w:lvlText w:val=""/>
      <w:lvlJc w:val="left"/>
      <w:pPr>
        <w:tabs>
          <w:tab w:val="num" w:pos="2891"/>
        </w:tabs>
        <w:ind w:left="2891" w:hanging="360"/>
      </w:pPr>
      <w:rPr>
        <w:rFonts w:ascii="Symbol" w:hAnsi="Symbol" w:hint="default"/>
      </w:rPr>
    </w:lvl>
    <w:lvl w:ilvl="4">
      <w:start w:val="1"/>
      <w:numFmt w:val="bullet"/>
      <w:lvlText w:val="o"/>
      <w:lvlJc w:val="left"/>
      <w:pPr>
        <w:tabs>
          <w:tab w:val="num" w:pos="3611"/>
        </w:tabs>
        <w:ind w:left="3611" w:hanging="360"/>
      </w:pPr>
      <w:rPr>
        <w:rFonts w:ascii="Courier New" w:hAnsi="Courier New" w:hint="default"/>
      </w:rPr>
    </w:lvl>
    <w:lvl w:ilvl="5">
      <w:start w:val="1"/>
      <w:numFmt w:val="bullet"/>
      <w:lvlText w:val=""/>
      <w:lvlJc w:val="left"/>
      <w:pPr>
        <w:tabs>
          <w:tab w:val="num" w:pos="4331"/>
        </w:tabs>
        <w:ind w:left="4331" w:hanging="360"/>
      </w:pPr>
      <w:rPr>
        <w:rFonts w:ascii="Wingdings" w:hAnsi="Wingdings" w:hint="default"/>
      </w:rPr>
    </w:lvl>
    <w:lvl w:ilvl="6">
      <w:start w:val="1"/>
      <w:numFmt w:val="bullet"/>
      <w:lvlText w:val=""/>
      <w:lvlJc w:val="left"/>
      <w:pPr>
        <w:tabs>
          <w:tab w:val="num" w:pos="5051"/>
        </w:tabs>
        <w:ind w:left="5051" w:hanging="360"/>
      </w:pPr>
      <w:rPr>
        <w:rFonts w:ascii="Symbol" w:hAnsi="Symbol" w:hint="default"/>
      </w:rPr>
    </w:lvl>
    <w:lvl w:ilvl="7">
      <w:start w:val="1"/>
      <w:numFmt w:val="bullet"/>
      <w:lvlText w:val="o"/>
      <w:lvlJc w:val="left"/>
      <w:pPr>
        <w:tabs>
          <w:tab w:val="num" w:pos="5771"/>
        </w:tabs>
        <w:ind w:left="5771" w:hanging="360"/>
      </w:pPr>
      <w:rPr>
        <w:rFonts w:ascii="Courier New" w:hAnsi="Courier New" w:hint="default"/>
      </w:rPr>
    </w:lvl>
    <w:lvl w:ilvl="8">
      <w:start w:val="1"/>
      <w:numFmt w:val="bullet"/>
      <w:lvlText w:val=""/>
      <w:lvlJc w:val="left"/>
      <w:pPr>
        <w:tabs>
          <w:tab w:val="num" w:pos="6491"/>
        </w:tabs>
        <w:ind w:left="6491" w:hanging="360"/>
      </w:pPr>
      <w:rPr>
        <w:rFonts w:ascii="Wingdings" w:hAnsi="Wingdings" w:hint="default"/>
      </w:rPr>
    </w:lvl>
  </w:abstractNum>
  <w:abstractNum w:abstractNumId="2" w15:restartNumberingAfterBreak="0">
    <w:nsid w:val="02C318C2"/>
    <w:multiLevelType w:val="multilevel"/>
    <w:tmpl w:val="9228A14A"/>
    <w:lvl w:ilvl="0">
      <w:start w:val="1"/>
      <w:numFmt w:val="decimal"/>
      <w:lvlText w:val="%1."/>
      <w:lvlJc w:val="left"/>
      <w:pPr>
        <w:tabs>
          <w:tab w:val="num" w:pos="1069"/>
        </w:tabs>
        <w:ind w:left="1069" w:hanging="360"/>
      </w:pPr>
      <w:rPr>
        <w:rFonts w:cs="Times New Roman"/>
      </w:rPr>
    </w:lvl>
    <w:lvl w:ilvl="1">
      <w:start w:val="1"/>
      <w:numFmt w:val="lowerLetter"/>
      <w:lvlText w:val="%2."/>
      <w:lvlJc w:val="left"/>
      <w:pPr>
        <w:tabs>
          <w:tab w:val="num" w:pos="1789"/>
        </w:tabs>
        <w:ind w:left="1789" w:hanging="360"/>
      </w:pPr>
      <w:rPr>
        <w:rFonts w:cs="Times New Roman"/>
      </w:rPr>
    </w:lvl>
    <w:lvl w:ilvl="2">
      <w:start w:val="1"/>
      <w:numFmt w:val="lowerRoman"/>
      <w:lvlText w:val="%3."/>
      <w:lvlJc w:val="right"/>
      <w:pPr>
        <w:tabs>
          <w:tab w:val="num" w:pos="2509"/>
        </w:tabs>
        <w:ind w:left="2509" w:hanging="180"/>
      </w:pPr>
      <w:rPr>
        <w:rFonts w:cs="Times New Roman"/>
      </w:rPr>
    </w:lvl>
    <w:lvl w:ilvl="3">
      <w:start w:val="1"/>
      <w:numFmt w:val="decimal"/>
      <w:lvlText w:val="%4."/>
      <w:lvlJc w:val="left"/>
      <w:pPr>
        <w:tabs>
          <w:tab w:val="num" w:pos="3229"/>
        </w:tabs>
        <w:ind w:left="3229" w:hanging="360"/>
      </w:pPr>
      <w:rPr>
        <w:rFonts w:cs="Times New Roman"/>
      </w:rPr>
    </w:lvl>
    <w:lvl w:ilvl="4">
      <w:start w:val="1"/>
      <w:numFmt w:val="lowerLetter"/>
      <w:lvlText w:val="%5."/>
      <w:lvlJc w:val="left"/>
      <w:pPr>
        <w:tabs>
          <w:tab w:val="num" w:pos="3949"/>
        </w:tabs>
        <w:ind w:left="3949" w:hanging="360"/>
      </w:pPr>
      <w:rPr>
        <w:rFonts w:cs="Times New Roman"/>
      </w:rPr>
    </w:lvl>
    <w:lvl w:ilvl="5">
      <w:start w:val="1"/>
      <w:numFmt w:val="lowerRoman"/>
      <w:lvlText w:val="%6."/>
      <w:lvlJc w:val="right"/>
      <w:pPr>
        <w:tabs>
          <w:tab w:val="num" w:pos="4669"/>
        </w:tabs>
        <w:ind w:left="4669" w:hanging="180"/>
      </w:pPr>
      <w:rPr>
        <w:rFonts w:cs="Times New Roman"/>
      </w:rPr>
    </w:lvl>
    <w:lvl w:ilvl="6">
      <w:start w:val="1"/>
      <w:numFmt w:val="decimal"/>
      <w:lvlText w:val="%7."/>
      <w:lvlJc w:val="left"/>
      <w:pPr>
        <w:tabs>
          <w:tab w:val="num" w:pos="5389"/>
        </w:tabs>
        <w:ind w:left="5389" w:hanging="360"/>
      </w:pPr>
      <w:rPr>
        <w:rFonts w:cs="Times New Roman"/>
      </w:rPr>
    </w:lvl>
    <w:lvl w:ilvl="7">
      <w:start w:val="1"/>
      <w:numFmt w:val="lowerLetter"/>
      <w:lvlText w:val="%8."/>
      <w:lvlJc w:val="left"/>
      <w:pPr>
        <w:tabs>
          <w:tab w:val="num" w:pos="6109"/>
        </w:tabs>
        <w:ind w:left="6109" w:hanging="360"/>
      </w:pPr>
      <w:rPr>
        <w:rFonts w:cs="Times New Roman"/>
      </w:rPr>
    </w:lvl>
    <w:lvl w:ilvl="8">
      <w:start w:val="1"/>
      <w:numFmt w:val="lowerRoman"/>
      <w:lvlText w:val="%9."/>
      <w:lvlJc w:val="right"/>
      <w:pPr>
        <w:tabs>
          <w:tab w:val="num" w:pos="6829"/>
        </w:tabs>
        <w:ind w:left="6829" w:hanging="180"/>
      </w:pPr>
      <w:rPr>
        <w:rFonts w:cs="Times New Roman"/>
      </w:rPr>
    </w:lvl>
  </w:abstractNum>
  <w:abstractNum w:abstractNumId="3" w15:restartNumberingAfterBreak="0">
    <w:nsid w:val="031908D2"/>
    <w:multiLevelType w:val="multilevel"/>
    <w:tmpl w:val="6B90030E"/>
    <w:lvl w:ilvl="0">
      <w:start w:val="1"/>
      <w:numFmt w:val="upperLetter"/>
      <w:lvlText w:val="%1 "/>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15:restartNumberingAfterBreak="0">
    <w:nsid w:val="033403F1"/>
    <w:multiLevelType w:val="hybridMultilevel"/>
    <w:tmpl w:val="C256E6DE"/>
    <w:lvl w:ilvl="0" w:tplc="0416000F">
      <w:start w:val="1"/>
      <w:numFmt w:val="decimal"/>
      <w:lvlText w:val="%1."/>
      <w:lvlJc w:val="left"/>
      <w:pPr>
        <w:tabs>
          <w:tab w:val="num" w:pos="1069"/>
        </w:tabs>
        <w:ind w:left="1069" w:hanging="360"/>
      </w:pPr>
      <w:rPr>
        <w:rFonts w:cs="Times New Roman"/>
      </w:rPr>
    </w:lvl>
    <w:lvl w:ilvl="1" w:tplc="04160019" w:tentative="1">
      <w:start w:val="1"/>
      <w:numFmt w:val="lowerLetter"/>
      <w:lvlText w:val="%2."/>
      <w:lvlJc w:val="left"/>
      <w:pPr>
        <w:tabs>
          <w:tab w:val="num" w:pos="1789"/>
        </w:tabs>
        <w:ind w:left="1789" w:hanging="360"/>
      </w:pPr>
      <w:rPr>
        <w:rFonts w:cs="Times New Roman"/>
      </w:rPr>
    </w:lvl>
    <w:lvl w:ilvl="2" w:tplc="0416001B" w:tentative="1">
      <w:start w:val="1"/>
      <w:numFmt w:val="lowerRoman"/>
      <w:lvlText w:val="%3."/>
      <w:lvlJc w:val="right"/>
      <w:pPr>
        <w:tabs>
          <w:tab w:val="num" w:pos="2509"/>
        </w:tabs>
        <w:ind w:left="2509" w:hanging="180"/>
      </w:pPr>
      <w:rPr>
        <w:rFonts w:cs="Times New Roman"/>
      </w:rPr>
    </w:lvl>
    <w:lvl w:ilvl="3" w:tplc="0416000F" w:tentative="1">
      <w:start w:val="1"/>
      <w:numFmt w:val="decimal"/>
      <w:lvlText w:val="%4."/>
      <w:lvlJc w:val="left"/>
      <w:pPr>
        <w:tabs>
          <w:tab w:val="num" w:pos="3229"/>
        </w:tabs>
        <w:ind w:left="3229" w:hanging="360"/>
      </w:pPr>
      <w:rPr>
        <w:rFonts w:cs="Times New Roman"/>
      </w:rPr>
    </w:lvl>
    <w:lvl w:ilvl="4" w:tplc="04160019" w:tentative="1">
      <w:start w:val="1"/>
      <w:numFmt w:val="lowerLetter"/>
      <w:lvlText w:val="%5."/>
      <w:lvlJc w:val="left"/>
      <w:pPr>
        <w:tabs>
          <w:tab w:val="num" w:pos="3949"/>
        </w:tabs>
        <w:ind w:left="3949" w:hanging="360"/>
      </w:pPr>
      <w:rPr>
        <w:rFonts w:cs="Times New Roman"/>
      </w:rPr>
    </w:lvl>
    <w:lvl w:ilvl="5" w:tplc="0416001B" w:tentative="1">
      <w:start w:val="1"/>
      <w:numFmt w:val="lowerRoman"/>
      <w:lvlText w:val="%6."/>
      <w:lvlJc w:val="right"/>
      <w:pPr>
        <w:tabs>
          <w:tab w:val="num" w:pos="4669"/>
        </w:tabs>
        <w:ind w:left="4669" w:hanging="180"/>
      </w:pPr>
      <w:rPr>
        <w:rFonts w:cs="Times New Roman"/>
      </w:rPr>
    </w:lvl>
    <w:lvl w:ilvl="6" w:tplc="0416000F" w:tentative="1">
      <w:start w:val="1"/>
      <w:numFmt w:val="decimal"/>
      <w:lvlText w:val="%7."/>
      <w:lvlJc w:val="left"/>
      <w:pPr>
        <w:tabs>
          <w:tab w:val="num" w:pos="5389"/>
        </w:tabs>
        <w:ind w:left="5389" w:hanging="360"/>
      </w:pPr>
      <w:rPr>
        <w:rFonts w:cs="Times New Roman"/>
      </w:rPr>
    </w:lvl>
    <w:lvl w:ilvl="7" w:tplc="04160019" w:tentative="1">
      <w:start w:val="1"/>
      <w:numFmt w:val="lowerLetter"/>
      <w:lvlText w:val="%8."/>
      <w:lvlJc w:val="left"/>
      <w:pPr>
        <w:tabs>
          <w:tab w:val="num" w:pos="6109"/>
        </w:tabs>
        <w:ind w:left="6109" w:hanging="360"/>
      </w:pPr>
      <w:rPr>
        <w:rFonts w:cs="Times New Roman"/>
      </w:rPr>
    </w:lvl>
    <w:lvl w:ilvl="8" w:tplc="0416001B" w:tentative="1">
      <w:start w:val="1"/>
      <w:numFmt w:val="lowerRoman"/>
      <w:lvlText w:val="%9."/>
      <w:lvlJc w:val="right"/>
      <w:pPr>
        <w:tabs>
          <w:tab w:val="num" w:pos="6829"/>
        </w:tabs>
        <w:ind w:left="6829" w:hanging="180"/>
      </w:pPr>
      <w:rPr>
        <w:rFonts w:cs="Times New Roman"/>
      </w:rPr>
    </w:lvl>
  </w:abstractNum>
  <w:abstractNum w:abstractNumId="5" w15:restartNumberingAfterBreak="0">
    <w:nsid w:val="08043564"/>
    <w:multiLevelType w:val="multilevel"/>
    <w:tmpl w:val="0416001F"/>
    <w:lvl w:ilvl="0">
      <w:start w:val="1"/>
      <w:numFmt w:val="decimal"/>
      <w:lvlText w:val="%1."/>
      <w:lvlJc w:val="left"/>
      <w:pPr>
        <w:ind w:left="1512" w:hanging="360"/>
      </w:pPr>
    </w:lvl>
    <w:lvl w:ilvl="1">
      <w:start w:val="1"/>
      <w:numFmt w:val="decimal"/>
      <w:lvlText w:val="%1.%2."/>
      <w:lvlJc w:val="left"/>
      <w:pPr>
        <w:ind w:left="1944" w:hanging="432"/>
      </w:pPr>
    </w:lvl>
    <w:lvl w:ilvl="2">
      <w:start w:val="1"/>
      <w:numFmt w:val="decimal"/>
      <w:lvlText w:val="%1.%2.%3."/>
      <w:lvlJc w:val="left"/>
      <w:pPr>
        <w:ind w:left="2376" w:hanging="504"/>
      </w:pPr>
    </w:lvl>
    <w:lvl w:ilvl="3">
      <w:start w:val="1"/>
      <w:numFmt w:val="decimal"/>
      <w:lvlText w:val="%1.%2.%3.%4."/>
      <w:lvlJc w:val="left"/>
      <w:pPr>
        <w:ind w:left="2880" w:hanging="648"/>
      </w:pPr>
    </w:lvl>
    <w:lvl w:ilvl="4">
      <w:start w:val="1"/>
      <w:numFmt w:val="decimal"/>
      <w:lvlText w:val="%1.%2.%3.%4.%5."/>
      <w:lvlJc w:val="left"/>
      <w:pPr>
        <w:ind w:left="3384" w:hanging="792"/>
      </w:pPr>
    </w:lvl>
    <w:lvl w:ilvl="5">
      <w:start w:val="1"/>
      <w:numFmt w:val="decimal"/>
      <w:lvlText w:val="%1.%2.%3.%4.%5.%6."/>
      <w:lvlJc w:val="left"/>
      <w:pPr>
        <w:ind w:left="3888" w:hanging="936"/>
      </w:pPr>
    </w:lvl>
    <w:lvl w:ilvl="6">
      <w:start w:val="1"/>
      <w:numFmt w:val="decimal"/>
      <w:lvlText w:val="%1.%2.%3.%4.%5.%6.%7."/>
      <w:lvlJc w:val="left"/>
      <w:pPr>
        <w:ind w:left="4392" w:hanging="1080"/>
      </w:pPr>
    </w:lvl>
    <w:lvl w:ilvl="7">
      <w:start w:val="1"/>
      <w:numFmt w:val="decimal"/>
      <w:lvlText w:val="%1.%2.%3.%4.%5.%6.%7.%8."/>
      <w:lvlJc w:val="left"/>
      <w:pPr>
        <w:ind w:left="4896" w:hanging="1224"/>
      </w:pPr>
    </w:lvl>
    <w:lvl w:ilvl="8">
      <w:start w:val="1"/>
      <w:numFmt w:val="decimal"/>
      <w:lvlText w:val="%1.%2.%3.%4.%5.%6.%7.%8.%9."/>
      <w:lvlJc w:val="left"/>
      <w:pPr>
        <w:ind w:left="5472" w:hanging="1440"/>
      </w:pPr>
    </w:lvl>
  </w:abstractNum>
  <w:abstractNum w:abstractNumId="6" w15:restartNumberingAfterBreak="0">
    <w:nsid w:val="084B48F5"/>
    <w:multiLevelType w:val="multilevel"/>
    <w:tmpl w:val="1C4E20CE"/>
    <w:lvl w:ilvl="0">
      <w:start w:val="1"/>
      <w:numFmt w:val="decimal"/>
      <w:pStyle w:val="7Ps-textoTtulodeRefernciaseGlossrio"/>
      <w:lvlText w:val="%1 "/>
      <w:lvlJc w:val="left"/>
      <w:pPr>
        <w:tabs>
          <w:tab w:val="num" w:pos="432"/>
        </w:tabs>
        <w:ind w:left="432" w:hanging="432"/>
      </w:pPr>
      <w:rPr>
        <w:rFonts w:cs="Times New Roman" w:hint="default"/>
      </w:rPr>
    </w:lvl>
    <w:lvl w:ilvl="1">
      <w:start w:val="1"/>
      <w:numFmt w:val="decimal"/>
      <w:pStyle w:val="3TtulodeSeo"/>
      <w:lvlText w:val="%1.%2"/>
      <w:lvlJc w:val="left"/>
      <w:pPr>
        <w:tabs>
          <w:tab w:val="num" w:pos="4404"/>
        </w:tabs>
        <w:ind w:left="4404" w:hanging="576"/>
      </w:pPr>
      <w:rPr>
        <w:rFonts w:cs="Times New Roman" w:hint="default"/>
      </w:rPr>
    </w:lvl>
    <w:lvl w:ilvl="2">
      <w:start w:val="1"/>
      <w:numFmt w:val="decimal"/>
      <w:pStyle w:val="3TtulodeSubseo1"/>
      <w:lvlText w:val="%1.%2.%3 "/>
      <w:lvlJc w:val="left"/>
      <w:pPr>
        <w:tabs>
          <w:tab w:val="num" w:pos="4341"/>
        </w:tabs>
        <w:ind w:left="3981" w:hanging="720"/>
      </w:pPr>
      <w:rPr>
        <w:rFonts w:cs="Times New Roman" w:hint="default"/>
      </w:rPr>
    </w:lvl>
    <w:lvl w:ilvl="3">
      <w:start w:val="1"/>
      <w:numFmt w:val="decimal"/>
      <w:pStyle w:val="3TtulodeSubseononumerada"/>
      <w:lvlText w:val="%1.%2.%3.%4"/>
      <w:lvlJc w:val="left"/>
      <w:pPr>
        <w:tabs>
          <w:tab w:val="num" w:pos="1080"/>
        </w:tabs>
        <w:ind w:left="864" w:hanging="864"/>
      </w:pPr>
      <w:rPr>
        <w:rFonts w:cs="Times New Roman" w:hint="default"/>
        <w:b w:val="0"/>
        <w:i/>
      </w:rPr>
    </w:lvl>
    <w:lvl w:ilvl="4">
      <w:start w:val="1"/>
      <w:numFmt w:val="decimal"/>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0AB57D41"/>
    <w:multiLevelType w:val="hybridMultilevel"/>
    <w:tmpl w:val="1A685A5A"/>
    <w:lvl w:ilvl="0" w:tplc="0416000F">
      <w:start w:val="1"/>
      <w:numFmt w:val="decimal"/>
      <w:lvlText w:val="%1."/>
      <w:lvlJc w:val="left"/>
      <w:pPr>
        <w:tabs>
          <w:tab w:val="num" w:pos="1069"/>
        </w:tabs>
        <w:ind w:left="1069" w:hanging="360"/>
      </w:pPr>
      <w:rPr>
        <w:rFonts w:cs="Times New Roman"/>
      </w:rPr>
    </w:lvl>
    <w:lvl w:ilvl="1" w:tplc="04160019">
      <w:start w:val="1"/>
      <w:numFmt w:val="lowerLetter"/>
      <w:lvlText w:val="%2."/>
      <w:lvlJc w:val="left"/>
      <w:pPr>
        <w:tabs>
          <w:tab w:val="num" w:pos="1789"/>
        </w:tabs>
        <w:ind w:left="1789" w:hanging="360"/>
      </w:pPr>
      <w:rPr>
        <w:rFonts w:cs="Times New Roman"/>
      </w:rPr>
    </w:lvl>
    <w:lvl w:ilvl="2" w:tplc="0416001B" w:tentative="1">
      <w:start w:val="1"/>
      <w:numFmt w:val="lowerRoman"/>
      <w:lvlText w:val="%3."/>
      <w:lvlJc w:val="right"/>
      <w:pPr>
        <w:tabs>
          <w:tab w:val="num" w:pos="2509"/>
        </w:tabs>
        <w:ind w:left="2509" w:hanging="180"/>
      </w:pPr>
      <w:rPr>
        <w:rFonts w:cs="Times New Roman"/>
      </w:rPr>
    </w:lvl>
    <w:lvl w:ilvl="3" w:tplc="0416000F" w:tentative="1">
      <w:start w:val="1"/>
      <w:numFmt w:val="decimal"/>
      <w:lvlText w:val="%4."/>
      <w:lvlJc w:val="left"/>
      <w:pPr>
        <w:tabs>
          <w:tab w:val="num" w:pos="3229"/>
        </w:tabs>
        <w:ind w:left="3229" w:hanging="360"/>
      </w:pPr>
      <w:rPr>
        <w:rFonts w:cs="Times New Roman"/>
      </w:rPr>
    </w:lvl>
    <w:lvl w:ilvl="4" w:tplc="04160019" w:tentative="1">
      <w:start w:val="1"/>
      <w:numFmt w:val="lowerLetter"/>
      <w:lvlText w:val="%5."/>
      <w:lvlJc w:val="left"/>
      <w:pPr>
        <w:tabs>
          <w:tab w:val="num" w:pos="3949"/>
        </w:tabs>
        <w:ind w:left="3949" w:hanging="360"/>
      </w:pPr>
      <w:rPr>
        <w:rFonts w:cs="Times New Roman"/>
      </w:rPr>
    </w:lvl>
    <w:lvl w:ilvl="5" w:tplc="0416001B" w:tentative="1">
      <w:start w:val="1"/>
      <w:numFmt w:val="lowerRoman"/>
      <w:lvlText w:val="%6."/>
      <w:lvlJc w:val="right"/>
      <w:pPr>
        <w:tabs>
          <w:tab w:val="num" w:pos="4669"/>
        </w:tabs>
        <w:ind w:left="4669" w:hanging="180"/>
      </w:pPr>
      <w:rPr>
        <w:rFonts w:cs="Times New Roman"/>
      </w:rPr>
    </w:lvl>
    <w:lvl w:ilvl="6" w:tplc="0416000F" w:tentative="1">
      <w:start w:val="1"/>
      <w:numFmt w:val="decimal"/>
      <w:lvlText w:val="%7."/>
      <w:lvlJc w:val="left"/>
      <w:pPr>
        <w:tabs>
          <w:tab w:val="num" w:pos="5389"/>
        </w:tabs>
        <w:ind w:left="5389" w:hanging="360"/>
      </w:pPr>
      <w:rPr>
        <w:rFonts w:cs="Times New Roman"/>
      </w:rPr>
    </w:lvl>
    <w:lvl w:ilvl="7" w:tplc="04160019" w:tentative="1">
      <w:start w:val="1"/>
      <w:numFmt w:val="lowerLetter"/>
      <w:lvlText w:val="%8."/>
      <w:lvlJc w:val="left"/>
      <w:pPr>
        <w:tabs>
          <w:tab w:val="num" w:pos="6109"/>
        </w:tabs>
        <w:ind w:left="6109" w:hanging="360"/>
      </w:pPr>
      <w:rPr>
        <w:rFonts w:cs="Times New Roman"/>
      </w:rPr>
    </w:lvl>
    <w:lvl w:ilvl="8" w:tplc="0416001B" w:tentative="1">
      <w:start w:val="1"/>
      <w:numFmt w:val="lowerRoman"/>
      <w:lvlText w:val="%9."/>
      <w:lvlJc w:val="right"/>
      <w:pPr>
        <w:tabs>
          <w:tab w:val="num" w:pos="6829"/>
        </w:tabs>
        <w:ind w:left="6829" w:hanging="180"/>
      </w:pPr>
      <w:rPr>
        <w:rFonts w:cs="Times New Roman"/>
      </w:rPr>
    </w:lvl>
  </w:abstractNum>
  <w:abstractNum w:abstractNumId="8" w15:restartNumberingAfterBreak="0">
    <w:nsid w:val="12045F58"/>
    <w:multiLevelType w:val="hybridMultilevel"/>
    <w:tmpl w:val="DCF0A614"/>
    <w:lvl w:ilvl="0" w:tplc="04160001">
      <w:start w:val="1"/>
      <w:numFmt w:val="bullet"/>
      <w:lvlText w:val=""/>
      <w:lvlJc w:val="left"/>
      <w:pPr>
        <w:tabs>
          <w:tab w:val="num" w:pos="1429"/>
        </w:tabs>
        <w:ind w:left="1429" w:hanging="360"/>
      </w:pPr>
      <w:rPr>
        <w:rFonts w:ascii="Symbol" w:hAnsi="Symbol" w:hint="default"/>
      </w:rPr>
    </w:lvl>
    <w:lvl w:ilvl="1" w:tplc="04160019" w:tentative="1">
      <w:start w:val="1"/>
      <w:numFmt w:val="lowerLetter"/>
      <w:lvlText w:val="%2."/>
      <w:lvlJc w:val="left"/>
      <w:pPr>
        <w:tabs>
          <w:tab w:val="num" w:pos="2149"/>
        </w:tabs>
        <w:ind w:left="2149" w:hanging="360"/>
      </w:pPr>
      <w:rPr>
        <w:rFonts w:cs="Times New Roman"/>
      </w:rPr>
    </w:lvl>
    <w:lvl w:ilvl="2" w:tplc="0416001B" w:tentative="1">
      <w:start w:val="1"/>
      <w:numFmt w:val="lowerRoman"/>
      <w:lvlText w:val="%3."/>
      <w:lvlJc w:val="right"/>
      <w:pPr>
        <w:tabs>
          <w:tab w:val="num" w:pos="2869"/>
        </w:tabs>
        <w:ind w:left="2869" w:hanging="180"/>
      </w:pPr>
      <w:rPr>
        <w:rFonts w:cs="Times New Roman"/>
      </w:rPr>
    </w:lvl>
    <w:lvl w:ilvl="3" w:tplc="0416000F" w:tentative="1">
      <w:start w:val="1"/>
      <w:numFmt w:val="decimal"/>
      <w:lvlText w:val="%4."/>
      <w:lvlJc w:val="left"/>
      <w:pPr>
        <w:tabs>
          <w:tab w:val="num" w:pos="3589"/>
        </w:tabs>
        <w:ind w:left="3589" w:hanging="360"/>
      </w:pPr>
      <w:rPr>
        <w:rFonts w:cs="Times New Roman"/>
      </w:rPr>
    </w:lvl>
    <w:lvl w:ilvl="4" w:tplc="04160019" w:tentative="1">
      <w:start w:val="1"/>
      <w:numFmt w:val="lowerLetter"/>
      <w:lvlText w:val="%5."/>
      <w:lvlJc w:val="left"/>
      <w:pPr>
        <w:tabs>
          <w:tab w:val="num" w:pos="4309"/>
        </w:tabs>
        <w:ind w:left="4309" w:hanging="360"/>
      </w:pPr>
      <w:rPr>
        <w:rFonts w:cs="Times New Roman"/>
      </w:rPr>
    </w:lvl>
    <w:lvl w:ilvl="5" w:tplc="0416001B" w:tentative="1">
      <w:start w:val="1"/>
      <w:numFmt w:val="lowerRoman"/>
      <w:lvlText w:val="%6."/>
      <w:lvlJc w:val="right"/>
      <w:pPr>
        <w:tabs>
          <w:tab w:val="num" w:pos="5029"/>
        </w:tabs>
        <w:ind w:left="5029" w:hanging="180"/>
      </w:pPr>
      <w:rPr>
        <w:rFonts w:cs="Times New Roman"/>
      </w:rPr>
    </w:lvl>
    <w:lvl w:ilvl="6" w:tplc="0416000F" w:tentative="1">
      <w:start w:val="1"/>
      <w:numFmt w:val="decimal"/>
      <w:lvlText w:val="%7."/>
      <w:lvlJc w:val="left"/>
      <w:pPr>
        <w:tabs>
          <w:tab w:val="num" w:pos="5749"/>
        </w:tabs>
        <w:ind w:left="5749" w:hanging="360"/>
      </w:pPr>
      <w:rPr>
        <w:rFonts w:cs="Times New Roman"/>
      </w:rPr>
    </w:lvl>
    <w:lvl w:ilvl="7" w:tplc="04160019" w:tentative="1">
      <w:start w:val="1"/>
      <w:numFmt w:val="lowerLetter"/>
      <w:lvlText w:val="%8."/>
      <w:lvlJc w:val="left"/>
      <w:pPr>
        <w:tabs>
          <w:tab w:val="num" w:pos="6469"/>
        </w:tabs>
        <w:ind w:left="6469" w:hanging="360"/>
      </w:pPr>
      <w:rPr>
        <w:rFonts w:cs="Times New Roman"/>
      </w:rPr>
    </w:lvl>
    <w:lvl w:ilvl="8" w:tplc="0416001B" w:tentative="1">
      <w:start w:val="1"/>
      <w:numFmt w:val="lowerRoman"/>
      <w:lvlText w:val="%9."/>
      <w:lvlJc w:val="right"/>
      <w:pPr>
        <w:tabs>
          <w:tab w:val="num" w:pos="7189"/>
        </w:tabs>
        <w:ind w:left="7189" w:hanging="180"/>
      </w:pPr>
      <w:rPr>
        <w:rFonts w:cs="Times New Roman"/>
      </w:rPr>
    </w:lvl>
  </w:abstractNum>
  <w:abstractNum w:abstractNumId="9" w15:restartNumberingAfterBreak="0">
    <w:nsid w:val="154B13A1"/>
    <w:multiLevelType w:val="hybridMultilevel"/>
    <w:tmpl w:val="72D4D074"/>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0" w15:restartNumberingAfterBreak="0">
    <w:nsid w:val="20603B47"/>
    <w:multiLevelType w:val="multilevel"/>
    <w:tmpl w:val="2B6E8048"/>
    <w:lvl w:ilvl="0">
      <w:start w:val="1"/>
      <w:numFmt w:val="upperLetter"/>
      <w:lvlText w:val="APÊNDICE %1 "/>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1" w15:restartNumberingAfterBreak="0">
    <w:nsid w:val="23482ED9"/>
    <w:multiLevelType w:val="multilevel"/>
    <w:tmpl w:val="6212E7C2"/>
    <w:lvl w:ilvl="0">
      <w:start w:val="1"/>
      <w:numFmt w:val="upperLetter"/>
      <w:lvlText w:val="APÊNDICE %1   –  "/>
      <w:lvlJc w:val="left"/>
      <w:pPr>
        <w:tabs>
          <w:tab w:val="num" w:pos="0"/>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2" w15:restartNumberingAfterBreak="0">
    <w:nsid w:val="2B6E6256"/>
    <w:multiLevelType w:val="hybridMultilevel"/>
    <w:tmpl w:val="B12EA91C"/>
    <w:lvl w:ilvl="0" w:tplc="47E6C3CE">
      <w:start w:val="1"/>
      <w:numFmt w:val="bullet"/>
      <w:lvlText w:val=""/>
      <w:lvlJc w:val="left"/>
      <w:pPr>
        <w:tabs>
          <w:tab w:val="num" w:pos="1080"/>
        </w:tabs>
        <w:ind w:left="1080" w:hanging="360"/>
      </w:pPr>
      <w:rPr>
        <w:rFonts w:ascii="Symbol" w:hAnsi="Symbol" w:hint="default"/>
      </w:rPr>
    </w:lvl>
    <w:lvl w:ilvl="1" w:tplc="EEB8C778">
      <w:start w:val="1"/>
      <w:numFmt w:val="ordinal"/>
      <w:lvlText w:val="%2)"/>
      <w:lvlJc w:val="left"/>
      <w:pPr>
        <w:tabs>
          <w:tab w:val="num" w:pos="1451"/>
        </w:tabs>
        <w:ind w:left="1451" w:hanging="360"/>
      </w:pPr>
      <w:rPr>
        <w:rFonts w:cs="Times New Roman" w:hint="default"/>
      </w:rPr>
    </w:lvl>
    <w:lvl w:ilvl="2" w:tplc="04160005" w:tentative="1">
      <w:start w:val="1"/>
      <w:numFmt w:val="bullet"/>
      <w:lvlText w:val=""/>
      <w:lvlJc w:val="left"/>
      <w:pPr>
        <w:tabs>
          <w:tab w:val="num" w:pos="2171"/>
        </w:tabs>
        <w:ind w:left="2171" w:hanging="360"/>
      </w:pPr>
      <w:rPr>
        <w:rFonts w:ascii="Wingdings" w:hAnsi="Wingdings" w:hint="default"/>
      </w:rPr>
    </w:lvl>
    <w:lvl w:ilvl="3" w:tplc="04160001" w:tentative="1">
      <w:start w:val="1"/>
      <w:numFmt w:val="bullet"/>
      <w:lvlText w:val=""/>
      <w:lvlJc w:val="left"/>
      <w:pPr>
        <w:tabs>
          <w:tab w:val="num" w:pos="2891"/>
        </w:tabs>
        <w:ind w:left="2891" w:hanging="360"/>
      </w:pPr>
      <w:rPr>
        <w:rFonts w:ascii="Symbol" w:hAnsi="Symbol" w:hint="default"/>
      </w:rPr>
    </w:lvl>
    <w:lvl w:ilvl="4" w:tplc="04160003" w:tentative="1">
      <w:start w:val="1"/>
      <w:numFmt w:val="bullet"/>
      <w:lvlText w:val="o"/>
      <w:lvlJc w:val="left"/>
      <w:pPr>
        <w:tabs>
          <w:tab w:val="num" w:pos="3611"/>
        </w:tabs>
        <w:ind w:left="3611" w:hanging="360"/>
      </w:pPr>
      <w:rPr>
        <w:rFonts w:ascii="Courier New" w:hAnsi="Courier New" w:hint="default"/>
      </w:rPr>
    </w:lvl>
    <w:lvl w:ilvl="5" w:tplc="04160005" w:tentative="1">
      <w:start w:val="1"/>
      <w:numFmt w:val="bullet"/>
      <w:lvlText w:val=""/>
      <w:lvlJc w:val="left"/>
      <w:pPr>
        <w:tabs>
          <w:tab w:val="num" w:pos="4331"/>
        </w:tabs>
        <w:ind w:left="4331" w:hanging="360"/>
      </w:pPr>
      <w:rPr>
        <w:rFonts w:ascii="Wingdings" w:hAnsi="Wingdings" w:hint="default"/>
      </w:rPr>
    </w:lvl>
    <w:lvl w:ilvl="6" w:tplc="04160001" w:tentative="1">
      <w:start w:val="1"/>
      <w:numFmt w:val="bullet"/>
      <w:lvlText w:val=""/>
      <w:lvlJc w:val="left"/>
      <w:pPr>
        <w:tabs>
          <w:tab w:val="num" w:pos="5051"/>
        </w:tabs>
        <w:ind w:left="5051" w:hanging="360"/>
      </w:pPr>
      <w:rPr>
        <w:rFonts w:ascii="Symbol" w:hAnsi="Symbol" w:hint="default"/>
      </w:rPr>
    </w:lvl>
    <w:lvl w:ilvl="7" w:tplc="04160003" w:tentative="1">
      <w:start w:val="1"/>
      <w:numFmt w:val="bullet"/>
      <w:lvlText w:val="o"/>
      <w:lvlJc w:val="left"/>
      <w:pPr>
        <w:tabs>
          <w:tab w:val="num" w:pos="5771"/>
        </w:tabs>
        <w:ind w:left="5771" w:hanging="360"/>
      </w:pPr>
      <w:rPr>
        <w:rFonts w:ascii="Courier New" w:hAnsi="Courier New" w:hint="default"/>
      </w:rPr>
    </w:lvl>
    <w:lvl w:ilvl="8" w:tplc="04160005" w:tentative="1">
      <w:start w:val="1"/>
      <w:numFmt w:val="bullet"/>
      <w:lvlText w:val=""/>
      <w:lvlJc w:val="left"/>
      <w:pPr>
        <w:tabs>
          <w:tab w:val="num" w:pos="6491"/>
        </w:tabs>
        <w:ind w:left="6491" w:hanging="360"/>
      </w:pPr>
      <w:rPr>
        <w:rFonts w:ascii="Wingdings" w:hAnsi="Wingdings" w:hint="default"/>
      </w:rPr>
    </w:lvl>
  </w:abstractNum>
  <w:abstractNum w:abstractNumId="13" w15:restartNumberingAfterBreak="0">
    <w:nsid w:val="2D490B45"/>
    <w:multiLevelType w:val="multilevel"/>
    <w:tmpl w:val="E2EC334E"/>
    <w:lvl w:ilvl="0">
      <w:start w:val="1"/>
      <w:numFmt w:val="decimal"/>
      <w:lvlText w:val="%1."/>
      <w:lvlJc w:val="left"/>
      <w:pPr>
        <w:tabs>
          <w:tab w:val="num" w:pos="1069"/>
        </w:tabs>
        <w:ind w:left="1069" w:hanging="360"/>
      </w:pPr>
      <w:rPr>
        <w:rFonts w:cs="Times New Roman" w:hint="default"/>
        <w:color w:val="00000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834167"/>
    <w:multiLevelType w:val="hybridMultilevel"/>
    <w:tmpl w:val="8536F66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51E0B9E"/>
    <w:multiLevelType w:val="multilevel"/>
    <w:tmpl w:val="2BB08024"/>
    <w:lvl w:ilvl="0">
      <w:start w:val="1"/>
      <w:numFmt w:val="decimal"/>
      <w:lvlText w:val="%1."/>
      <w:lvlJc w:val="left"/>
      <w:pPr>
        <w:tabs>
          <w:tab w:val="num" w:pos="1069"/>
        </w:tabs>
        <w:ind w:left="1069" w:hanging="360"/>
      </w:pPr>
      <w:rPr>
        <w:rFonts w:cs="Times New Roman" w:hint="default"/>
        <w:color w:val="00000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DD5D6B"/>
    <w:multiLevelType w:val="multilevel"/>
    <w:tmpl w:val="328EFDA2"/>
    <w:lvl w:ilvl="0">
      <w:start w:val="1"/>
      <w:numFmt w:val="decimal"/>
      <w:lvlText w:val="%1."/>
      <w:lvlJc w:val="left"/>
      <w:pPr>
        <w:tabs>
          <w:tab w:val="num" w:pos="1069"/>
        </w:tabs>
        <w:ind w:left="1069" w:hanging="360"/>
      </w:pPr>
      <w:rPr>
        <w:rFonts w:cs="Times New Roman" w:hint="default"/>
        <w:color w:val="00000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17576F8"/>
    <w:multiLevelType w:val="multilevel"/>
    <w:tmpl w:val="700859E8"/>
    <w:lvl w:ilvl="0">
      <w:start w:val="1"/>
      <w:numFmt w:val="upperLetter"/>
      <w:lvlText w:val="%1 "/>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8" w15:restartNumberingAfterBreak="0">
    <w:nsid w:val="44470F6B"/>
    <w:multiLevelType w:val="multilevel"/>
    <w:tmpl w:val="DBC4776A"/>
    <w:lvl w:ilvl="0">
      <w:start w:val="1"/>
      <w:numFmt w:val="upperLetter"/>
      <w:lvlText w:val="APÊNDICE %1   –"/>
      <w:lvlJc w:val="left"/>
      <w:pPr>
        <w:tabs>
          <w:tab w:val="num" w:pos="0"/>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9" w15:restartNumberingAfterBreak="0">
    <w:nsid w:val="45BC0612"/>
    <w:multiLevelType w:val="multilevel"/>
    <w:tmpl w:val="E922726E"/>
    <w:lvl w:ilvl="0">
      <w:start w:val="1"/>
      <w:numFmt w:val="decimal"/>
      <w:lvlText w:val="%1."/>
      <w:lvlJc w:val="left"/>
      <w:pPr>
        <w:tabs>
          <w:tab w:val="num" w:pos="1069"/>
        </w:tabs>
        <w:ind w:left="1069" w:hanging="360"/>
      </w:pPr>
      <w:rPr>
        <w:rFonts w:cs="Times New Roman" w:hint="default"/>
        <w:color w:val="00000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7C214A4"/>
    <w:multiLevelType w:val="multilevel"/>
    <w:tmpl w:val="E922726E"/>
    <w:lvl w:ilvl="0">
      <w:start w:val="1"/>
      <w:numFmt w:val="decimal"/>
      <w:lvlText w:val="%1."/>
      <w:lvlJc w:val="left"/>
      <w:pPr>
        <w:tabs>
          <w:tab w:val="num" w:pos="1069"/>
        </w:tabs>
        <w:ind w:left="1069" w:hanging="360"/>
      </w:pPr>
      <w:rPr>
        <w:rFonts w:cs="Times New Roman" w:hint="default"/>
        <w:color w:val="00000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85401CF"/>
    <w:multiLevelType w:val="multilevel"/>
    <w:tmpl w:val="A4AE5148"/>
    <w:lvl w:ilvl="0">
      <w:start w:val="1"/>
      <w:numFmt w:val="upperLetter"/>
      <w:lvlText w:val="%1. "/>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2" w15:restartNumberingAfterBreak="0">
    <w:nsid w:val="4D613E17"/>
    <w:multiLevelType w:val="multilevel"/>
    <w:tmpl w:val="A4AE5148"/>
    <w:lvl w:ilvl="0">
      <w:start w:val="1"/>
      <w:numFmt w:val="upperLetter"/>
      <w:lvlText w:val="%1. "/>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3" w15:restartNumberingAfterBreak="0">
    <w:nsid w:val="4F900F72"/>
    <w:multiLevelType w:val="hybridMultilevel"/>
    <w:tmpl w:val="E922726E"/>
    <w:lvl w:ilvl="0" w:tplc="0416000F">
      <w:start w:val="1"/>
      <w:numFmt w:val="decimal"/>
      <w:pStyle w:val="1Listadeitensnumerados"/>
      <w:lvlText w:val="%1."/>
      <w:lvlJc w:val="left"/>
      <w:pPr>
        <w:tabs>
          <w:tab w:val="num" w:pos="1069"/>
        </w:tabs>
        <w:ind w:left="1069" w:hanging="360"/>
      </w:pPr>
      <w:rPr>
        <w:rFonts w:cs="Times New Roman" w:hint="default"/>
        <w:color w:val="000000"/>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A7C10A7"/>
    <w:multiLevelType w:val="hybridMultilevel"/>
    <w:tmpl w:val="A5BC910E"/>
    <w:lvl w:ilvl="0" w:tplc="47E6C3CE">
      <w:start w:val="1"/>
      <w:numFmt w:val="bullet"/>
      <w:pStyle w:val="1Listadeitenscommarcadores"/>
      <w:lvlText w:val=""/>
      <w:lvlJc w:val="left"/>
      <w:pPr>
        <w:tabs>
          <w:tab w:val="num" w:pos="1080"/>
        </w:tabs>
        <w:ind w:left="1080" w:hanging="360"/>
      </w:pPr>
      <w:rPr>
        <w:rFonts w:ascii="Symbol" w:hAnsi="Symbol" w:hint="default"/>
      </w:rPr>
    </w:lvl>
    <w:lvl w:ilvl="1" w:tplc="04160003">
      <w:start w:val="1"/>
      <w:numFmt w:val="bullet"/>
      <w:lvlText w:val="o"/>
      <w:lvlJc w:val="left"/>
      <w:pPr>
        <w:tabs>
          <w:tab w:val="num" w:pos="1451"/>
        </w:tabs>
        <w:ind w:left="1451" w:hanging="360"/>
      </w:pPr>
      <w:rPr>
        <w:rFonts w:ascii="Courier New" w:hAnsi="Courier New" w:hint="default"/>
      </w:rPr>
    </w:lvl>
    <w:lvl w:ilvl="2" w:tplc="04160005">
      <w:start w:val="1"/>
      <w:numFmt w:val="bullet"/>
      <w:lvlText w:val=""/>
      <w:lvlJc w:val="left"/>
      <w:pPr>
        <w:tabs>
          <w:tab w:val="num" w:pos="2171"/>
        </w:tabs>
        <w:ind w:left="2171" w:hanging="360"/>
      </w:pPr>
      <w:rPr>
        <w:rFonts w:ascii="Wingdings" w:hAnsi="Wingdings" w:hint="default"/>
      </w:rPr>
    </w:lvl>
    <w:lvl w:ilvl="3" w:tplc="04160001" w:tentative="1">
      <w:start w:val="1"/>
      <w:numFmt w:val="bullet"/>
      <w:lvlText w:val=""/>
      <w:lvlJc w:val="left"/>
      <w:pPr>
        <w:tabs>
          <w:tab w:val="num" w:pos="2891"/>
        </w:tabs>
        <w:ind w:left="2891" w:hanging="360"/>
      </w:pPr>
      <w:rPr>
        <w:rFonts w:ascii="Symbol" w:hAnsi="Symbol" w:hint="default"/>
      </w:rPr>
    </w:lvl>
    <w:lvl w:ilvl="4" w:tplc="04160003" w:tentative="1">
      <w:start w:val="1"/>
      <w:numFmt w:val="bullet"/>
      <w:lvlText w:val="o"/>
      <w:lvlJc w:val="left"/>
      <w:pPr>
        <w:tabs>
          <w:tab w:val="num" w:pos="3611"/>
        </w:tabs>
        <w:ind w:left="3611" w:hanging="360"/>
      </w:pPr>
      <w:rPr>
        <w:rFonts w:ascii="Courier New" w:hAnsi="Courier New" w:hint="default"/>
      </w:rPr>
    </w:lvl>
    <w:lvl w:ilvl="5" w:tplc="04160005" w:tentative="1">
      <w:start w:val="1"/>
      <w:numFmt w:val="bullet"/>
      <w:lvlText w:val=""/>
      <w:lvlJc w:val="left"/>
      <w:pPr>
        <w:tabs>
          <w:tab w:val="num" w:pos="4331"/>
        </w:tabs>
        <w:ind w:left="4331" w:hanging="360"/>
      </w:pPr>
      <w:rPr>
        <w:rFonts w:ascii="Wingdings" w:hAnsi="Wingdings" w:hint="default"/>
      </w:rPr>
    </w:lvl>
    <w:lvl w:ilvl="6" w:tplc="04160001" w:tentative="1">
      <w:start w:val="1"/>
      <w:numFmt w:val="bullet"/>
      <w:lvlText w:val=""/>
      <w:lvlJc w:val="left"/>
      <w:pPr>
        <w:tabs>
          <w:tab w:val="num" w:pos="5051"/>
        </w:tabs>
        <w:ind w:left="5051" w:hanging="360"/>
      </w:pPr>
      <w:rPr>
        <w:rFonts w:ascii="Symbol" w:hAnsi="Symbol" w:hint="default"/>
      </w:rPr>
    </w:lvl>
    <w:lvl w:ilvl="7" w:tplc="04160003" w:tentative="1">
      <w:start w:val="1"/>
      <w:numFmt w:val="bullet"/>
      <w:lvlText w:val="o"/>
      <w:lvlJc w:val="left"/>
      <w:pPr>
        <w:tabs>
          <w:tab w:val="num" w:pos="5771"/>
        </w:tabs>
        <w:ind w:left="5771" w:hanging="360"/>
      </w:pPr>
      <w:rPr>
        <w:rFonts w:ascii="Courier New" w:hAnsi="Courier New" w:hint="default"/>
      </w:rPr>
    </w:lvl>
    <w:lvl w:ilvl="8" w:tplc="04160005" w:tentative="1">
      <w:start w:val="1"/>
      <w:numFmt w:val="bullet"/>
      <w:lvlText w:val=""/>
      <w:lvlJc w:val="left"/>
      <w:pPr>
        <w:tabs>
          <w:tab w:val="num" w:pos="6491"/>
        </w:tabs>
        <w:ind w:left="6491" w:hanging="360"/>
      </w:pPr>
      <w:rPr>
        <w:rFonts w:ascii="Wingdings" w:hAnsi="Wingdings" w:hint="default"/>
      </w:rPr>
    </w:lvl>
  </w:abstractNum>
  <w:abstractNum w:abstractNumId="25" w15:restartNumberingAfterBreak="0">
    <w:nsid w:val="5C840535"/>
    <w:multiLevelType w:val="multilevel"/>
    <w:tmpl w:val="2BB08024"/>
    <w:lvl w:ilvl="0">
      <w:start w:val="1"/>
      <w:numFmt w:val="decimal"/>
      <w:lvlText w:val="%1."/>
      <w:lvlJc w:val="left"/>
      <w:pPr>
        <w:tabs>
          <w:tab w:val="num" w:pos="1069"/>
        </w:tabs>
        <w:ind w:left="1069" w:hanging="360"/>
      </w:pPr>
      <w:rPr>
        <w:rFonts w:cs="Times New Roman" w:hint="default"/>
        <w:color w:val="00000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3904898"/>
    <w:multiLevelType w:val="multilevel"/>
    <w:tmpl w:val="2D1626A0"/>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27" w15:restartNumberingAfterBreak="0">
    <w:nsid w:val="63D948E9"/>
    <w:multiLevelType w:val="singleLevel"/>
    <w:tmpl w:val="8BEA0558"/>
    <w:lvl w:ilvl="0">
      <w:start w:val="1"/>
      <w:numFmt w:val="lowerLetter"/>
      <w:lvlText w:val="%1)"/>
      <w:lvlJc w:val="left"/>
      <w:pPr>
        <w:tabs>
          <w:tab w:val="num" w:pos="1620"/>
        </w:tabs>
        <w:ind w:left="1620" w:hanging="360"/>
      </w:pPr>
      <w:rPr>
        <w:rFonts w:hint="default"/>
      </w:rPr>
    </w:lvl>
  </w:abstractNum>
  <w:abstractNum w:abstractNumId="28" w15:restartNumberingAfterBreak="0">
    <w:nsid w:val="6C4844D1"/>
    <w:multiLevelType w:val="multilevel"/>
    <w:tmpl w:val="EA5EDCE0"/>
    <w:lvl w:ilvl="0">
      <w:start w:val="3"/>
      <w:numFmt w:val="decimal"/>
      <w:lvlText w:val="%1."/>
      <w:lvlJc w:val="left"/>
      <w:pPr>
        <w:ind w:left="1069" w:hanging="360"/>
      </w:pPr>
      <w:rPr>
        <w:rFonts w:hint="default"/>
        <w:b w:val="0"/>
        <w:color w:val="auto"/>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9" w15:restartNumberingAfterBreak="0">
    <w:nsid w:val="6D855688"/>
    <w:multiLevelType w:val="multilevel"/>
    <w:tmpl w:val="E922726E"/>
    <w:lvl w:ilvl="0">
      <w:start w:val="1"/>
      <w:numFmt w:val="decimal"/>
      <w:lvlText w:val="%1."/>
      <w:lvlJc w:val="left"/>
      <w:pPr>
        <w:tabs>
          <w:tab w:val="num" w:pos="1069"/>
        </w:tabs>
        <w:ind w:left="1069" w:hanging="360"/>
      </w:pPr>
      <w:rPr>
        <w:rFonts w:cs="Times New Roman" w:hint="default"/>
        <w:color w:val="00000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DC032EC"/>
    <w:multiLevelType w:val="hybridMultilevel"/>
    <w:tmpl w:val="73AE3F9C"/>
    <w:lvl w:ilvl="0" w:tplc="0416000F">
      <w:start w:val="1"/>
      <w:numFmt w:val="decimal"/>
      <w:lvlText w:val="%1."/>
      <w:lvlJc w:val="left"/>
      <w:pPr>
        <w:tabs>
          <w:tab w:val="num" w:pos="1069"/>
        </w:tabs>
        <w:ind w:left="1069" w:hanging="360"/>
      </w:pPr>
      <w:rPr>
        <w:rFonts w:cs="Times New Roman"/>
      </w:rPr>
    </w:lvl>
    <w:lvl w:ilvl="1" w:tplc="04160001">
      <w:start w:val="1"/>
      <w:numFmt w:val="bullet"/>
      <w:lvlText w:val=""/>
      <w:lvlJc w:val="left"/>
      <w:pPr>
        <w:tabs>
          <w:tab w:val="num" w:pos="1789"/>
        </w:tabs>
        <w:ind w:left="1789" w:hanging="360"/>
      </w:pPr>
      <w:rPr>
        <w:rFonts w:ascii="Symbol" w:hAnsi="Symbol" w:hint="default"/>
      </w:rPr>
    </w:lvl>
    <w:lvl w:ilvl="2" w:tplc="0416001B" w:tentative="1">
      <w:start w:val="1"/>
      <w:numFmt w:val="lowerRoman"/>
      <w:lvlText w:val="%3."/>
      <w:lvlJc w:val="right"/>
      <w:pPr>
        <w:tabs>
          <w:tab w:val="num" w:pos="2509"/>
        </w:tabs>
        <w:ind w:left="2509" w:hanging="180"/>
      </w:pPr>
      <w:rPr>
        <w:rFonts w:cs="Times New Roman"/>
      </w:rPr>
    </w:lvl>
    <w:lvl w:ilvl="3" w:tplc="0416000F" w:tentative="1">
      <w:start w:val="1"/>
      <w:numFmt w:val="decimal"/>
      <w:lvlText w:val="%4."/>
      <w:lvlJc w:val="left"/>
      <w:pPr>
        <w:tabs>
          <w:tab w:val="num" w:pos="3229"/>
        </w:tabs>
        <w:ind w:left="3229" w:hanging="360"/>
      </w:pPr>
      <w:rPr>
        <w:rFonts w:cs="Times New Roman"/>
      </w:rPr>
    </w:lvl>
    <w:lvl w:ilvl="4" w:tplc="04160019" w:tentative="1">
      <w:start w:val="1"/>
      <w:numFmt w:val="lowerLetter"/>
      <w:lvlText w:val="%5."/>
      <w:lvlJc w:val="left"/>
      <w:pPr>
        <w:tabs>
          <w:tab w:val="num" w:pos="3949"/>
        </w:tabs>
        <w:ind w:left="3949" w:hanging="360"/>
      </w:pPr>
      <w:rPr>
        <w:rFonts w:cs="Times New Roman"/>
      </w:rPr>
    </w:lvl>
    <w:lvl w:ilvl="5" w:tplc="0416001B" w:tentative="1">
      <w:start w:val="1"/>
      <w:numFmt w:val="lowerRoman"/>
      <w:lvlText w:val="%6."/>
      <w:lvlJc w:val="right"/>
      <w:pPr>
        <w:tabs>
          <w:tab w:val="num" w:pos="4669"/>
        </w:tabs>
        <w:ind w:left="4669" w:hanging="180"/>
      </w:pPr>
      <w:rPr>
        <w:rFonts w:cs="Times New Roman"/>
      </w:rPr>
    </w:lvl>
    <w:lvl w:ilvl="6" w:tplc="0416000F" w:tentative="1">
      <w:start w:val="1"/>
      <w:numFmt w:val="decimal"/>
      <w:lvlText w:val="%7."/>
      <w:lvlJc w:val="left"/>
      <w:pPr>
        <w:tabs>
          <w:tab w:val="num" w:pos="5389"/>
        </w:tabs>
        <w:ind w:left="5389" w:hanging="360"/>
      </w:pPr>
      <w:rPr>
        <w:rFonts w:cs="Times New Roman"/>
      </w:rPr>
    </w:lvl>
    <w:lvl w:ilvl="7" w:tplc="04160019" w:tentative="1">
      <w:start w:val="1"/>
      <w:numFmt w:val="lowerLetter"/>
      <w:lvlText w:val="%8."/>
      <w:lvlJc w:val="left"/>
      <w:pPr>
        <w:tabs>
          <w:tab w:val="num" w:pos="6109"/>
        </w:tabs>
        <w:ind w:left="6109" w:hanging="360"/>
      </w:pPr>
      <w:rPr>
        <w:rFonts w:cs="Times New Roman"/>
      </w:rPr>
    </w:lvl>
    <w:lvl w:ilvl="8" w:tplc="0416001B" w:tentative="1">
      <w:start w:val="1"/>
      <w:numFmt w:val="lowerRoman"/>
      <w:lvlText w:val="%9."/>
      <w:lvlJc w:val="right"/>
      <w:pPr>
        <w:tabs>
          <w:tab w:val="num" w:pos="6829"/>
        </w:tabs>
        <w:ind w:left="6829" w:hanging="180"/>
      </w:pPr>
      <w:rPr>
        <w:rFonts w:cs="Times New Roman"/>
      </w:rPr>
    </w:lvl>
  </w:abstractNum>
  <w:abstractNum w:abstractNumId="31" w15:restartNumberingAfterBreak="0">
    <w:nsid w:val="6E7B2EE0"/>
    <w:multiLevelType w:val="multilevel"/>
    <w:tmpl w:val="A4AE5148"/>
    <w:lvl w:ilvl="0">
      <w:start w:val="1"/>
      <w:numFmt w:val="upperLetter"/>
      <w:lvlText w:val="%1. "/>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2" w15:restartNumberingAfterBreak="0">
    <w:nsid w:val="713B30BE"/>
    <w:multiLevelType w:val="multilevel"/>
    <w:tmpl w:val="C3D6879E"/>
    <w:lvl w:ilvl="0">
      <w:start w:val="1"/>
      <w:numFmt w:val="decimal"/>
      <w:lvlText w:val="%1."/>
      <w:lvlJc w:val="left"/>
      <w:pPr>
        <w:tabs>
          <w:tab w:val="num" w:pos="1069"/>
        </w:tabs>
        <w:ind w:left="1069" w:hanging="360"/>
      </w:pPr>
      <w:rPr>
        <w:rFonts w:cs="Times New Roman" w:hint="default"/>
        <w:color w:val="00000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17E4A05"/>
    <w:multiLevelType w:val="multilevel"/>
    <w:tmpl w:val="7214DD0A"/>
    <w:lvl w:ilvl="0">
      <w:start w:val="1"/>
      <w:numFmt w:val="decimal"/>
      <w:lvlText w:val="%1."/>
      <w:lvlJc w:val="left"/>
      <w:pPr>
        <w:tabs>
          <w:tab w:val="num" w:pos="1069"/>
        </w:tabs>
        <w:ind w:left="1069" w:hanging="360"/>
      </w:pPr>
      <w:rPr>
        <w:rFonts w:cs="Times New Roman" w:hint="default"/>
        <w:color w:val="00000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7A840C9"/>
    <w:multiLevelType w:val="multilevel"/>
    <w:tmpl w:val="B50C05E6"/>
    <w:lvl w:ilvl="0">
      <w:start w:val="1"/>
      <w:numFmt w:val="upperLetter"/>
      <w:lvlText w:val="APÊNDICE %1 –  "/>
      <w:lvlJc w:val="left"/>
      <w:pPr>
        <w:tabs>
          <w:tab w:val="num" w:pos="0"/>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5" w15:restartNumberingAfterBreak="0">
    <w:nsid w:val="7A637936"/>
    <w:multiLevelType w:val="multilevel"/>
    <w:tmpl w:val="B8E48696"/>
    <w:lvl w:ilvl="0">
      <w:start w:val="1"/>
      <w:numFmt w:val="upperLetter"/>
      <w:lvlText w:val="APÊNDICE %1  - "/>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6" w15:restartNumberingAfterBreak="0">
    <w:nsid w:val="7E805A09"/>
    <w:multiLevelType w:val="multilevel"/>
    <w:tmpl w:val="B50C05E6"/>
    <w:lvl w:ilvl="0">
      <w:start w:val="1"/>
      <w:numFmt w:val="upperLetter"/>
      <w:lvlText w:val="APÊNDICE %1 –  "/>
      <w:lvlJc w:val="left"/>
      <w:pPr>
        <w:tabs>
          <w:tab w:val="num" w:pos="0"/>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7" w15:restartNumberingAfterBreak="0">
    <w:nsid w:val="7FC31E8A"/>
    <w:multiLevelType w:val="hybridMultilevel"/>
    <w:tmpl w:val="90D267EC"/>
    <w:lvl w:ilvl="0" w:tplc="0416000F">
      <w:start w:val="1"/>
      <w:numFmt w:val="decimal"/>
      <w:lvlText w:val="%1."/>
      <w:lvlJc w:val="left"/>
      <w:pPr>
        <w:tabs>
          <w:tab w:val="num" w:pos="1069"/>
        </w:tabs>
        <w:ind w:left="1069" w:hanging="360"/>
      </w:pPr>
      <w:rPr>
        <w:rFonts w:cs="Times New Roman"/>
      </w:rPr>
    </w:lvl>
    <w:lvl w:ilvl="1" w:tplc="04160019" w:tentative="1">
      <w:start w:val="1"/>
      <w:numFmt w:val="lowerLetter"/>
      <w:lvlText w:val="%2."/>
      <w:lvlJc w:val="left"/>
      <w:pPr>
        <w:tabs>
          <w:tab w:val="num" w:pos="1789"/>
        </w:tabs>
        <w:ind w:left="1789" w:hanging="360"/>
      </w:pPr>
      <w:rPr>
        <w:rFonts w:cs="Times New Roman"/>
      </w:rPr>
    </w:lvl>
    <w:lvl w:ilvl="2" w:tplc="0416001B" w:tentative="1">
      <w:start w:val="1"/>
      <w:numFmt w:val="lowerRoman"/>
      <w:lvlText w:val="%3."/>
      <w:lvlJc w:val="right"/>
      <w:pPr>
        <w:tabs>
          <w:tab w:val="num" w:pos="2509"/>
        </w:tabs>
        <w:ind w:left="2509" w:hanging="180"/>
      </w:pPr>
      <w:rPr>
        <w:rFonts w:cs="Times New Roman"/>
      </w:rPr>
    </w:lvl>
    <w:lvl w:ilvl="3" w:tplc="0416000F" w:tentative="1">
      <w:start w:val="1"/>
      <w:numFmt w:val="decimal"/>
      <w:lvlText w:val="%4."/>
      <w:lvlJc w:val="left"/>
      <w:pPr>
        <w:tabs>
          <w:tab w:val="num" w:pos="3229"/>
        </w:tabs>
        <w:ind w:left="3229" w:hanging="360"/>
      </w:pPr>
      <w:rPr>
        <w:rFonts w:cs="Times New Roman"/>
      </w:rPr>
    </w:lvl>
    <w:lvl w:ilvl="4" w:tplc="04160019" w:tentative="1">
      <w:start w:val="1"/>
      <w:numFmt w:val="lowerLetter"/>
      <w:lvlText w:val="%5."/>
      <w:lvlJc w:val="left"/>
      <w:pPr>
        <w:tabs>
          <w:tab w:val="num" w:pos="3949"/>
        </w:tabs>
        <w:ind w:left="3949" w:hanging="360"/>
      </w:pPr>
      <w:rPr>
        <w:rFonts w:cs="Times New Roman"/>
      </w:rPr>
    </w:lvl>
    <w:lvl w:ilvl="5" w:tplc="0416001B" w:tentative="1">
      <w:start w:val="1"/>
      <w:numFmt w:val="lowerRoman"/>
      <w:lvlText w:val="%6."/>
      <w:lvlJc w:val="right"/>
      <w:pPr>
        <w:tabs>
          <w:tab w:val="num" w:pos="4669"/>
        </w:tabs>
        <w:ind w:left="4669" w:hanging="180"/>
      </w:pPr>
      <w:rPr>
        <w:rFonts w:cs="Times New Roman"/>
      </w:rPr>
    </w:lvl>
    <w:lvl w:ilvl="6" w:tplc="0416000F" w:tentative="1">
      <w:start w:val="1"/>
      <w:numFmt w:val="decimal"/>
      <w:lvlText w:val="%7."/>
      <w:lvlJc w:val="left"/>
      <w:pPr>
        <w:tabs>
          <w:tab w:val="num" w:pos="5389"/>
        </w:tabs>
        <w:ind w:left="5389" w:hanging="360"/>
      </w:pPr>
      <w:rPr>
        <w:rFonts w:cs="Times New Roman"/>
      </w:rPr>
    </w:lvl>
    <w:lvl w:ilvl="7" w:tplc="04160019" w:tentative="1">
      <w:start w:val="1"/>
      <w:numFmt w:val="lowerLetter"/>
      <w:lvlText w:val="%8."/>
      <w:lvlJc w:val="left"/>
      <w:pPr>
        <w:tabs>
          <w:tab w:val="num" w:pos="6109"/>
        </w:tabs>
        <w:ind w:left="6109" w:hanging="360"/>
      </w:pPr>
      <w:rPr>
        <w:rFonts w:cs="Times New Roman"/>
      </w:rPr>
    </w:lvl>
    <w:lvl w:ilvl="8" w:tplc="0416001B" w:tentative="1">
      <w:start w:val="1"/>
      <w:numFmt w:val="lowerRoman"/>
      <w:lvlText w:val="%9."/>
      <w:lvlJc w:val="right"/>
      <w:pPr>
        <w:tabs>
          <w:tab w:val="num" w:pos="6829"/>
        </w:tabs>
        <w:ind w:left="6829" w:hanging="180"/>
      </w:pPr>
      <w:rPr>
        <w:rFonts w:cs="Times New Roman"/>
      </w:rPr>
    </w:lvl>
  </w:abstractNum>
  <w:num w:numId="1">
    <w:abstractNumId w:val="6"/>
  </w:num>
  <w:num w:numId="2">
    <w:abstractNumId w:val="23"/>
  </w:num>
  <w:num w:numId="3">
    <w:abstractNumId w:val="23"/>
    <w:lvlOverride w:ilvl="0">
      <w:startOverride w:val="1"/>
    </w:lvlOverride>
  </w:num>
  <w:num w:numId="4">
    <w:abstractNumId w:val="31"/>
  </w:num>
  <w:num w:numId="5">
    <w:abstractNumId w:val="18"/>
  </w:num>
  <w:num w:numId="6">
    <w:abstractNumId w:val="17"/>
  </w:num>
  <w:num w:numId="7">
    <w:abstractNumId w:val="24"/>
  </w:num>
  <w:num w:numId="8">
    <w:abstractNumId w:val="32"/>
  </w:num>
  <w:num w:numId="9">
    <w:abstractNumId w:val="23"/>
    <w:lvlOverride w:ilvl="0">
      <w:startOverride w:val="1"/>
    </w:lvlOverride>
  </w:num>
  <w:num w:numId="10">
    <w:abstractNumId w:val="1"/>
  </w:num>
  <w:num w:numId="11">
    <w:abstractNumId w:val="12"/>
  </w:num>
  <w:num w:numId="12">
    <w:abstractNumId w:val="33"/>
  </w:num>
  <w:num w:numId="13">
    <w:abstractNumId w:val="23"/>
    <w:lvlOverride w:ilvl="0">
      <w:startOverride w:val="1"/>
    </w:lvlOverride>
  </w:num>
  <w:num w:numId="14">
    <w:abstractNumId w:val="13"/>
  </w:num>
  <w:num w:numId="15">
    <w:abstractNumId w:val="16"/>
  </w:num>
  <w:num w:numId="16">
    <w:abstractNumId w:val="15"/>
  </w:num>
  <w:num w:numId="17">
    <w:abstractNumId w:val="25"/>
  </w:num>
  <w:num w:numId="18">
    <w:abstractNumId w:val="29"/>
  </w:num>
  <w:num w:numId="19">
    <w:abstractNumId w:val="30"/>
  </w:num>
  <w:num w:numId="20">
    <w:abstractNumId w:val="2"/>
  </w:num>
  <w:num w:numId="21">
    <w:abstractNumId w:val="7"/>
  </w:num>
  <w:num w:numId="22">
    <w:abstractNumId w:val="19"/>
  </w:num>
  <w:num w:numId="23">
    <w:abstractNumId w:val="4"/>
  </w:num>
  <w:num w:numId="24">
    <w:abstractNumId w:val="8"/>
  </w:num>
  <w:num w:numId="25">
    <w:abstractNumId w:val="20"/>
  </w:num>
  <w:num w:numId="26">
    <w:abstractNumId w:val="37"/>
  </w:num>
  <w:num w:numId="27">
    <w:abstractNumId w:val="3"/>
  </w:num>
  <w:num w:numId="28">
    <w:abstractNumId w:val="10"/>
  </w:num>
  <w:num w:numId="29">
    <w:abstractNumId w:val="35"/>
  </w:num>
  <w:num w:numId="30">
    <w:abstractNumId w:val="36"/>
  </w:num>
  <w:num w:numId="31">
    <w:abstractNumId w:val="34"/>
  </w:num>
  <w:num w:numId="32">
    <w:abstractNumId w:val="0"/>
  </w:num>
  <w:num w:numId="33">
    <w:abstractNumId w:val="11"/>
  </w:num>
  <w:num w:numId="34">
    <w:abstractNumId w:val="22"/>
  </w:num>
  <w:num w:numId="35">
    <w:abstractNumId w:val="21"/>
  </w:num>
  <w:num w:numId="36">
    <w:abstractNumId w:val="26"/>
  </w:num>
  <w:num w:numId="37">
    <w:abstractNumId w:val="27"/>
  </w:num>
  <w:num w:numId="38">
    <w:abstractNumId w:val="28"/>
  </w:num>
  <w:num w:numId="39">
    <w:abstractNumId w:val="14"/>
  </w:num>
  <w:num w:numId="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doNotDisplayPageBoundaries/>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21B"/>
    <w:rsid w:val="00000634"/>
    <w:rsid w:val="00001488"/>
    <w:rsid w:val="00001DF3"/>
    <w:rsid w:val="000029A5"/>
    <w:rsid w:val="00004163"/>
    <w:rsid w:val="00007076"/>
    <w:rsid w:val="00007812"/>
    <w:rsid w:val="00012F62"/>
    <w:rsid w:val="00013E20"/>
    <w:rsid w:val="00014C2F"/>
    <w:rsid w:val="0002090B"/>
    <w:rsid w:val="00021458"/>
    <w:rsid w:val="00024538"/>
    <w:rsid w:val="000300FA"/>
    <w:rsid w:val="00030CD0"/>
    <w:rsid w:val="000311C4"/>
    <w:rsid w:val="000344ED"/>
    <w:rsid w:val="000348E8"/>
    <w:rsid w:val="00034C59"/>
    <w:rsid w:val="00037794"/>
    <w:rsid w:val="000416B1"/>
    <w:rsid w:val="00041A63"/>
    <w:rsid w:val="00042276"/>
    <w:rsid w:val="00042282"/>
    <w:rsid w:val="000426DF"/>
    <w:rsid w:val="0004357D"/>
    <w:rsid w:val="00043749"/>
    <w:rsid w:val="00043BFB"/>
    <w:rsid w:val="00045AC6"/>
    <w:rsid w:val="0004648A"/>
    <w:rsid w:val="000477FC"/>
    <w:rsid w:val="000503B0"/>
    <w:rsid w:val="00050EFC"/>
    <w:rsid w:val="00052183"/>
    <w:rsid w:val="000522BD"/>
    <w:rsid w:val="00053570"/>
    <w:rsid w:val="000536F7"/>
    <w:rsid w:val="0006069B"/>
    <w:rsid w:val="0006197C"/>
    <w:rsid w:val="00061C1A"/>
    <w:rsid w:val="00061D1F"/>
    <w:rsid w:val="00062D4A"/>
    <w:rsid w:val="000642EF"/>
    <w:rsid w:val="00064411"/>
    <w:rsid w:val="000647D8"/>
    <w:rsid w:val="00067E6E"/>
    <w:rsid w:val="00071213"/>
    <w:rsid w:val="0007201B"/>
    <w:rsid w:val="00073EC3"/>
    <w:rsid w:val="000760A8"/>
    <w:rsid w:val="0007751C"/>
    <w:rsid w:val="000777E5"/>
    <w:rsid w:val="0008124D"/>
    <w:rsid w:val="00081FD2"/>
    <w:rsid w:val="00083134"/>
    <w:rsid w:val="0008344D"/>
    <w:rsid w:val="0008468B"/>
    <w:rsid w:val="00087F32"/>
    <w:rsid w:val="0009055C"/>
    <w:rsid w:val="000939E7"/>
    <w:rsid w:val="00094B8C"/>
    <w:rsid w:val="00095B95"/>
    <w:rsid w:val="00096605"/>
    <w:rsid w:val="0009717C"/>
    <w:rsid w:val="00097DF1"/>
    <w:rsid w:val="00097F0D"/>
    <w:rsid w:val="000A1DDD"/>
    <w:rsid w:val="000A21B0"/>
    <w:rsid w:val="000A2C2C"/>
    <w:rsid w:val="000A558E"/>
    <w:rsid w:val="000A5717"/>
    <w:rsid w:val="000A63F2"/>
    <w:rsid w:val="000A7B5D"/>
    <w:rsid w:val="000B242D"/>
    <w:rsid w:val="000B332D"/>
    <w:rsid w:val="000B4322"/>
    <w:rsid w:val="000B5514"/>
    <w:rsid w:val="000B6D99"/>
    <w:rsid w:val="000C1071"/>
    <w:rsid w:val="000C145A"/>
    <w:rsid w:val="000C4E1D"/>
    <w:rsid w:val="000C502C"/>
    <w:rsid w:val="000C6687"/>
    <w:rsid w:val="000D1B02"/>
    <w:rsid w:val="000D24E1"/>
    <w:rsid w:val="000D4B66"/>
    <w:rsid w:val="000D4BC9"/>
    <w:rsid w:val="000E0F5F"/>
    <w:rsid w:val="000E1AB2"/>
    <w:rsid w:val="000E3E26"/>
    <w:rsid w:val="000F019C"/>
    <w:rsid w:val="000F10CE"/>
    <w:rsid w:val="000F1FC9"/>
    <w:rsid w:val="000F2C45"/>
    <w:rsid w:val="000F2C7C"/>
    <w:rsid w:val="000F5981"/>
    <w:rsid w:val="000F633C"/>
    <w:rsid w:val="00100158"/>
    <w:rsid w:val="001012B3"/>
    <w:rsid w:val="001018D8"/>
    <w:rsid w:val="001022BD"/>
    <w:rsid w:val="001052A9"/>
    <w:rsid w:val="00105483"/>
    <w:rsid w:val="001059AF"/>
    <w:rsid w:val="00107AF9"/>
    <w:rsid w:val="0011261A"/>
    <w:rsid w:val="0011490B"/>
    <w:rsid w:val="00115BBB"/>
    <w:rsid w:val="001177A7"/>
    <w:rsid w:val="00117A2F"/>
    <w:rsid w:val="001218B5"/>
    <w:rsid w:val="00122C3E"/>
    <w:rsid w:val="00123AA3"/>
    <w:rsid w:val="00124199"/>
    <w:rsid w:val="00124F86"/>
    <w:rsid w:val="00125E98"/>
    <w:rsid w:val="00126499"/>
    <w:rsid w:val="00127433"/>
    <w:rsid w:val="00127C98"/>
    <w:rsid w:val="00133616"/>
    <w:rsid w:val="00133B9A"/>
    <w:rsid w:val="00134E26"/>
    <w:rsid w:val="00134EC1"/>
    <w:rsid w:val="00135105"/>
    <w:rsid w:val="0013518A"/>
    <w:rsid w:val="00137D98"/>
    <w:rsid w:val="00140EFB"/>
    <w:rsid w:val="0014682C"/>
    <w:rsid w:val="001474CA"/>
    <w:rsid w:val="001516F0"/>
    <w:rsid w:val="00152E0A"/>
    <w:rsid w:val="00154271"/>
    <w:rsid w:val="00154627"/>
    <w:rsid w:val="00154D7C"/>
    <w:rsid w:val="00154EFC"/>
    <w:rsid w:val="00157D5C"/>
    <w:rsid w:val="00160E9E"/>
    <w:rsid w:val="00161DDE"/>
    <w:rsid w:val="001637DD"/>
    <w:rsid w:val="00165E15"/>
    <w:rsid w:val="00166391"/>
    <w:rsid w:val="001730E5"/>
    <w:rsid w:val="00173F25"/>
    <w:rsid w:val="001763DE"/>
    <w:rsid w:val="00180536"/>
    <w:rsid w:val="00181457"/>
    <w:rsid w:val="0018209E"/>
    <w:rsid w:val="00182C0E"/>
    <w:rsid w:val="00183EAF"/>
    <w:rsid w:val="0018577A"/>
    <w:rsid w:val="001859E3"/>
    <w:rsid w:val="0019100F"/>
    <w:rsid w:val="0019106B"/>
    <w:rsid w:val="001911F8"/>
    <w:rsid w:val="0019373B"/>
    <w:rsid w:val="0019519F"/>
    <w:rsid w:val="0019613C"/>
    <w:rsid w:val="0019640E"/>
    <w:rsid w:val="001A0507"/>
    <w:rsid w:val="001A29B4"/>
    <w:rsid w:val="001A3F5A"/>
    <w:rsid w:val="001A4309"/>
    <w:rsid w:val="001A45D4"/>
    <w:rsid w:val="001A5AD0"/>
    <w:rsid w:val="001A5B3A"/>
    <w:rsid w:val="001A653E"/>
    <w:rsid w:val="001A6C43"/>
    <w:rsid w:val="001A798D"/>
    <w:rsid w:val="001B0098"/>
    <w:rsid w:val="001B0D05"/>
    <w:rsid w:val="001B255C"/>
    <w:rsid w:val="001B37FC"/>
    <w:rsid w:val="001B4208"/>
    <w:rsid w:val="001B4C45"/>
    <w:rsid w:val="001C092A"/>
    <w:rsid w:val="001C1288"/>
    <w:rsid w:val="001C204F"/>
    <w:rsid w:val="001C5683"/>
    <w:rsid w:val="001C5990"/>
    <w:rsid w:val="001D2DC4"/>
    <w:rsid w:val="001D63E4"/>
    <w:rsid w:val="001D6CDC"/>
    <w:rsid w:val="001D7439"/>
    <w:rsid w:val="001E159E"/>
    <w:rsid w:val="001E4AB8"/>
    <w:rsid w:val="001E5056"/>
    <w:rsid w:val="001F0F8F"/>
    <w:rsid w:val="001F3AAC"/>
    <w:rsid w:val="001F418D"/>
    <w:rsid w:val="001F637D"/>
    <w:rsid w:val="001F7C62"/>
    <w:rsid w:val="002013E5"/>
    <w:rsid w:val="002063D7"/>
    <w:rsid w:val="0021119E"/>
    <w:rsid w:val="0021224A"/>
    <w:rsid w:val="00214946"/>
    <w:rsid w:val="00214DCE"/>
    <w:rsid w:val="00217704"/>
    <w:rsid w:val="00220389"/>
    <w:rsid w:val="00220A4E"/>
    <w:rsid w:val="00221C93"/>
    <w:rsid w:val="00225538"/>
    <w:rsid w:val="00227134"/>
    <w:rsid w:val="00230A8A"/>
    <w:rsid w:val="002314C7"/>
    <w:rsid w:val="00231DD2"/>
    <w:rsid w:val="00231EDA"/>
    <w:rsid w:val="002322C4"/>
    <w:rsid w:val="0023247B"/>
    <w:rsid w:val="002353D4"/>
    <w:rsid w:val="00241C9B"/>
    <w:rsid w:val="00245E08"/>
    <w:rsid w:val="00246366"/>
    <w:rsid w:val="002463EB"/>
    <w:rsid w:val="0025017A"/>
    <w:rsid w:val="002501FF"/>
    <w:rsid w:val="00252146"/>
    <w:rsid w:val="00252979"/>
    <w:rsid w:val="0025400F"/>
    <w:rsid w:val="0025459B"/>
    <w:rsid w:val="002562F9"/>
    <w:rsid w:val="002577A7"/>
    <w:rsid w:val="00264A38"/>
    <w:rsid w:val="00266B23"/>
    <w:rsid w:val="00267514"/>
    <w:rsid w:val="00270B58"/>
    <w:rsid w:val="00270F88"/>
    <w:rsid w:val="00272F12"/>
    <w:rsid w:val="00276D20"/>
    <w:rsid w:val="00280038"/>
    <w:rsid w:val="0028095F"/>
    <w:rsid w:val="00281F63"/>
    <w:rsid w:val="00283AD0"/>
    <w:rsid w:val="0028700B"/>
    <w:rsid w:val="00290F32"/>
    <w:rsid w:val="00291223"/>
    <w:rsid w:val="0029373A"/>
    <w:rsid w:val="00293758"/>
    <w:rsid w:val="00294E3B"/>
    <w:rsid w:val="00295CD1"/>
    <w:rsid w:val="002960C1"/>
    <w:rsid w:val="002968E8"/>
    <w:rsid w:val="002A0C8A"/>
    <w:rsid w:val="002A223E"/>
    <w:rsid w:val="002A34BE"/>
    <w:rsid w:val="002A4495"/>
    <w:rsid w:val="002A6A8F"/>
    <w:rsid w:val="002A751A"/>
    <w:rsid w:val="002A7D1C"/>
    <w:rsid w:val="002B0109"/>
    <w:rsid w:val="002B0D4E"/>
    <w:rsid w:val="002B2EDC"/>
    <w:rsid w:val="002B5813"/>
    <w:rsid w:val="002B71E2"/>
    <w:rsid w:val="002B7291"/>
    <w:rsid w:val="002B7B27"/>
    <w:rsid w:val="002C016A"/>
    <w:rsid w:val="002C0237"/>
    <w:rsid w:val="002C2A28"/>
    <w:rsid w:val="002C2BDC"/>
    <w:rsid w:val="002C6488"/>
    <w:rsid w:val="002D2B45"/>
    <w:rsid w:val="002D2C3F"/>
    <w:rsid w:val="002D2F78"/>
    <w:rsid w:val="002D62C5"/>
    <w:rsid w:val="002D6B72"/>
    <w:rsid w:val="002E1FD8"/>
    <w:rsid w:val="002E283D"/>
    <w:rsid w:val="002E5340"/>
    <w:rsid w:val="002E5C3F"/>
    <w:rsid w:val="002E61F8"/>
    <w:rsid w:val="002F03B7"/>
    <w:rsid w:val="002F1107"/>
    <w:rsid w:val="002F2785"/>
    <w:rsid w:val="002F5EB9"/>
    <w:rsid w:val="0030022A"/>
    <w:rsid w:val="00301B1D"/>
    <w:rsid w:val="00302482"/>
    <w:rsid w:val="003067FE"/>
    <w:rsid w:val="00310251"/>
    <w:rsid w:val="003145BE"/>
    <w:rsid w:val="00325711"/>
    <w:rsid w:val="00325D68"/>
    <w:rsid w:val="00327349"/>
    <w:rsid w:val="00331198"/>
    <w:rsid w:val="0033193D"/>
    <w:rsid w:val="00331EAC"/>
    <w:rsid w:val="003333B2"/>
    <w:rsid w:val="00334801"/>
    <w:rsid w:val="00334E39"/>
    <w:rsid w:val="00337829"/>
    <w:rsid w:val="003405F4"/>
    <w:rsid w:val="00344BAC"/>
    <w:rsid w:val="003461C2"/>
    <w:rsid w:val="00347322"/>
    <w:rsid w:val="00351E70"/>
    <w:rsid w:val="00353E1A"/>
    <w:rsid w:val="003547FB"/>
    <w:rsid w:val="00356822"/>
    <w:rsid w:val="00356E69"/>
    <w:rsid w:val="003616F6"/>
    <w:rsid w:val="00370ACC"/>
    <w:rsid w:val="00372D60"/>
    <w:rsid w:val="00372DF2"/>
    <w:rsid w:val="00375B90"/>
    <w:rsid w:val="00375DF1"/>
    <w:rsid w:val="00380184"/>
    <w:rsid w:val="00381978"/>
    <w:rsid w:val="0038199C"/>
    <w:rsid w:val="00382F4F"/>
    <w:rsid w:val="00383069"/>
    <w:rsid w:val="00383D35"/>
    <w:rsid w:val="00383EF8"/>
    <w:rsid w:val="00385586"/>
    <w:rsid w:val="003855C3"/>
    <w:rsid w:val="00387069"/>
    <w:rsid w:val="00391760"/>
    <w:rsid w:val="003921BE"/>
    <w:rsid w:val="00392D20"/>
    <w:rsid w:val="00394A4C"/>
    <w:rsid w:val="00396AB8"/>
    <w:rsid w:val="00397AE2"/>
    <w:rsid w:val="00397E74"/>
    <w:rsid w:val="003A007A"/>
    <w:rsid w:val="003A0BB6"/>
    <w:rsid w:val="003A0C00"/>
    <w:rsid w:val="003A0E41"/>
    <w:rsid w:val="003A1208"/>
    <w:rsid w:val="003B1517"/>
    <w:rsid w:val="003B1EA2"/>
    <w:rsid w:val="003B4D4E"/>
    <w:rsid w:val="003C1E56"/>
    <w:rsid w:val="003C25B4"/>
    <w:rsid w:val="003C2F68"/>
    <w:rsid w:val="003C55FC"/>
    <w:rsid w:val="003D1844"/>
    <w:rsid w:val="003D5720"/>
    <w:rsid w:val="003D5C8D"/>
    <w:rsid w:val="003D5E60"/>
    <w:rsid w:val="003E0723"/>
    <w:rsid w:val="003E515A"/>
    <w:rsid w:val="003F12E2"/>
    <w:rsid w:val="003F1474"/>
    <w:rsid w:val="003F3271"/>
    <w:rsid w:val="003F402A"/>
    <w:rsid w:val="003F421B"/>
    <w:rsid w:val="00401C35"/>
    <w:rsid w:val="004043C4"/>
    <w:rsid w:val="00405A5C"/>
    <w:rsid w:val="00410D17"/>
    <w:rsid w:val="00410D6A"/>
    <w:rsid w:val="004112E4"/>
    <w:rsid w:val="00412474"/>
    <w:rsid w:val="0041505C"/>
    <w:rsid w:val="00417AB6"/>
    <w:rsid w:val="00422BDA"/>
    <w:rsid w:val="00422CFC"/>
    <w:rsid w:val="004256FE"/>
    <w:rsid w:val="004259EA"/>
    <w:rsid w:val="00432F47"/>
    <w:rsid w:val="004330BF"/>
    <w:rsid w:val="00433160"/>
    <w:rsid w:val="00434ED9"/>
    <w:rsid w:val="00440962"/>
    <w:rsid w:val="00440EDA"/>
    <w:rsid w:val="004424A9"/>
    <w:rsid w:val="00443E87"/>
    <w:rsid w:val="00443E90"/>
    <w:rsid w:val="00444269"/>
    <w:rsid w:val="00450DDB"/>
    <w:rsid w:val="004515A2"/>
    <w:rsid w:val="00452BEC"/>
    <w:rsid w:val="00453735"/>
    <w:rsid w:val="00454BB2"/>
    <w:rsid w:val="004552B9"/>
    <w:rsid w:val="00456AC6"/>
    <w:rsid w:val="00462B84"/>
    <w:rsid w:val="00463005"/>
    <w:rsid w:val="00472253"/>
    <w:rsid w:val="00473C5B"/>
    <w:rsid w:val="00473CF8"/>
    <w:rsid w:val="004754E6"/>
    <w:rsid w:val="004808E1"/>
    <w:rsid w:val="00482684"/>
    <w:rsid w:val="0048274F"/>
    <w:rsid w:val="00484E72"/>
    <w:rsid w:val="00494929"/>
    <w:rsid w:val="0049573B"/>
    <w:rsid w:val="0049654C"/>
    <w:rsid w:val="00496603"/>
    <w:rsid w:val="00496619"/>
    <w:rsid w:val="004977F8"/>
    <w:rsid w:val="004A04BD"/>
    <w:rsid w:val="004A0AC4"/>
    <w:rsid w:val="004A1A7F"/>
    <w:rsid w:val="004A1D90"/>
    <w:rsid w:val="004A26D8"/>
    <w:rsid w:val="004A4759"/>
    <w:rsid w:val="004A706D"/>
    <w:rsid w:val="004A747F"/>
    <w:rsid w:val="004B0779"/>
    <w:rsid w:val="004B0DF3"/>
    <w:rsid w:val="004B21AF"/>
    <w:rsid w:val="004B7385"/>
    <w:rsid w:val="004B75E0"/>
    <w:rsid w:val="004B7E70"/>
    <w:rsid w:val="004C0477"/>
    <w:rsid w:val="004C1855"/>
    <w:rsid w:val="004C2F8A"/>
    <w:rsid w:val="004C35F1"/>
    <w:rsid w:val="004C39EC"/>
    <w:rsid w:val="004C3A89"/>
    <w:rsid w:val="004C4497"/>
    <w:rsid w:val="004C5D6E"/>
    <w:rsid w:val="004C60A5"/>
    <w:rsid w:val="004C61CA"/>
    <w:rsid w:val="004C70D9"/>
    <w:rsid w:val="004C72F1"/>
    <w:rsid w:val="004D22AB"/>
    <w:rsid w:val="004D31BD"/>
    <w:rsid w:val="004D396E"/>
    <w:rsid w:val="004D5DDF"/>
    <w:rsid w:val="004D7A7F"/>
    <w:rsid w:val="004E0759"/>
    <w:rsid w:val="004E55E3"/>
    <w:rsid w:val="004F413A"/>
    <w:rsid w:val="004F419D"/>
    <w:rsid w:val="004F44AF"/>
    <w:rsid w:val="004F4D02"/>
    <w:rsid w:val="004F62E5"/>
    <w:rsid w:val="004F633F"/>
    <w:rsid w:val="004F65CD"/>
    <w:rsid w:val="00501001"/>
    <w:rsid w:val="0050364C"/>
    <w:rsid w:val="0050433B"/>
    <w:rsid w:val="00504D52"/>
    <w:rsid w:val="00505300"/>
    <w:rsid w:val="00511E67"/>
    <w:rsid w:val="00512858"/>
    <w:rsid w:val="00514575"/>
    <w:rsid w:val="005226F1"/>
    <w:rsid w:val="00522BEF"/>
    <w:rsid w:val="00524594"/>
    <w:rsid w:val="00525DE0"/>
    <w:rsid w:val="00526390"/>
    <w:rsid w:val="00526473"/>
    <w:rsid w:val="005265C7"/>
    <w:rsid w:val="005323C0"/>
    <w:rsid w:val="00533643"/>
    <w:rsid w:val="005344BF"/>
    <w:rsid w:val="005361BF"/>
    <w:rsid w:val="005379E3"/>
    <w:rsid w:val="0054129A"/>
    <w:rsid w:val="00542897"/>
    <w:rsid w:val="005458A9"/>
    <w:rsid w:val="00545E0D"/>
    <w:rsid w:val="00545E65"/>
    <w:rsid w:val="00546A1F"/>
    <w:rsid w:val="00547347"/>
    <w:rsid w:val="00547689"/>
    <w:rsid w:val="00547DE7"/>
    <w:rsid w:val="005506F3"/>
    <w:rsid w:val="005541E9"/>
    <w:rsid w:val="00555E06"/>
    <w:rsid w:val="00556C13"/>
    <w:rsid w:val="005613F8"/>
    <w:rsid w:val="00561794"/>
    <w:rsid w:val="005620D2"/>
    <w:rsid w:val="005626DC"/>
    <w:rsid w:val="005628F9"/>
    <w:rsid w:val="00562DE1"/>
    <w:rsid w:val="00562FAE"/>
    <w:rsid w:val="00562FD8"/>
    <w:rsid w:val="005632BA"/>
    <w:rsid w:val="00563C89"/>
    <w:rsid w:val="00564704"/>
    <w:rsid w:val="0056661E"/>
    <w:rsid w:val="005668EB"/>
    <w:rsid w:val="00566CBE"/>
    <w:rsid w:val="00570A6C"/>
    <w:rsid w:val="0057299A"/>
    <w:rsid w:val="00572DCE"/>
    <w:rsid w:val="00573AFD"/>
    <w:rsid w:val="00575A8F"/>
    <w:rsid w:val="00575B50"/>
    <w:rsid w:val="005841FE"/>
    <w:rsid w:val="005860C4"/>
    <w:rsid w:val="00590E7B"/>
    <w:rsid w:val="0059161C"/>
    <w:rsid w:val="005916AA"/>
    <w:rsid w:val="00591E9F"/>
    <w:rsid w:val="00594589"/>
    <w:rsid w:val="005974D7"/>
    <w:rsid w:val="005A07B1"/>
    <w:rsid w:val="005A09DC"/>
    <w:rsid w:val="005A0E4A"/>
    <w:rsid w:val="005A3107"/>
    <w:rsid w:val="005A4729"/>
    <w:rsid w:val="005A55D4"/>
    <w:rsid w:val="005A742F"/>
    <w:rsid w:val="005B2AB7"/>
    <w:rsid w:val="005B2BFF"/>
    <w:rsid w:val="005B38FE"/>
    <w:rsid w:val="005C27DD"/>
    <w:rsid w:val="005C2E27"/>
    <w:rsid w:val="005C5B05"/>
    <w:rsid w:val="005C7C4B"/>
    <w:rsid w:val="005D1A57"/>
    <w:rsid w:val="005D26A0"/>
    <w:rsid w:val="005D36DE"/>
    <w:rsid w:val="005D3F1A"/>
    <w:rsid w:val="005D6D0A"/>
    <w:rsid w:val="005E0FBB"/>
    <w:rsid w:val="005E3623"/>
    <w:rsid w:val="005E3D76"/>
    <w:rsid w:val="005E4B7C"/>
    <w:rsid w:val="005E4F6C"/>
    <w:rsid w:val="005E5746"/>
    <w:rsid w:val="005E6EE8"/>
    <w:rsid w:val="005E6FAB"/>
    <w:rsid w:val="005E7A1C"/>
    <w:rsid w:val="005F08ED"/>
    <w:rsid w:val="005F12B5"/>
    <w:rsid w:val="005F2AF1"/>
    <w:rsid w:val="005F3BE5"/>
    <w:rsid w:val="005F6EAE"/>
    <w:rsid w:val="00602B0D"/>
    <w:rsid w:val="00602C3C"/>
    <w:rsid w:val="00603374"/>
    <w:rsid w:val="006035C4"/>
    <w:rsid w:val="00603BDA"/>
    <w:rsid w:val="006051A3"/>
    <w:rsid w:val="00606214"/>
    <w:rsid w:val="00606C1F"/>
    <w:rsid w:val="00606FA0"/>
    <w:rsid w:val="006102E6"/>
    <w:rsid w:val="00610FEF"/>
    <w:rsid w:val="006110E5"/>
    <w:rsid w:val="00613ABA"/>
    <w:rsid w:val="00614664"/>
    <w:rsid w:val="00614B22"/>
    <w:rsid w:val="00622941"/>
    <w:rsid w:val="00624EC1"/>
    <w:rsid w:val="00625120"/>
    <w:rsid w:val="00625848"/>
    <w:rsid w:val="006265E4"/>
    <w:rsid w:val="00630E23"/>
    <w:rsid w:val="00631933"/>
    <w:rsid w:val="00633810"/>
    <w:rsid w:val="006403EC"/>
    <w:rsid w:val="00641FC7"/>
    <w:rsid w:val="00642E86"/>
    <w:rsid w:val="00644D20"/>
    <w:rsid w:val="0065084F"/>
    <w:rsid w:val="006532C8"/>
    <w:rsid w:val="00654421"/>
    <w:rsid w:val="006544AF"/>
    <w:rsid w:val="00655E15"/>
    <w:rsid w:val="00656E51"/>
    <w:rsid w:val="006570B6"/>
    <w:rsid w:val="006609CB"/>
    <w:rsid w:val="00660F75"/>
    <w:rsid w:val="00665B21"/>
    <w:rsid w:val="0066655D"/>
    <w:rsid w:val="0067604A"/>
    <w:rsid w:val="0068231A"/>
    <w:rsid w:val="006826DA"/>
    <w:rsid w:val="00683862"/>
    <w:rsid w:val="00683C99"/>
    <w:rsid w:val="0068600C"/>
    <w:rsid w:val="00687184"/>
    <w:rsid w:val="0068755A"/>
    <w:rsid w:val="0069394F"/>
    <w:rsid w:val="006952F2"/>
    <w:rsid w:val="006A0CBB"/>
    <w:rsid w:val="006A2B7E"/>
    <w:rsid w:val="006A36C8"/>
    <w:rsid w:val="006A4D59"/>
    <w:rsid w:val="006A4ED8"/>
    <w:rsid w:val="006A6236"/>
    <w:rsid w:val="006A711E"/>
    <w:rsid w:val="006B1AA6"/>
    <w:rsid w:val="006B2A28"/>
    <w:rsid w:val="006B68E4"/>
    <w:rsid w:val="006B7BB4"/>
    <w:rsid w:val="006C068B"/>
    <w:rsid w:val="006C0989"/>
    <w:rsid w:val="006C5477"/>
    <w:rsid w:val="006C74E2"/>
    <w:rsid w:val="006C7891"/>
    <w:rsid w:val="006D3013"/>
    <w:rsid w:val="006D53F1"/>
    <w:rsid w:val="006D67F1"/>
    <w:rsid w:val="006D6E70"/>
    <w:rsid w:val="006D74CA"/>
    <w:rsid w:val="006D7872"/>
    <w:rsid w:val="006E0F81"/>
    <w:rsid w:val="006E7748"/>
    <w:rsid w:val="006E7838"/>
    <w:rsid w:val="006F0D94"/>
    <w:rsid w:val="006F6858"/>
    <w:rsid w:val="006F699A"/>
    <w:rsid w:val="006F6F8F"/>
    <w:rsid w:val="006F7C05"/>
    <w:rsid w:val="007003B2"/>
    <w:rsid w:val="00700559"/>
    <w:rsid w:val="00703010"/>
    <w:rsid w:val="007032D7"/>
    <w:rsid w:val="0070651E"/>
    <w:rsid w:val="007126F0"/>
    <w:rsid w:val="007146F6"/>
    <w:rsid w:val="0071490B"/>
    <w:rsid w:val="007154C3"/>
    <w:rsid w:val="007203C9"/>
    <w:rsid w:val="00725EA6"/>
    <w:rsid w:val="00727C46"/>
    <w:rsid w:val="00730C3A"/>
    <w:rsid w:val="00730D6A"/>
    <w:rsid w:val="00731255"/>
    <w:rsid w:val="007336F4"/>
    <w:rsid w:val="00733A5C"/>
    <w:rsid w:val="00734F63"/>
    <w:rsid w:val="00741F80"/>
    <w:rsid w:val="00743871"/>
    <w:rsid w:val="00743B75"/>
    <w:rsid w:val="00744BF6"/>
    <w:rsid w:val="00745167"/>
    <w:rsid w:val="007453B7"/>
    <w:rsid w:val="00752B03"/>
    <w:rsid w:val="00753492"/>
    <w:rsid w:val="00755291"/>
    <w:rsid w:val="00757979"/>
    <w:rsid w:val="0076113D"/>
    <w:rsid w:val="00762157"/>
    <w:rsid w:val="007624E9"/>
    <w:rsid w:val="00765DCA"/>
    <w:rsid w:val="00766147"/>
    <w:rsid w:val="007707AB"/>
    <w:rsid w:val="00770E29"/>
    <w:rsid w:val="007711B6"/>
    <w:rsid w:val="00771413"/>
    <w:rsid w:val="00780DA1"/>
    <w:rsid w:val="007810FB"/>
    <w:rsid w:val="0078295D"/>
    <w:rsid w:val="00787415"/>
    <w:rsid w:val="00787540"/>
    <w:rsid w:val="0079209A"/>
    <w:rsid w:val="0079337D"/>
    <w:rsid w:val="0079409F"/>
    <w:rsid w:val="007940D1"/>
    <w:rsid w:val="00794557"/>
    <w:rsid w:val="0079477F"/>
    <w:rsid w:val="0079520A"/>
    <w:rsid w:val="0079546B"/>
    <w:rsid w:val="0079568D"/>
    <w:rsid w:val="007A3FFC"/>
    <w:rsid w:val="007A4ADE"/>
    <w:rsid w:val="007A6C97"/>
    <w:rsid w:val="007B2FA8"/>
    <w:rsid w:val="007B4FA1"/>
    <w:rsid w:val="007B5313"/>
    <w:rsid w:val="007B7503"/>
    <w:rsid w:val="007C2D42"/>
    <w:rsid w:val="007C3007"/>
    <w:rsid w:val="007C3FC3"/>
    <w:rsid w:val="007C471E"/>
    <w:rsid w:val="007D0632"/>
    <w:rsid w:val="007D103F"/>
    <w:rsid w:val="007D1BBD"/>
    <w:rsid w:val="007D224B"/>
    <w:rsid w:val="007D4C5D"/>
    <w:rsid w:val="007E065E"/>
    <w:rsid w:val="007E6017"/>
    <w:rsid w:val="007E7D0B"/>
    <w:rsid w:val="007F0B0E"/>
    <w:rsid w:val="007F37CE"/>
    <w:rsid w:val="007F3E27"/>
    <w:rsid w:val="007F46C6"/>
    <w:rsid w:val="007F4802"/>
    <w:rsid w:val="007F547E"/>
    <w:rsid w:val="007F631C"/>
    <w:rsid w:val="007F6B4D"/>
    <w:rsid w:val="007F7135"/>
    <w:rsid w:val="00800262"/>
    <w:rsid w:val="0080047A"/>
    <w:rsid w:val="00800DF7"/>
    <w:rsid w:val="008016DB"/>
    <w:rsid w:val="00802A4C"/>
    <w:rsid w:val="00802A9C"/>
    <w:rsid w:val="00803C9B"/>
    <w:rsid w:val="00804151"/>
    <w:rsid w:val="008074CC"/>
    <w:rsid w:val="00810F6B"/>
    <w:rsid w:val="008127A3"/>
    <w:rsid w:val="00812C17"/>
    <w:rsid w:val="0081303D"/>
    <w:rsid w:val="00813C26"/>
    <w:rsid w:val="008156B9"/>
    <w:rsid w:val="00820049"/>
    <w:rsid w:val="00822A0B"/>
    <w:rsid w:val="0082699A"/>
    <w:rsid w:val="00833983"/>
    <w:rsid w:val="008354BE"/>
    <w:rsid w:val="00836D3B"/>
    <w:rsid w:val="00837880"/>
    <w:rsid w:val="00840BAA"/>
    <w:rsid w:val="0084248F"/>
    <w:rsid w:val="0084421A"/>
    <w:rsid w:val="00845A22"/>
    <w:rsid w:val="008472EC"/>
    <w:rsid w:val="00847455"/>
    <w:rsid w:val="0084749E"/>
    <w:rsid w:val="00847FBE"/>
    <w:rsid w:val="00855E84"/>
    <w:rsid w:val="00856C80"/>
    <w:rsid w:val="008632DA"/>
    <w:rsid w:val="00864E2D"/>
    <w:rsid w:val="00865F2A"/>
    <w:rsid w:val="00872C95"/>
    <w:rsid w:val="00874591"/>
    <w:rsid w:val="00874F6A"/>
    <w:rsid w:val="0087577F"/>
    <w:rsid w:val="008769B2"/>
    <w:rsid w:val="00880A50"/>
    <w:rsid w:val="00881E9D"/>
    <w:rsid w:val="0088299F"/>
    <w:rsid w:val="00882FF9"/>
    <w:rsid w:val="00884F51"/>
    <w:rsid w:val="008900FB"/>
    <w:rsid w:val="00891B00"/>
    <w:rsid w:val="00891E51"/>
    <w:rsid w:val="0089215F"/>
    <w:rsid w:val="00892675"/>
    <w:rsid w:val="00895E7F"/>
    <w:rsid w:val="008972A8"/>
    <w:rsid w:val="008A0AB8"/>
    <w:rsid w:val="008A1FF3"/>
    <w:rsid w:val="008A2876"/>
    <w:rsid w:val="008A28DB"/>
    <w:rsid w:val="008B1C83"/>
    <w:rsid w:val="008B3FA0"/>
    <w:rsid w:val="008C12F5"/>
    <w:rsid w:val="008C2474"/>
    <w:rsid w:val="008C2BBB"/>
    <w:rsid w:val="008C4566"/>
    <w:rsid w:val="008C707D"/>
    <w:rsid w:val="008D0E4B"/>
    <w:rsid w:val="008D0E65"/>
    <w:rsid w:val="008D211E"/>
    <w:rsid w:val="008D2437"/>
    <w:rsid w:val="008D266D"/>
    <w:rsid w:val="008D36E3"/>
    <w:rsid w:val="008D3930"/>
    <w:rsid w:val="008D39E2"/>
    <w:rsid w:val="008D438C"/>
    <w:rsid w:val="008D467C"/>
    <w:rsid w:val="008D53A1"/>
    <w:rsid w:val="008D7F7C"/>
    <w:rsid w:val="008E16A6"/>
    <w:rsid w:val="008E22CE"/>
    <w:rsid w:val="008E4A17"/>
    <w:rsid w:val="008F3073"/>
    <w:rsid w:val="008F75C2"/>
    <w:rsid w:val="009057F9"/>
    <w:rsid w:val="00905F30"/>
    <w:rsid w:val="00906933"/>
    <w:rsid w:val="00906DA5"/>
    <w:rsid w:val="00907A39"/>
    <w:rsid w:val="00911B34"/>
    <w:rsid w:val="00912E62"/>
    <w:rsid w:val="00912FD8"/>
    <w:rsid w:val="00920ACA"/>
    <w:rsid w:val="00921ECE"/>
    <w:rsid w:val="009222BD"/>
    <w:rsid w:val="00922A21"/>
    <w:rsid w:val="00923A79"/>
    <w:rsid w:val="00923C33"/>
    <w:rsid w:val="00933983"/>
    <w:rsid w:val="009358B2"/>
    <w:rsid w:val="00936A1F"/>
    <w:rsid w:val="00937B33"/>
    <w:rsid w:val="0094369D"/>
    <w:rsid w:val="00943D32"/>
    <w:rsid w:val="00944AFC"/>
    <w:rsid w:val="0094637E"/>
    <w:rsid w:val="00946D32"/>
    <w:rsid w:val="0094742C"/>
    <w:rsid w:val="00953934"/>
    <w:rsid w:val="00954191"/>
    <w:rsid w:val="009574A5"/>
    <w:rsid w:val="009578A6"/>
    <w:rsid w:val="009578EA"/>
    <w:rsid w:val="00957BF5"/>
    <w:rsid w:val="009647B3"/>
    <w:rsid w:val="00967750"/>
    <w:rsid w:val="00967AD3"/>
    <w:rsid w:val="00970CEB"/>
    <w:rsid w:val="00972153"/>
    <w:rsid w:val="00972567"/>
    <w:rsid w:val="0097275A"/>
    <w:rsid w:val="00974B26"/>
    <w:rsid w:val="0097554E"/>
    <w:rsid w:val="00975685"/>
    <w:rsid w:val="009758D7"/>
    <w:rsid w:val="0097754B"/>
    <w:rsid w:val="00983C3E"/>
    <w:rsid w:val="009876F5"/>
    <w:rsid w:val="00991407"/>
    <w:rsid w:val="0099251D"/>
    <w:rsid w:val="00995ECD"/>
    <w:rsid w:val="00996392"/>
    <w:rsid w:val="0099670C"/>
    <w:rsid w:val="00997598"/>
    <w:rsid w:val="009A35DA"/>
    <w:rsid w:val="009A3C29"/>
    <w:rsid w:val="009A4DF5"/>
    <w:rsid w:val="009A5F7A"/>
    <w:rsid w:val="009B199A"/>
    <w:rsid w:val="009B1C2E"/>
    <w:rsid w:val="009B2587"/>
    <w:rsid w:val="009B2A1F"/>
    <w:rsid w:val="009B3555"/>
    <w:rsid w:val="009B5785"/>
    <w:rsid w:val="009B70FF"/>
    <w:rsid w:val="009C08C8"/>
    <w:rsid w:val="009C13F8"/>
    <w:rsid w:val="009C1A38"/>
    <w:rsid w:val="009C247D"/>
    <w:rsid w:val="009C2AB5"/>
    <w:rsid w:val="009C2AB6"/>
    <w:rsid w:val="009C327B"/>
    <w:rsid w:val="009C3E6A"/>
    <w:rsid w:val="009C5B38"/>
    <w:rsid w:val="009C5C67"/>
    <w:rsid w:val="009C68A5"/>
    <w:rsid w:val="009C6CFC"/>
    <w:rsid w:val="009D3935"/>
    <w:rsid w:val="009D4A7E"/>
    <w:rsid w:val="009D4FD1"/>
    <w:rsid w:val="009D5C7A"/>
    <w:rsid w:val="009D69E4"/>
    <w:rsid w:val="009D71BA"/>
    <w:rsid w:val="009E07F2"/>
    <w:rsid w:val="009E26BF"/>
    <w:rsid w:val="009E46E2"/>
    <w:rsid w:val="009E63CA"/>
    <w:rsid w:val="009E68EE"/>
    <w:rsid w:val="009F0FBD"/>
    <w:rsid w:val="009F35F1"/>
    <w:rsid w:val="009F5DFB"/>
    <w:rsid w:val="00A00D10"/>
    <w:rsid w:val="00A02F63"/>
    <w:rsid w:val="00A04271"/>
    <w:rsid w:val="00A04325"/>
    <w:rsid w:val="00A04C98"/>
    <w:rsid w:val="00A0574F"/>
    <w:rsid w:val="00A11AE1"/>
    <w:rsid w:val="00A12615"/>
    <w:rsid w:val="00A12786"/>
    <w:rsid w:val="00A14539"/>
    <w:rsid w:val="00A14D85"/>
    <w:rsid w:val="00A15557"/>
    <w:rsid w:val="00A15747"/>
    <w:rsid w:val="00A20383"/>
    <w:rsid w:val="00A247D8"/>
    <w:rsid w:val="00A269C1"/>
    <w:rsid w:val="00A32B8C"/>
    <w:rsid w:val="00A36983"/>
    <w:rsid w:val="00A42CD2"/>
    <w:rsid w:val="00A47712"/>
    <w:rsid w:val="00A50B78"/>
    <w:rsid w:val="00A50BC1"/>
    <w:rsid w:val="00A51B89"/>
    <w:rsid w:val="00A54791"/>
    <w:rsid w:val="00A55001"/>
    <w:rsid w:val="00A615C6"/>
    <w:rsid w:val="00A61B39"/>
    <w:rsid w:val="00A61B42"/>
    <w:rsid w:val="00A64B29"/>
    <w:rsid w:val="00A67BBF"/>
    <w:rsid w:val="00A709E7"/>
    <w:rsid w:val="00A714A4"/>
    <w:rsid w:val="00A72373"/>
    <w:rsid w:val="00A730C6"/>
    <w:rsid w:val="00A7726D"/>
    <w:rsid w:val="00A80EF3"/>
    <w:rsid w:val="00A90268"/>
    <w:rsid w:val="00A91AD9"/>
    <w:rsid w:val="00A9552C"/>
    <w:rsid w:val="00A95B70"/>
    <w:rsid w:val="00A960D1"/>
    <w:rsid w:val="00AA2E3D"/>
    <w:rsid w:val="00AA4A1A"/>
    <w:rsid w:val="00AA6F92"/>
    <w:rsid w:val="00AA7EFE"/>
    <w:rsid w:val="00AB63F1"/>
    <w:rsid w:val="00AB7DDF"/>
    <w:rsid w:val="00AB7F55"/>
    <w:rsid w:val="00AC016F"/>
    <w:rsid w:val="00AC1FD3"/>
    <w:rsid w:val="00AC6292"/>
    <w:rsid w:val="00AC6CB2"/>
    <w:rsid w:val="00AD05A1"/>
    <w:rsid w:val="00AD1FD7"/>
    <w:rsid w:val="00AD3A18"/>
    <w:rsid w:val="00AD4F2D"/>
    <w:rsid w:val="00AD511E"/>
    <w:rsid w:val="00AD663F"/>
    <w:rsid w:val="00AE3045"/>
    <w:rsid w:val="00AE30A6"/>
    <w:rsid w:val="00AE3CDB"/>
    <w:rsid w:val="00AE422B"/>
    <w:rsid w:val="00AE4B59"/>
    <w:rsid w:val="00AE5326"/>
    <w:rsid w:val="00AF0EC7"/>
    <w:rsid w:val="00AF1688"/>
    <w:rsid w:val="00AF62A1"/>
    <w:rsid w:val="00AF6A15"/>
    <w:rsid w:val="00B01627"/>
    <w:rsid w:val="00B022B1"/>
    <w:rsid w:val="00B0486F"/>
    <w:rsid w:val="00B11606"/>
    <w:rsid w:val="00B11D36"/>
    <w:rsid w:val="00B12BB8"/>
    <w:rsid w:val="00B1378D"/>
    <w:rsid w:val="00B1431D"/>
    <w:rsid w:val="00B14A91"/>
    <w:rsid w:val="00B14B5B"/>
    <w:rsid w:val="00B15A5A"/>
    <w:rsid w:val="00B15EC5"/>
    <w:rsid w:val="00B15F09"/>
    <w:rsid w:val="00B21D80"/>
    <w:rsid w:val="00B25605"/>
    <w:rsid w:val="00B2747C"/>
    <w:rsid w:val="00B3125D"/>
    <w:rsid w:val="00B318B4"/>
    <w:rsid w:val="00B32068"/>
    <w:rsid w:val="00B32365"/>
    <w:rsid w:val="00B33230"/>
    <w:rsid w:val="00B341C2"/>
    <w:rsid w:val="00B36BBC"/>
    <w:rsid w:val="00B4101C"/>
    <w:rsid w:val="00B446F8"/>
    <w:rsid w:val="00B57B72"/>
    <w:rsid w:val="00B60261"/>
    <w:rsid w:val="00B60EDC"/>
    <w:rsid w:val="00B62F7A"/>
    <w:rsid w:val="00B65CDE"/>
    <w:rsid w:val="00B70A03"/>
    <w:rsid w:val="00B7237F"/>
    <w:rsid w:val="00B7353E"/>
    <w:rsid w:val="00B73DDA"/>
    <w:rsid w:val="00B743F4"/>
    <w:rsid w:val="00B748AC"/>
    <w:rsid w:val="00B778AC"/>
    <w:rsid w:val="00B80EB5"/>
    <w:rsid w:val="00B83972"/>
    <w:rsid w:val="00B8603D"/>
    <w:rsid w:val="00B86B87"/>
    <w:rsid w:val="00B875A2"/>
    <w:rsid w:val="00B92862"/>
    <w:rsid w:val="00B95F70"/>
    <w:rsid w:val="00B97068"/>
    <w:rsid w:val="00B97FC2"/>
    <w:rsid w:val="00BA2A83"/>
    <w:rsid w:val="00BA41C5"/>
    <w:rsid w:val="00BA60DB"/>
    <w:rsid w:val="00BB07BD"/>
    <w:rsid w:val="00BB0F54"/>
    <w:rsid w:val="00BB15D7"/>
    <w:rsid w:val="00BB1968"/>
    <w:rsid w:val="00BB2D8D"/>
    <w:rsid w:val="00BB3617"/>
    <w:rsid w:val="00BB3C46"/>
    <w:rsid w:val="00BB4D63"/>
    <w:rsid w:val="00BB555F"/>
    <w:rsid w:val="00BB59EE"/>
    <w:rsid w:val="00BB621A"/>
    <w:rsid w:val="00BB68E9"/>
    <w:rsid w:val="00BC0DBA"/>
    <w:rsid w:val="00BC0F9F"/>
    <w:rsid w:val="00BC126C"/>
    <w:rsid w:val="00BC1BC5"/>
    <w:rsid w:val="00BC3AA9"/>
    <w:rsid w:val="00BC50F4"/>
    <w:rsid w:val="00BC51E1"/>
    <w:rsid w:val="00BC520F"/>
    <w:rsid w:val="00BC5A1E"/>
    <w:rsid w:val="00BC64E1"/>
    <w:rsid w:val="00BC6E5B"/>
    <w:rsid w:val="00BD0444"/>
    <w:rsid w:val="00BD0E82"/>
    <w:rsid w:val="00BD162E"/>
    <w:rsid w:val="00BD2BA0"/>
    <w:rsid w:val="00BD365A"/>
    <w:rsid w:val="00BD4B8E"/>
    <w:rsid w:val="00BD5804"/>
    <w:rsid w:val="00BE0B5F"/>
    <w:rsid w:val="00BE0B7E"/>
    <w:rsid w:val="00BE10BA"/>
    <w:rsid w:val="00BE1D5E"/>
    <w:rsid w:val="00BE665A"/>
    <w:rsid w:val="00BE784A"/>
    <w:rsid w:val="00BF5F68"/>
    <w:rsid w:val="00C00230"/>
    <w:rsid w:val="00C02BA0"/>
    <w:rsid w:val="00C0428D"/>
    <w:rsid w:val="00C0570D"/>
    <w:rsid w:val="00C05D70"/>
    <w:rsid w:val="00C0613A"/>
    <w:rsid w:val="00C06760"/>
    <w:rsid w:val="00C14886"/>
    <w:rsid w:val="00C15C5E"/>
    <w:rsid w:val="00C17236"/>
    <w:rsid w:val="00C226EF"/>
    <w:rsid w:val="00C22BEA"/>
    <w:rsid w:val="00C230B6"/>
    <w:rsid w:val="00C2548B"/>
    <w:rsid w:val="00C260BB"/>
    <w:rsid w:val="00C2650C"/>
    <w:rsid w:val="00C26C98"/>
    <w:rsid w:val="00C30823"/>
    <w:rsid w:val="00C34265"/>
    <w:rsid w:val="00C34929"/>
    <w:rsid w:val="00C36CAD"/>
    <w:rsid w:val="00C37AC3"/>
    <w:rsid w:val="00C37B9E"/>
    <w:rsid w:val="00C416F3"/>
    <w:rsid w:val="00C421BD"/>
    <w:rsid w:val="00C43812"/>
    <w:rsid w:val="00C4717C"/>
    <w:rsid w:val="00C472A2"/>
    <w:rsid w:val="00C50C4E"/>
    <w:rsid w:val="00C51B1E"/>
    <w:rsid w:val="00C54A2A"/>
    <w:rsid w:val="00C54E97"/>
    <w:rsid w:val="00C5534F"/>
    <w:rsid w:val="00C55D6D"/>
    <w:rsid w:val="00C56E56"/>
    <w:rsid w:val="00C61FE1"/>
    <w:rsid w:val="00C64F75"/>
    <w:rsid w:val="00C6633C"/>
    <w:rsid w:val="00C66D85"/>
    <w:rsid w:val="00C70051"/>
    <w:rsid w:val="00C74A51"/>
    <w:rsid w:val="00C75D8B"/>
    <w:rsid w:val="00C76E12"/>
    <w:rsid w:val="00C771A2"/>
    <w:rsid w:val="00C775DE"/>
    <w:rsid w:val="00C82706"/>
    <w:rsid w:val="00C82D11"/>
    <w:rsid w:val="00C84D81"/>
    <w:rsid w:val="00C87067"/>
    <w:rsid w:val="00C87D9D"/>
    <w:rsid w:val="00C9354E"/>
    <w:rsid w:val="00C94386"/>
    <w:rsid w:val="00C947F7"/>
    <w:rsid w:val="00C95C8A"/>
    <w:rsid w:val="00C95DE1"/>
    <w:rsid w:val="00C97B97"/>
    <w:rsid w:val="00CA09AB"/>
    <w:rsid w:val="00CA1B95"/>
    <w:rsid w:val="00CA1D4A"/>
    <w:rsid w:val="00CA2E8A"/>
    <w:rsid w:val="00CA3A4A"/>
    <w:rsid w:val="00CA3B71"/>
    <w:rsid w:val="00CA3D8B"/>
    <w:rsid w:val="00CA4B67"/>
    <w:rsid w:val="00CA62EF"/>
    <w:rsid w:val="00CA6578"/>
    <w:rsid w:val="00CA6C71"/>
    <w:rsid w:val="00CB04DB"/>
    <w:rsid w:val="00CB523C"/>
    <w:rsid w:val="00CB7433"/>
    <w:rsid w:val="00CB75BA"/>
    <w:rsid w:val="00CB7F57"/>
    <w:rsid w:val="00CC23F6"/>
    <w:rsid w:val="00CC2CB1"/>
    <w:rsid w:val="00CC31D5"/>
    <w:rsid w:val="00CC4DA2"/>
    <w:rsid w:val="00CC4F3E"/>
    <w:rsid w:val="00CC58BB"/>
    <w:rsid w:val="00CC5B03"/>
    <w:rsid w:val="00CD016C"/>
    <w:rsid w:val="00CD25FE"/>
    <w:rsid w:val="00CD4814"/>
    <w:rsid w:val="00CD4A7D"/>
    <w:rsid w:val="00CD682A"/>
    <w:rsid w:val="00CE0BF7"/>
    <w:rsid w:val="00CE30B1"/>
    <w:rsid w:val="00CE4564"/>
    <w:rsid w:val="00CE5ED1"/>
    <w:rsid w:val="00CE6339"/>
    <w:rsid w:val="00CF1066"/>
    <w:rsid w:val="00CF7206"/>
    <w:rsid w:val="00CF7C52"/>
    <w:rsid w:val="00D028B2"/>
    <w:rsid w:val="00D02EF1"/>
    <w:rsid w:val="00D03D93"/>
    <w:rsid w:val="00D05686"/>
    <w:rsid w:val="00D05982"/>
    <w:rsid w:val="00D05E99"/>
    <w:rsid w:val="00D0690E"/>
    <w:rsid w:val="00D07922"/>
    <w:rsid w:val="00D07ABA"/>
    <w:rsid w:val="00D14FC8"/>
    <w:rsid w:val="00D1712F"/>
    <w:rsid w:val="00D221AA"/>
    <w:rsid w:val="00D243BA"/>
    <w:rsid w:val="00D260AF"/>
    <w:rsid w:val="00D262E3"/>
    <w:rsid w:val="00D2689D"/>
    <w:rsid w:val="00D3147D"/>
    <w:rsid w:val="00D331DD"/>
    <w:rsid w:val="00D3363E"/>
    <w:rsid w:val="00D33EA0"/>
    <w:rsid w:val="00D34EF1"/>
    <w:rsid w:val="00D3757B"/>
    <w:rsid w:val="00D4073D"/>
    <w:rsid w:val="00D44750"/>
    <w:rsid w:val="00D47841"/>
    <w:rsid w:val="00D51AB5"/>
    <w:rsid w:val="00D5290E"/>
    <w:rsid w:val="00D52F24"/>
    <w:rsid w:val="00D53391"/>
    <w:rsid w:val="00D553AE"/>
    <w:rsid w:val="00D603DF"/>
    <w:rsid w:val="00D627DE"/>
    <w:rsid w:val="00D634FE"/>
    <w:rsid w:val="00D659C1"/>
    <w:rsid w:val="00D67DC3"/>
    <w:rsid w:val="00D72363"/>
    <w:rsid w:val="00D731C9"/>
    <w:rsid w:val="00D73409"/>
    <w:rsid w:val="00D737D4"/>
    <w:rsid w:val="00D75627"/>
    <w:rsid w:val="00D7678B"/>
    <w:rsid w:val="00D80C81"/>
    <w:rsid w:val="00D8209A"/>
    <w:rsid w:val="00D83985"/>
    <w:rsid w:val="00D857F5"/>
    <w:rsid w:val="00D85E46"/>
    <w:rsid w:val="00D8778B"/>
    <w:rsid w:val="00D9317C"/>
    <w:rsid w:val="00D9473E"/>
    <w:rsid w:val="00D94BD8"/>
    <w:rsid w:val="00DA0239"/>
    <w:rsid w:val="00DA2853"/>
    <w:rsid w:val="00DA3047"/>
    <w:rsid w:val="00DA3E08"/>
    <w:rsid w:val="00DA45B5"/>
    <w:rsid w:val="00DA62A3"/>
    <w:rsid w:val="00DB0623"/>
    <w:rsid w:val="00DB2346"/>
    <w:rsid w:val="00DB26F6"/>
    <w:rsid w:val="00DB3BA6"/>
    <w:rsid w:val="00DB7A5E"/>
    <w:rsid w:val="00DC057A"/>
    <w:rsid w:val="00DC06D5"/>
    <w:rsid w:val="00DC1F5D"/>
    <w:rsid w:val="00DC2545"/>
    <w:rsid w:val="00DC4FFF"/>
    <w:rsid w:val="00DC5B10"/>
    <w:rsid w:val="00DD16DA"/>
    <w:rsid w:val="00DD27BE"/>
    <w:rsid w:val="00DD2EC5"/>
    <w:rsid w:val="00DD5A1A"/>
    <w:rsid w:val="00DD69B9"/>
    <w:rsid w:val="00DD7003"/>
    <w:rsid w:val="00DE55E2"/>
    <w:rsid w:val="00DE5D18"/>
    <w:rsid w:val="00DE617F"/>
    <w:rsid w:val="00DE6D70"/>
    <w:rsid w:val="00DF3386"/>
    <w:rsid w:val="00DF42A5"/>
    <w:rsid w:val="00DF4D69"/>
    <w:rsid w:val="00E0026E"/>
    <w:rsid w:val="00E03739"/>
    <w:rsid w:val="00E0591C"/>
    <w:rsid w:val="00E06280"/>
    <w:rsid w:val="00E10A17"/>
    <w:rsid w:val="00E1552D"/>
    <w:rsid w:val="00E16EB3"/>
    <w:rsid w:val="00E17057"/>
    <w:rsid w:val="00E2097B"/>
    <w:rsid w:val="00E20D80"/>
    <w:rsid w:val="00E2212B"/>
    <w:rsid w:val="00E22307"/>
    <w:rsid w:val="00E26133"/>
    <w:rsid w:val="00E26D24"/>
    <w:rsid w:val="00E314FF"/>
    <w:rsid w:val="00E323DA"/>
    <w:rsid w:val="00E32484"/>
    <w:rsid w:val="00E329EF"/>
    <w:rsid w:val="00E34878"/>
    <w:rsid w:val="00E356F8"/>
    <w:rsid w:val="00E35C6D"/>
    <w:rsid w:val="00E43595"/>
    <w:rsid w:val="00E4407B"/>
    <w:rsid w:val="00E457C3"/>
    <w:rsid w:val="00E464B5"/>
    <w:rsid w:val="00E470E2"/>
    <w:rsid w:val="00E50F99"/>
    <w:rsid w:val="00E51744"/>
    <w:rsid w:val="00E51A6F"/>
    <w:rsid w:val="00E5298A"/>
    <w:rsid w:val="00E539B3"/>
    <w:rsid w:val="00E5600B"/>
    <w:rsid w:val="00E635C2"/>
    <w:rsid w:val="00E638C1"/>
    <w:rsid w:val="00E6463E"/>
    <w:rsid w:val="00E647E7"/>
    <w:rsid w:val="00E64845"/>
    <w:rsid w:val="00E67017"/>
    <w:rsid w:val="00E67CB2"/>
    <w:rsid w:val="00E67EC6"/>
    <w:rsid w:val="00E710D2"/>
    <w:rsid w:val="00E719C9"/>
    <w:rsid w:val="00E722F6"/>
    <w:rsid w:val="00E73CD6"/>
    <w:rsid w:val="00E749D4"/>
    <w:rsid w:val="00E77CE9"/>
    <w:rsid w:val="00E83763"/>
    <w:rsid w:val="00E83E4D"/>
    <w:rsid w:val="00E85778"/>
    <w:rsid w:val="00E857A0"/>
    <w:rsid w:val="00E8661E"/>
    <w:rsid w:val="00E8701F"/>
    <w:rsid w:val="00E91D2D"/>
    <w:rsid w:val="00E95206"/>
    <w:rsid w:val="00E95E2A"/>
    <w:rsid w:val="00E97927"/>
    <w:rsid w:val="00EA00F8"/>
    <w:rsid w:val="00EA0D0D"/>
    <w:rsid w:val="00EA0DFF"/>
    <w:rsid w:val="00EA178E"/>
    <w:rsid w:val="00EA3A0A"/>
    <w:rsid w:val="00EA5CD5"/>
    <w:rsid w:val="00EA7DFF"/>
    <w:rsid w:val="00EB0DA3"/>
    <w:rsid w:val="00EB273C"/>
    <w:rsid w:val="00EB492E"/>
    <w:rsid w:val="00EC1AC5"/>
    <w:rsid w:val="00EC3F9B"/>
    <w:rsid w:val="00EC47C2"/>
    <w:rsid w:val="00ED199F"/>
    <w:rsid w:val="00ED1E6C"/>
    <w:rsid w:val="00ED28DA"/>
    <w:rsid w:val="00ED57F5"/>
    <w:rsid w:val="00ED7261"/>
    <w:rsid w:val="00EE3E7C"/>
    <w:rsid w:val="00EE77B0"/>
    <w:rsid w:val="00EE7E50"/>
    <w:rsid w:val="00EF00A8"/>
    <w:rsid w:val="00EF10C6"/>
    <w:rsid w:val="00EF2DF9"/>
    <w:rsid w:val="00EF5461"/>
    <w:rsid w:val="00EF56F7"/>
    <w:rsid w:val="00EF65FE"/>
    <w:rsid w:val="00F022E9"/>
    <w:rsid w:val="00F03DAF"/>
    <w:rsid w:val="00F040E4"/>
    <w:rsid w:val="00F04737"/>
    <w:rsid w:val="00F056AF"/>
    <w:rsid w:val="00F0774E"/>
    <w:rsid w:val="00F127EE"/>
    <w:rsid w:val="00F1317D"/>
    <w:rsid w:val="00F133D3"/>
    <w:rsid w:val="00F16270"/>
    <w:rsid w:val="00F16AAE"/>
    <w:rsid w:val="00F20A3D"/>
    <w:rsid w:val="00F2129B"/>
    <w:rsid w:val="00F22132"/>
    <w:rsid w:val="00F22269"/>
    <w:rsid w:val="00F318D0"/>
    <w:rsid w:val="00F339F4"/>
    <w:rsid w:val="00F33C1B"/>
    <w:rsid w:val="00F33D58"/>
    <w:rsid w:val="00F34494"/>
    <w:rsid w:val="00F35316"/>
    <w:rsid w:val="00F400D4"/>
    <w:rsid w:val="00F4070F"/>
    <w:rsid w:val="00F430EC"/>
    <w:rsid w:val="00F438F9"/>
    <w:rsid w:val="00F52ACB"/>
    <w:rsid w:val="00F52E46"/>
    <w:rsid w:val="00F5523D"/>
    <w:rsid w:val="00F5596C"/>
    <w:rsid w:val="00F56211"/>
    <w:rsid w:val="00F5798B"/>
    <w:rsid w:val="00F628DC"/>
    <w:rsid w:val="00F62B5C"/>
    <w:rsid w:val="00F64879"/>
    <w:rsid w:val="00F662E3"/>
    <w:rsid w:val="00F66F6F"/>
    <w:rsid w:val="00F71B78"/>
    <w:rsid w:val="00F71DC1"/>
    <w:rsid w:val="00F73E71"/>
    <w:rsid w:val="00F74FA7"/>
    <w:rsid w:val="00F8090A"/>
    <w:rsid w:val="00F81177"/>
    <w:rsid w:val="00F813CB"/>
    <w:rsid w:val="00F83084"/>
    <w:rsid w:val="00F85178"/>
    <w:rsid w:val="00F867A7"/>
    <w:rsid w:val="00F86B1E"/>
    <w:rsid w:val="00F909A4"/>
    <w:rsid w:val="00F90C4E"/>
    <w:rsid w:val="00F9116A"/>
    <w:rsid w:val="00F919A8"/>
    <w:rsid w:val="00F93B95"/>
    <w:rsid w:val="00F960BD"/>
    <w:rsid w:val="00F97528"/>
    <w:rsid w:val="00F97E44"/>
    <w:rsid w:val="00FA0D68"/>
    <w:rsid w:val="00FA2080"/>
    <w:rsid w:val="00FA351C"/>
    <w:rsid w:val="00FA442E"/>
    <w:rsid w:val="00FA443E"/>
    <w:rsid w:val="00FA55E3"/>
    <w:rsid w:val="00FB0489"/>
    <w:rsid w:val="00FB082E"/>
    <w:rsid w:val="00FB0A54"/>
    <w:rsid w:val="00FB1F48"/>
    <w:rsid w:val="00FB2F33"/>
    <w:rsid w:val="00FB330D"/>
    <w:rsid w:val="00FB40DA"/>
    <w:rsid w:val="00FB42CB"/>
    <w:rsid w:val="00FB5E32"/>
    <w:rsid w:val="00FB6E6B"/>
    <w:rsid w:val="00FB73C0"/>
    <w:rsid w:val="00FC0B38"/>
    <w:rsid w:val="00FC3DC2"/>
    <w:rsid w:val="00FC45DC"/>
    <w:rsid w:val="00FC4725"/>
    <w:rsid w:val="00FC5466"/>
    <w:rsid w:val="00FC6932"/>
    <w:rsid w:val="00FC70D3"/>
    <w:rsid w:val="00FD03FB"/>
    <w:rsid w:val="00FD157A"/>
    <w:rsid w:val="00FD4126"/>
    <w:rsid w:val="00FD4724"/>
    <w:rsid w:val="00FD7E9B"/>
    <w:rsid w:val="00FE0EBC"/>
    <w:rsid w:val="00FE2336"/>
    <w:rsid w:val="00FE255C"/>
    <w:rsid w:val="00FE3497"/>
    <w:rsid w:val="00FE40DD"/>
    <w:rsid w:val="00FE430F"/>
    <w:rsid w:val="00FE4F97"/>
    <w:rsid w:val="00FE5851"/>
    <w:rsid w:val="00FE605A"/>
    <w:rsid w:val="00FE6560"/>
    <w:rsid w:val="00FE7B94"/>
    <w:rsid w:val="00FF31A5"/>
    <w:rsid w:val="00FF37FA"/>
    <w:rsid w:val="00FF4709"/>
    <w:rsid w:val="00FF5708"/>
    <w:rsid w:val="00FF6187"/>
    <w:rsid w:val="00FF7C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9ABAA3"/>
  <w15:chartTrackingRefBased/>
  <w15:docId w15:val="{4CC78C5B-1403-44AB-8821-0ACC0C5F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toc 1" w:uiPriority="39"/>
    <w:lsdException w:name="toc 2" w:uiPriority="39"/>
    <w:lsdException w:name="toc 3" w:uiPriority="39"/>
    <w:lsdException w:name="header" w:uiPriority="99" w:qFormat="1"/>
    <w:lsdException w:name="caption" w:locked="1" w:qFormat="1"/>
    <w:lsdException w:name="table of figures" w:uiPriority="99"/>
    <w:lsdException w:name="Title" w:locked="1" w:qFormat="1"/>
    <w:lsdException w:name="Subtitle" w:locked="1" w:qFormat="1"/>
    <w:lsdException w:name="Hyperlink" w:uiPriority="99"/>
    <w:lsdException w:name="Strong" w:locked="1" w:qFormat="1"/>
    <w:lsdException w:name="Emphasis" w:locked="1"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637E"/>
    <w:rPr>
      <w:sz w:val="24"/>
      <w:szCs w:val="24"/>
    </w:rPr>
  </w:style>
  <w:style w:type="paragraph" w:styleId="Ttulo1">
    <w:name w:val="heading 1"/>
    <w:basedOn w:val="Normal"/>
    <w:next w:val="Normal"/>
    <w:link w:val="Ttulo1Char"/>
    <w:qFormat/>
    <w:rsid w:val="00BD162E"/>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har"/>
    <w:qFormat/>
    <w:rsid w:val="00BD162E"/>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qFormat/>
    <w:rsid w:val="00BD162E"/>
    <w:pPr>
      <w:keepNext/>
      <w:spacing w:before="240" w:after="60"/>
      <w:outlineLvl w:val="2"/>
    </w:pPr>
    <w:rPr>
      <w:rFonts w:ascii="Arial" w:hAnsi="Arial" w:cs="Arial"/>
      <w:b/>
      <w:bCs/>
      <w:sz w:val="26"/>
      <w:szCs w:val="26"/>
    </w:rPr>
  </w:style>
  <w:style w:type="paragraph" w:styleId="Ttulo4">
    <w:name w:val="heading 4"/>
    <w:basedOn w:val="Normal"/>
    <w:next w:val="Normal"/>
    <w:link w:val="Ttulo4Char"/>
    <w:qFormat/>
    <w:rsid w:val="00BD162E"/>
    <w:pPr>
      <w:keepNext/>
      <w:spacing w:before="240" w:after="60"/>
      <w:outlineLvl w:val="3"/>
    </w:pPr>
    <w:rPr>
      <w:b/>
      <w:bCs/>
      <w:sz w:val="28"/>
      <w:szCs w:val="28"/>
    </w:rPr>
  </w:style>
  <w:style w:type="paragraph" w:styleId="Ttulo5">
    <w:name w:val="heading 5"/>
    <w:basedOn w:val="Normal"/>
    <w:next w:val="Normal"/>
    <w:link w:val="Ttulo5Char"/>
    <w:qFormat/>
    <w:rsid w:val="00BD162E"/>
    <w:pPr>
      <w:spacing w:before="240" w:after="60"/>
      <w:outlineLvl w:val="4"/>
    </w:pPr>
    <w:rPr>
      <w:b/>
      <w:bCs/>
      <w:i/>
      <w:iCs/>
      <w:sz w:val="26"/>
      <w:szCs w:val="26"/>
    </w:rPr>
  </w:style>
  <w:style w:type="paragraph" w:styleId="Ttulo6">
    <w:name w:val="heading 6"/>
    <w:basedOn w:val="Normal"/>
    <w:next w:val="Normal"/>
    <w:link w:val="Ttulo6Char"/>
    <w:qFormat/>
    <w:rsid w:val="00BD162E"/>
    <w:pPr>
      <w:numPr>
        <w:ilvl w:val="5"/>
        <w:numId w:val="1"/>
      </w:numPr>
      <w:spacing w:before="240" w:after="60"/>
      <w:outlineLvl w:val="5"/>
    </w:pPr>
    <w:rPr>
      <w:b/>
      <w:bCs/>
      <w:sz w:val="22"/>
      <w:szCs w:val="22"/>
    </w:rPr>
  </w:style>
  <w:style w:type="paragraph" w:styleId="Ttulo7">
    <w:name w:val="heading 7"/>
    <w:basedOn w:val="Normal"/>
    <w:next w:val="Normal"/>
    <w:link w:val="Ttulo7Char"/>
    <w:qFormat/>
    <w:rsid w:val="00BD162E"/>
    <w:pPr>
      <w:numPr>
        <w:ilvl w:val="6"/>
        <w:numId w:val="1"/>
      </w:numPr>
      <w:spacing w:before="240" w:after="60"/>
      <w:outlineLvl w:val="6"/>
    </w:pPr>
  </w:style>
  <w:style w:type="paragraph" w:styleId="Ttulo8">
    <w:name w:val="heading 8"/>
    <w:basedOn w:val="Normal"/>
    <w:next w:val="Normal"/>
    <w:link w:val="Ttulo8Char"/>
    <w:qFormat/>
    <w:rsid w:val="00BD162E"/>
    <w:pPr>
      <w:numPr>
        <w:ilvl w:val="7"/>
        <w:numId w:val="1"/>
      </w:numPr>
      <w:spacing w:before="240" w:after="60"/>
      <w:outlineLvl w:val="7"/>
    </w:pPr>
    <w:rPr>
      <w:i/>
      <w:iCs/>
    </w:rPr>
  </w:style>
  <w:style w:type="paragraph" w:styleId="Ttulo9">
    <w:name w:val="heading 9"/>
    <w:basedOn w:val="Normal"/>
    <w:next w:val="Normal"/>
    <w:link w:val="Ttulo9Char"/>
    <w:qFormat/>
    <w:rsid w:val="00BD162E"/>
    <w:pPr>
      <w:numPr>
        <w:ilvl w:val="8"/>
        <w:numId w:val="1"/>
      </w:num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locked/>
    <w:rPr>
      <w:rFonts w:ascii="Cambria" w:hAnsi="Cambria" w:cs="Times New Roman"/>
      <w:b/>
      <w:bCs/>
      <w:kern w:val="32"/>
      <w:sz w:val="32"/>
      <w:szCs w:val="32"/>
    </w:rPr>
  </w:style>
  <w:style w:type="character" w:customStyle="1" w:styleId="Ttulo2Char">
    <w:name w:val="Título 2 Char"/>
    <w:link w:val="Ttulo2"/>
    <w:semiHidden/>
    <w:locked/>
    <w:rPr>
      <w:rFonts w:ascii="Cambria" w:hAnsi="Cambria" w:cs="Times New Roman"/>
      <w:b/>
      <w:bCs/>
      <w:i/>
      <w:iCs/>
      <w:sz w:val="28"/>
      <w:szCs w:val="28"/>
    </w:rPr>
  </w:style>
  <w:style w:type="character" w:customStyle="1" w:styleId="Ttulo3Char">
    <w:name w:val="Título 3 Char"/>
    <w:link w:val="Ttulo3"/>
    <w:semiHidden/>
    <w:locked/>
    <w:rPr>
      <w:rFonts w:ascii="Cambria" w:hAnsi="Cambria" w:cs="Times New Roman"/>
      <w:b/>
      <w:bCs/>
      <w:sz w:val="26"/>
      <w:szCs w:val="26"/>
    </w:rPr>
  </w:style>
  <w:style w:type="character" w:customStyle="1" w:styleId="Ttulo4Char">
    <w:name w:val="Título 4 Char"/>
    <w:link w:val="Ttulo4"/>
    <w:semiHidden/>
    <w:locked/>
    <w:rPr>
      <w:rFonts w:ascii="Calibri" w:hAnsi="Calibri" w:cs="Times New Roman"/>
      <w:b/>
      <w:bCs/>
      <w:sz w:val="28"/>
      <w:szCs w:val="28"/>
    </w:rPr>
  </w:style>
  <w:style w:type="character" w:customStyle="1" w:styleId="Ttulo5Char">
    <w:name w:val="Título 5 Char"/>
    <w:link w:val="Ttulo5"/>
    <w:semiHidden/>
    <w:locked/>
    <w:rPr>
      <w:rFonts w:ascii="Calibri" w:hAnsi="Calibri" w:cs="Times New Roman"/>
      <w:b/>
      <w:bCs/>
      <w:i/>
      <w:iCs/>
      <w:sz w:val="26"/>
      <w:szCs w:val="26"/>
    </w:rPr>
  </w:style>
  <w:style w:type="character" w:customStyle="1" w:styleId="Ttulo6Char">
    <w:name w:val="Título 6 Char"/>
    <w:link w:val="Ttulo6"/>
    <w:semiHidden/>
    <w:locked/>
    <w:rPr>
      <w:rFonts w:ascii="Calibri" w:hAnsi="Calibri" w:cs="Times New Roman"/>
      <w:b/>
      <w:bCs/>
      <w:sz w:val="22"/>
      <w:szCs w:val="22"/>
    </w:rPr>
  </w:style>
  <w:style w:type="character" w:customStyle="1" w:styleId="Ttulo7Char">
    <w:name w:val="Título 7 Char"/>
    <w:link w:val="Ttulo7"/>
    <w:semiHidden/>
    <w:locked/>
    <w:rPr>
      <w:rFonts w:ascii="Calibri" w:hAnsi="Calibri" w:cs="Times New Roman"/>
      <w:sz w:val="24"/>
      <w:szCs w:val="24"/>
    </w:rPr>
  </w:style>
  <w:style w:type="character" w:customStyle="1" w:styleId="Ttulo8Char">
    <w:name w:val="Título 8 Char"/>
    <w:link w:val="Ttulo8"/>
    <w:semiHidden/>
    <w:locked/>
    <w:rPr>
      <w:rFonts w:ascii="Calibri" w:hAnsi="Calibri" w:cs="Times New Roman"/>
      <w:i/>
      <w:iCs/>
      <w:sz w:val="24"/>
      <w:szCs w:val="24"/>
    </w:rPr>
  </w:style>
  <w:style w:type="character" w:customStyle="1" w:styleId="Ttulo9Char">
    <w:name w:val="Título 9 Char"/>
    <w:link w:val="Ttulo9"/>
    <w:semiHidden/>
    <w:locked/>
    <w:rPr>
      <w:rFonts w:ascii="Cambria" w:hAnsi="Cambria" w:cs="Times New Roman"/>
      <w:sz w:val="22"/>
      <w:szCs w:val="22"/>
    </w:rPr>
  </w:style>
  <w:style w:type="paragraph" w:styleId="Rodap">
    <w:name w:val="footer"/>
    <w:basedOn w:val="Normal"/>
    <w:link w:val="RodapChar"/>
    <w:rsid w:val="00BD162E"/>
    <w:pPr>
      <w:tabs>
        <w:tab w:val="center" w:pos="4320"/>
        <w:tab w:val="right" w:pos="8640"/>
      </w:tabs>
    </w:pPr>
  </w:style>
  <w:style w:type="character" w:customStyle="1" w:styleId="RodapChar">
    <w:name w:val="Rodapé Char"/>
    <w:link w:val="Rodap"/>
    <w:semiHidden/>
    <w:locked/>
    <w:rPr>
      <w:rFonts w:cs="Times New Roman"/>
      <w:sz w:val="24"/>
      <w:szCs w:val="24"/>
    </w:rPr>
  </w:style>
  <w:style w:type="paragraph" w:customStyle="1" w:styleId="7Pr-textoIdentificaodoCurso">
    <w:name w:val="7. Pré-texto: Identificação do Curso"/>
    <w:rsid w:val="00BD162E"/>
    <w:pPr>
      <w:jc w:val="center"/>
    </w:pPr>
    <w:rPr>
      <w:b/>
      <w:sz w:val="28"/>
    </w:rPr>
  </w:style>
  <w:style w:type="paragraph" w:customStyle="1" w:styleId="7Pr-textoTtulodoTrabalho">
    <w:name w:val="7. Pré-texto: Título do Trabalho"/>
    <w:rsid w:val="00BD162E"/>
    <w:pPr>
      <w:jc w:val="center"/>
    </w:pPr>
    <w:rPr>
      <w:b/>
      <w:caps/>
      <w:sz w:val="28"/>
    </w:rPr>
  </w:style>
  <w:style w:type="paragraph" w:customStyle="1" w:styleId="7Pr-textoTextodaCapa">
    <w:name w:val="7. Pré-texto: Texto da Capa"/>
    <w:rsid w:val="00BD162E"/>
    <w:pPr>
      <w:jc w:val="center"/>
    </w:pPr>
    <w:rPr>
      <w:sz w:val="28"/>
    </w:rPr>
  </w:style>
  <w:style w:type="paragraph" w:customStyle="1" w:styleId="7Pr-textoTextodeApresentao">
    <w:name w:val="7. Pré-texto: Texto de Apresentação"/>
    <w:basedOn w:val="7Pr-textoTextodaCapa"/>
    <w:rsid w:val="00BD162E"/>
    <w:pPr>
      <w:ind w:left="4859" w:firstLine="1134"/>
      <w:jc w:val="both"/>
    </w:pPr>
  </w:style>
  <w:style w:type="paragraph" w:styleId="Recuodecorpodetexto3">
    <w:name w:val="Body Text Indent 3"/>
    <w:basedOn w:val="Normal"/>
    <w:link w:val="Recuodecorpodetexto3Char"/>
    <w:rsid w:val="00BD162E"/>
    <w:pPr>
      <w:ind w:left="709"/>
      <w:jc w:val="both"/>
    </w:pPr>
  </w:style>
  <w:style w:type="character" w:customStyle="1" w:styleId="Recuodecorpodetexto3Char">
    <w:name w:val="Recuo de corpo de texto 3 Char"/>
    <w:link w:val="Recuodecorpodetexto3"/>
    <w:semiHidden/>
    <w:locked/>
    <w:rPr>
      <w:rFonts w:cs="Times New Roman"/>
      <w:sz w:val="16"/>
      <w:szCs w:val="16"/>
    </w:rPr>
  </w:style>
  <w:style w:type="paragraph" w:customStyle="1" w:styleId="Estilo5ApndicesTtuloNoTodasemmaisculas">
    <w:name w:val="Estilo 5. Apêndices: Título + Não Todas em maiúsculas"/>
    <w:basedOn w:val="5ApndicesTtulo"/>
    <w:rsid w:val="00967750"/>
    <w:rPr>
      <w:bCs/>
    </w:rPr>
  </w:style>
  <w:style w:type="table" w:styleId="Tabelacomgrade">
    <w:name w:val="Table Grid"/>
    <w:basedOn w:val="Tabelanormal"/>
    <w:uiPriority w:val="59"/>
    <w:qFormat/>
    <w:rsid w:val="00525D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rsid w:val="00BD162E"/>
    <w:rPr>
      <w:rFonts w:cs="Times New Roman"/>
    </w:rPr>
  </w:style>
  <w:style w:type="paragraph" w:styleId="Sumrio1">
    <w:name w:val="toc 1"/>
    <w:basedOn w:val="Normal"/>
    <w:next w:val="Normal"/>
    <w:autoRedefine/>
    <w:uiPriority w:val="39"/>
    <w:rsid w:val="00394A4C"/>
    <w:pPr>
      <w:tabs>
        <w:tab w:val="left" w:pos="360"/>
        <w:tab w:val="left" w:pos="1200"/>
        <w:tab w:val="right" w:leader="dot" w:pos="9628"/>
      </w:tabs>
      <w:spacing w:line="360" w:lineRule="auto"/>
      <w:jc w:val="both"/>
    </w:pPr>
    <w:rPr>
      <w:b/>
      <w:bCs/>
      <w:noProof/>
      <w:sz w:val="32"/>
      <w:szCs w:val="32"/>
    </w:rPr>
  </w:style>
  <w:style w:type="paragraph" w:customStyle="1" w:styleId="7Pr-textoTtulodoSumrio">
    <w:name w:val="7. Pré-texto: Título do Sumário"/>
    <w:rsid w:val="00BD162E"/>
    <w:pPr>
      <w:spacing w:after="480"/>
      <w:jc w:val="center"/>
    </w:pPr>
    <w:rPr>
      <w:b/>
      <w:caps/>
      <w:sz w:val="32"/>
    </w:rPr>
  </w:style>
  <w:style w:type="paragraph" w:styleId="Sumrio2">
    <w:name w:val="toc 2"/>
    <w:basedOn w:val="Normal"/>
    <w:next w:val="Normal"/>
    <w:autoRedefine/>
    <w:uiPriority w:val="39"/>
    <w:rsid w:val="00BD162E"/>
    <w:pPr>
      <w:tabs>
        <w:tab w:val="left" w:pos="540"/>
        <w:tab w:val="left" w:pos="1200"/>
        <w:tab w:val="right" w:leader="dot" w:pos="9628"/>
      </w:tabs>
    </w:pPr>
    <w:rPr>
      <w:b/>
      <w:caps/>
      <w:noProof/>
      <w:sz w:val="28"/>
      <w:szCs w:val="28"/>
    </w:rPr>
  </w:style>
  <w:style w:type="paragraph" w:styleId="Sumrio3">
    <w:name w:val="toc 3"/>
    <w:basedOn w:val="Normal"/>
    <w:next w:val="Normal"/>
    <w:autoRedefine/>
    <w:uiPriority w:val="39"/>
    <w:rsid w:val="00394A4C"/>
    <w:pPr>
      <w:tabs>
        <w:tab w:val="left" w:pos="720"/>
        <w:tab w:val="right" w:leader="dot" w:pos="9628"/>
      </w:tabs>
      <w:spacing w:line="360" w:lineRule="auto"/>
      <w:jc w:val="both"/>
    </w:pPr>
    <w:rPr>
      <w:noProof/>
    </w:rPr>
  </w:style>
  <w:style w:type="paragraph" w:styleId="Sumrio4">
    <w:name w:val="toc 4"/>
    <w:basedOn w:val="Normal"/>
    <w:next w:val="Normal"/>
    <w:autoRedefine/>
    <w:semiHidden/>
    <w:rsid w:val="00BD162E"/>
    <w:pPr>
      <w:tabs>
        <w:tab w:val="left" w:pos="900"/>
        <w:tab w:val="right" w:leader="dot" w:pos="9628"/>
      </w:tabs>
    </w:pPr>
    <w:rPr>
      <w:noProof/>
      <w:sz w:val="28"/>
      <w:szCs w:val="28"/>
    </w:rPr>
  </w:style>
  <w:style w:type="paragraph" w:styleId="Sumrio5">
    <w:name w:val="toc 5"/>
    <w:basedOn w:val="Normal"/>
    <w:next w:val="Normal"/>
    <w:autoRedefine/>
    <w:semiHidden/>
    <w:rsid w:val="00BD162E"/>
    <w:pPr>
      <w:tabs>
        <w:tab w:val="left" w:pos="1080"/>
        <w:tab w:val="right" w:leader="dot" w:pos="9628"/>
      </w:tabs>
    </w:pPr>
    <w:rPr>
      <w:noProof/>
    </w:rPr>
  </w:style>
  <w:style w:type="paragraph" w:styleId="Sumrio6">
    <w:name w:val="toc 6"/>
    <w:basedOn w:val="Normal"/>
    <w:next w:val="Normal"/>
    <w:autoRedefine/>
    <w:semiHidden/>
    <w:rsid w:val="00BD162E"/>
    <w:pPr>
      <w:ind w:left="1200"/>
    </w:pPr>
  </w:style>
  <w:style w:type="paragraph" w:styleId="Sumrio7">
    <w:name w:val="toc 7"/>
    <w:basedOn w:val="Normal"/>
    <w:next w:val="Normal"/>
    <w:autoRedefine/>
    <w:semiHidden/>
    <w:rsid w:val="00BD162E"/>
    <w:pPr>
      <w:ind w:left="1440"/>
    </w:pPr>
  </w:style>
  <w:style w:type="paragraph" w:styleId="Sumrio8">
    <w:name w:val="toc 8"/>
    <w:basedOn w:val="Normal"/>
    <w:next w:val="Normal"/>
    <w:autoRedefine/>
    <w:semiHidden/>
    <w:rsid w:val="00BD162E"/>
    <w:pPr>
      <w:ind w:left="1680"/>
    </w:pPr>
  </w:style>
  <w:style w:type="paragraph" w:styleId="Sumrio9">
    <w:name w:val="toc 9"/>
    <w:basedOn w:val="Normal"/>
    <w:next w:val="Normal"/>
    <w:autoRedefine/>
    <w:semiHidden/>
    <w:rsid w:val="00BD162E"/>
    <w:pPr>
      <w:ind w:left="1920"/>
    </w:pPr>
  </w:style>
  <w:style w:type="character" w:styleId="Hyperlink">
    <w:name w:val="Hyperlink"/>
    <w:uiPriority w:val="99"/>
    <w:rsid w:val="00BD162E"/>
    <w:rPr>
      <w:rFonts w:cs="Times New Roman"/>
      <w:color w:val="0000FF"/>
      <w:u w:val="single"/>
    </w:rPr>
  </w:style>
  <w:style w:type="character" w:styleId="HiperlinkVisitado">
    <w:name w:val="FollowedHyperlink"/>
    <w:rsid w:val="00BD162E"/>
    <w:rPr>
      <w:rFonts w:cs="Times New Roman"/>
      <w:color w:val="800080"/>
      <w:u w:val="single"/>
    </w:rPr>
  </w:style>
  <w:style w:type="paragraph" w:customStyle="1" w:styleId="7Pr-textoListadeAbreviaturas">
    <w:name w:val="7. Pré-texto: Lista de Abreviaturas"/>
    <w:qFormat/>
    <w:rsid w:val="00BD162E"/>
    <w:pPr>
      <w:tabs>
        <w:tab w:val="left" w:pos="2268"/>
      </w:tabs>
      <w:ind w:left="2268" w:hanging="2268"/>
      <w:jc w:val="both"/>
    </w:pPr>
    <w:rPr>
      <w:sz w:val="24"/>
    </w:rPr>
  </w:style>
  <w:style w:type="paragraph" w:customStyle="1" w:styleId="7Pr-textoTextodoResumo">
    <w:name w:val="7. Pré-texto: Texto do Resumo"/>
    <w:rsid w:val="00BD162E"/>
    <w:pPr>
      <w:jc w:val="both"/>
    </w:pPr>
    <w:rPr>
      <w:sz w:val="24"/>
    </w:rPr>
  </w:style>
  <w:style w:type="paragraph" w:customStyle="1" w:styleId="7Pr-textoTextodoAbstract">
    <w:name w:val="7. Pré-texto: Texto do Abstract"/>
    <w:basedOn w:val="7Pr-textoTextodoResumo"/>
    <w:rsid w:val="00BD162E"/>
    <w:rPr>
      <w:i/>
    </w:rPr>
  </w:style>
  <w:style w:type="paragraph" w:customStyle="1" w:styleId="3TtulodeCaptulo">
    <w:name w:val="3. Título de Capítulo"/>
    <w:basedOn w:val="7Ps-textoTtulodeRefernciaseGlossrio"/>
    <w:next w:val="1CorpodeTexto"/>
    <w:link w:val="3TtulodeCaptuloChar"/>
    <w:rsid w:val="00BD162E"/>
    <w:pPr>
      <w:tabs>
        <w:tab w:val="left" w:pos="360"/>
      </w:tabs>
      <w:ind w:left="360" w:hanging="360"/>
    </w:pPr>
  </w:style>
  <w:style w:type="paragraph" w:customStyle="1" w:styleId="7Ps-textoTtulodeRefernciaseGlossrio">
    <w:name w:val="7. Pós-texto: Título de Referências e Glossário"/>
    <w:next w:val="1CorpodeTexto"/>
    <w:link w:val="7Ps-textoTtulodeRefernciaseGlossrioChar"/>
    <w:rsid w:val="00BD162E"/>
    <w:pPr>
      <w:numPr>
        <w:numId w:val="1"/>
      </w:numPr>
      <w:spacing w:after="600"/>
      <w:outlineLvl w:val="0"/>
    </w:pPr>
    <w:rPr>
      <w:b/>
      <w:caps/>
      <w:sz w:val="32"/>
    </w:rPr>
  </w:style>
  <w:style w:type="paragraph" w:customStyle="1" w:styleId="1CorpodeTexto">
    <w:name w:val="1. Corpo de Texto"/>
    <w:link w:val="1CorpodeTextoChar"/>
    <w:qFormat/>
    <w:rsid w:val="000D1B02"/>
    <w:pPr>
      <w:tabs>
        <w:tab w:val="num" w:pos="0"/>
      </w:tabs>
      <w:spacing w:before="240" w:after="240" w:line="360" w:lineRule="auto"/>
      <w:ind w:firstLine="709"/>
      <w:jc w:val="both"/>
    </w:pPr>
    <w:rPr>
      <w:sz w:val="24"/>
    </w:rPr>
  </w:style>
  <w:style w:type="paragraph" w:customStyle="1" w:styleId="3TtulodeSeo">
    <w:name w:val="3. Título de Seção"/>
    <w:basedOn w:val="3TtulodeCaptulo"/>
    <w:next w:val="1CorpodeTexto"/>
    <w:link w:val="3TtulodeSeoChar"/>
    <w:rsid w:val="008F75C2"/>
    <w:pPr>
      <w:numPr>
        <w:ilvl w:val="1"/>
      </w:numPr>
      <w:tabs>
        <w:tab w:val="clear" w:pos="360"/>
        <w:tab w:val="left" w:pos="540"/>
      </w:tabs>
      <w:spacing w:before="480" w:after="0"/>
      <w:outlineLvl w:val="1"/>
    </w:pPr>
    <w:rPr>
      <w:sz w:val="28"/>
    </w:rPr>
  </w:style>
  <w:style w:type="paragraph" w:customStyle="1" w:styleId="3TtulodeSubseo1">
    <w:name w:val="3. Título de Subseção 1"/>
    <w:basedOn w:val="3TtulodeSeo"/>
    <w:next w:val="1CorpodeTexto"/>
    <w:rsid w:val="008F75C2"/>
    <w:pPr>
      <w:numPr>
        <w:ilvl w:val="2"/>
      </w:numPr>
      <w:outlineLvl w:val="2"/>
    </w:pPr>
    <w:rPr>
      <w:caps w:val="0"/>
    </w:rPr>
  </w:style>
  <w:style w:type="paragraph" w:customStyle="1" w:styleId="3TtulodeSubseo2">
    <w:name w:val="3. Título de Subseção 2"/>
    <w:basedOn w:val="3TtulodeSubseo1"/>
    <w:next w:val="1CorpodeTexto"/>
    <w:rsid w:val="00BD162E"/>
    <w:pPr>
      <w:numPr>
        <w:ilvl w:val="0"/>
        <w:numId w:val="0"/>
      </w:numPr>
      <w:tabs>
        <w:tab w:val="num" w:pos="900"/>
        <w:tab w:val="num" w:pos="1080"/>
      </w:tabs>
      <w:ind w:left="864" w:hanging="864"/>
      <w:outlineLvl w:val="3"/>
    </w:pPr>
    <w:rPr>
      <w:sz w:val="24"/>
    </w:rPr>
  </w:style>
  <w:style w:type="paragraph" w:customStyle="1" w:styleId="3TtulodeSubseononumerada">
    <w:name w:val="3. Título de Subseção não numerada"/>
    <w:next w:val="1CorpodeTexto"/>
    <w:rsid w:val="00B1378D"/>
    <w:pPr>
      <w:numPr>
        <w:ilvl w:val="3"/>
        <w:numId w:val="1"/>
      </w:numPr>
      <w:spacing w:before="480" w:after="240"/>
      <w:outlineLvl w:val="5"/>
    </w:pPr>
    <w:rPr>
      <w:b/>
      <w:sz w:val="24"/>
    </w:rPr>
  </w:style>
  <w:style w:type="paragraph" w:styleId="Legenda">
    <w:name w:val="caption"/>
    <w:aliases w:val="2. Legenda de Figuras,Tabelas e Equações"/>
    <w:basedOn w:val="Normal"/>
    <w:next w:val="2LegendaFontedeReferncia"/>
    <w:qFormat/>
    <w:rsid w:val="00BD162E"/>
    <w:pPr>
      <w:spacing w:before="120" w:after="120"/>
    </w:pPr>
    <w:rPr>
      <w:bCs/>
      <w:szCs w:val="20"/>
    </w:rPr>
  </w:style>
  <w:style w:type="paragraph" w:customStyle="1" w:styleId="2LegendaFontedeReferncia">
    <w:name w:val="2. Legenda: Fonte de Referência"/>
    <w:basedOn w:val="1CorpodeTexto"/>
    <w:next w:val="1CorpodeTexto"/>
    <w:rsid w:val="00BD162E"/>
    <w:pPr>
      <w:spacing w:before="120"/>
      <w:ind w:firstLine="0"/>
    </w:pPr>
  </w:style>
  <w:style w:type="paragraph" w:styleId="ndicedeilustraes">
    <w:name w:val="table of figures"/>
    <w:basedOn w:val="Normal"/>
    <w:next w:val="Normal"/>
    <w:uiPriority w:val="99"/>
    <w:rsid w:val="00BD162E"/>
    <w:pPr>
      <w:ind w:left="480" w:hanging="480"/>
    </w:pPr>
  </w:style>
  <w:style w:type="paragraph" w:customStyle="1" w:styleId="2Figura">
    <w:name w:val="2. Figura"/>
    <w:basedOn w:val="1CorpodeTexto"/>
    <w:rsid w:val="00BD162E"/>
    <w:pPr>
      <w:spacing w:before="60" w:after="60" w:line="240" w:lineRule="auto"/>
      <w:ind w:firstLine="0"/>
      <w:jc w:val="center"/>
    </w:pPr>
  </w:style>
  <w:style w:type="paragraph" w:customStyle="1" w:styleId="2Equao">
    <w:name w:val="2. Equação"/>
    <w:basedOn w:val="1CorpodeTexto"/>
    <w:next w:val="1CorpodeTexto"/>
    <w:rsid w:val="00BD162E"/>
    <w:pPr>
      <w:ind w:firstLine="0"/>
      <w:jc w:val="center"/>
    </w:pPr>
  </w:style>
  <w:style w:type="paragraph" w:customStyle="1" w:styleId="2Textodetabela">
    <w:name w:val="2. Texto de tabela"/>
    <w:basedOn w:val="1CorpodeTexto"/>
    <w:rsid w:val="00BD162E"/>
    <w:pPr>
      <w:spacing w:before="0" w:after="0" w:line="240" w:lineRule="auto"/>
      <w:ind w:firstLine="0"/>
      <w:jc w:val="left"/>
    </w:pPr>
  </w:style>
  <w:style w:type="paragraph" w:customStyle="1" w:styleId="7Pr-textoTtulodaListas">
    <w:name w:val="7. Pré-texto: Título da Listas"/>
    <w:aliases w:val="Resumo e Abstract"/>
    <w:basedOn w:val="7Ps-textoTtulodeRefernciaseGlossrio"/>
    <w:next w:val="7Pr-textoListadeAbreviaturas"/>
    <w:rsid w:val="00BD162E"/>
    <w:pPr>
      <w:jc w:val="center"/>
    </w:pPr>
  </w:style>
  <w:style w:type="paragraph" w:customStyle="1" w:styleId="1Listadeitenscommarcadores">
    <w:name w:val="1. Lista de itens com marcadores"/>
    <w:basedOn w:val="1CorpodeTexto"/>
    <w:rsid w:val="00C43812"/>
    <w:pPr>
      <w:numPr>
        <w:numId w:val="7"/>
      </w:numPr>
      <w:spacing w:before="120" w:after="120"/>
      <w:ind w:left="1077" w:hanging="357"/>
    </w:pPr>
  </w:style>
  <w:style w:type="paragraph" w:customStyle="1" w:styleId="1Listadeitensnumerados">
    <w:name w:val="1. Lista de itens numerados"/>
    <w:basedOn w:val="1Listadeitenscommarcadores"/>
    <w:rsid w:val="00BD162E"/>
    <w:pPr>
      <w:numPr>
        <w:numId w:val="2"/>
      </w:numPr>
    </w:pPr>
    <w:rPr>
      <w:color w:val="000000"/>
    </w:rPr>
  </w:style>
  <w:style w:type="paragraph" w:customStyle="1" w:styleId="1TextodeCitaoLonga">
    <w:name w:val="1. Texto de Citação Longa"/>
    <w:basedOn w:val="1CorpodeTexto"/>
    <w:next w:val="1CorpodeTexto"/>
    <w:link w:val="1TextodeCitaoLongaChar"/>
    <w:rsid w:val="00BD162E"/>
    <w:pPr>
      <w:spacing w:before="360" w:after="360" w:line="240" w:lineRule="auto"/>
      <w:ind w:left="2268" w:firstLine="0"/>
    </w:pPr>
    <w:rPr>
      <w:sz w:val="20"/>
    </w:rPr>
  </w:style>
  <w:style w:type="paragraph" w:customStyle="1" w:styleId="4Ps-textoTextodeReferncia">
    <w:name w:val="4. Pós-texto: Texto de Referência"/>
    <w:basedOn w:val="1CorpodeTexto"/>
    <w:rsid w:val="00813C26"/>
    <w:pPr>
      <w:tabs>
        <w:tab w:val="clear" w:pos="0"/>
      </w:tabs>
      <w:spacing w:line="240" w:lineRule="auto"/>
      <w:ind w:firstLine="0"/>
      <w:jc w:val="left"/>
    </w:pPr>
  </w:style>
  <w:style w:type="paragraph" w:customStyle="1" w:styleId="2Cdigofonte">
    <w:name w:val="2. Código fonte"/>
    <w:basedOn w:val="1CorpodeTexto"/>
    <w:rsid w:val="00BD162E"/>
    <w:pPr>
      <w:spacing w:before="0" w:after="0" w:line="240" w:lineRule="auto"/>
      <w:ind w:firstLine="0"/>
      <w:jc w:val="left"/>
    </w:pPr>
    <w:rPr>
      <w:rFonts w:ascii="Courier" w:hAnsi="Courier"/>
      <w:sz w:val="16"/>
    </w:rPr>
  </w:style>
  <w:style w:type="paragraph" w:styleId="Textodenotaderodap">
    <w:name w:val="footnote text"/>
    <w:basedOn w:val="Normal"/>
    <w:link w:val="TextodenotaderodapChar"/>
    <w:semiHidden/>
    <w:rsid w:val="00BD162E"/>
    <w:rPr>
      <w:sz w:val="20"/>
      <w:szCs w:val="20"/>
    </w:rPr>
  </w:style>
  <w:style w:type="character" w:customStyle="1" w:styleId="TextodenotaderodapChar">
    <w:name w:val="Texto de nota de rodapé Char"/>
    <w:link w:val="Textodenotaderodap"/>
    <w:semiHidden/>
    <w:locked/>
    <w:rPr>
      <w:rFonts w:cs="Times New Roman"/>
    </w:rPr>
  </w:style>
  <w:style w:type="character" w:styleId="Refdenotaderodap">
    <w:name w:val="footnote reference"/>
    <w:semiHidden/>
    <w:rsid w:val="00BD162E"/>
    <w:rPr>
      <w:rFonts w:cs="Times New Roman"/>
      <w:vertAlign w:val="superscript"/>
    </w:rPr>
  </w:style>
  <w:style w:type="character" w:styleId="Refdecomentrio">
    <w:name w:val="annotation reference"/>
    <w:semiHidden/>
    <w:rsid w:val="00BD162E"/>
    <w:rPr>
      <w:rFonts w:cs="Times New Roman"/>
      <w:sz w:val="16"/>
      <w:szCs w:val="16"/>
    </w:rPr>
  </w:style>
  <w:style w:type="paragraph" w:styleId="Textodecomentrio">
    <w:name w:val="annotation text"/>
    <w:basedOn w:val="Normal"/>
    <w:link w:val="TextodecomentrioChar"/>
    <w:semiHidden/>
    <w:rsid w:val="00BD162E"/>
    <w:rPr>
      <w:sz w:val="20"/>
      <w:szCs w:val="20"/>
    </w:rPr>
  </w:style>
  <w:style w:type="character" w:customStyle="1" w:styleId="TextodecomentrioChar">
    <w:name w:val="Texto de comentário Char"/>
    <w:link w:val="Textodecomentrio"/>
    <w:semiHidden/>
    <w:locked/>
    <w:rPr>
      <w:rFonts w:cs="Times New Roman"/>
    </w:rPr>
  </w:style>
  <w:style w:type="paragraph" w:customStyle="1" w:styleId="5ApndicesTtulo">
    <w:name w:val="5. Apêndices: Título"/>
    <w:basedOn w:val="Normal"/>
    <w:next w:val="1CorpodeTexto"/>
    <w:rsid w:val="00BD162E"/>
    <w:pPr>
      <w:tabs>
        <w:tab w:val="num" w:pos="0"/>
      </w:tabs>
      <w:spacing w:after="600"/>
      <w:ind w:left="431" w:hanging="431"/>
      <w:outlineLvl w:val="0"/>
    </w:pPr>
    <w:rPr>
      <w:b/>
      <w:caps/>
      <w:sz w:val="32"/>
    </w:rPr>
  </w:style>
  <w:style w:type="paragraph" w:styleId="Assuntodocomentrio">
    <w:name w:val="annotation subject"/>
    <w:basedOn w:val="Textodecomentrio"/>
    <w:next w:val="Textodecomentrio"/>
    <w:link w:val="AssuntodocomentrioChar"/>
    <w:semiHidden/>
    <w:rsid w:val="00281F63"/>
    <w:rPr>
      <w:b/>
      <w:bCs/>
    </w:rPr>
  </w:style>
  <w:style w:type="character" w:customStyle="1" w:styleId="AssuntodocomentrioChar">
    <w:name w:val="Assunto do comentário Char"/>
    <w:link w:val="Assuntodocomentrio"/>
    <w:semiHidden/>
    <w:locked/>
    <w:rPr>
      <w:rFonts w:cs="Times New Roman"/>
      <w:b/>
      <w:bCs/>
    </w:rPr>
  </w:style>
  <w:style w:type="paragraph" w:customStyle="1" w:styleId="6AnexosTtulo">
    <w:name w:val="6. Anexos: Título"/>
    <w:basedOn w:val="Normal"/>
    <w:next w:val="1CorpodeTexto"/>
    <w:rsid w:val="00967750"/>
    <w:pPr>
      <w:numPr>
        <w:numId w:val="32"/>
      </w:numPr>
      <w:spacing w:after="600"/>
      <w:ind w:left="431" w:hanging="431"/>
      <w:outlineLvl w:val="0"/>
    </w:pPr>
    <w:rPr>
      <w:b/>
      <w:bCs/>
      <w:caps/>
      <w:sz w:val="32"/>
    </w:rPr>
  </w:style>
  <w:style w:type="paragraph" w:styleId="Recuodecorpodetexto">
    <w:name w:val="Body Text Indent"/>
    <w:basedOn w:val="Normal"/>
    <w:link w:val="RecuodecorpodetextoChar"/>
    <w:rsid w:val="00BD162E"/>
    <w:pPr>
      <w:ind w:left="720" w:firstLine="698"/>
      <w:jc w:val="both"/>
    </w:pPr>
    <w:rPr>
      <w:rFonts w:ascii="Arial" w:hAnsi="Arial" w:cs="Arial"/>
      <w:sz w:val="20"/>
    </w:rPr>
  </w:style>
  <w:style w:type="character" w:customStyle="1" w:styleId="RecuodecorpodetextoChar">
    <w:name w:val="Recuo de corpo de texto Char"/>
    <w:link w:val="Recuodecorpodetexto"/>
    <w:semiHidden/>
    <w:locked/>
    <w:rPr>
      <w:rFonts w:cs="Times New Roman"/>
      <w:sz w:val="24"/>
      <w:szCs w:val="24"/>
    </w:rPr>
  </w:style>
  <w:style w:type="paragraph" w:styleId="Corpodetexto">
    <w:name w:val="Body Text"/>
    <w:basedOn w:val="Normal"/>
    <w:link w:val="CorpodetextoChar"/>
    <w:rsid w:val="00BD162E"/>
    <w:pPr>
      <w:shd w:val="clear" w:color="auto" w:fill="F3F3F3"/>
    </w:pPr>
    <w:rPr>
      <w:rFonts w:ascii="Arial" w:hAnsi="Arial" w:cs="Arial"/>
      <w:sz w:val="20"/>
    </w:rPr>
  </w:style>
  <w:style w:type="character" w:customStyle="1" w:styleId="CorpodetextoChar">
    <w:name w:val="Corpo de texto Char"/>
    <w:link w:val="Corpodetexto"/>
    <w:semiHidden/>
    <w:locked/>
    <w:rPr>
      <w:rFonts w:cs="Times New Roman"/>
      <w:sz w:val="24"/>
      <w:szCs w:val="24"/>
    </w:rPr>
  </w:style>
  <w:style w:type="paragraph" w:styleId="Corpodetexto2">
    <w:name w:val="Body Text 2"/>
    <w:basedOn w:val="Normal"/>
    <w:link w:val="Corpodetexto2Char"/>
    <w:rsid w:val="00BD162E"/>
    <w:pPr>
      <w:jc w:val="both"/>
    </w:pPr>
    <w:rPr>
      <w:rFonts w:ascii="Arial" w:hAnsi="Arial" w:cs="Arial"/>
      <w:color w:val="000000"/>
      <w:sz w:val="20"/>
    </w:rPr>
  </w:style>
  <w:style w:type="character" w:customStyle="1" w:styleId="Corpodetexto2Char">
    <w:name w:val="Corpo de texto 2 Char"/>
    <w:link w:val="Corpodetexto2"/>
    <w:semiHidden/>
    <w:locked/>
    <w:rPr>
      <w:rFonts w:cs="Times New Roman"/>
      <w:sz w:val="24"/>
      <w:szCs w:val="24"/>
    </w:rPr>
  </w:style>
  <w:style w:type="paragraph" w:styleId="Recuodecorpodetexto2">
    <w:name w:val="Body Text Indent 2"/>
    <w:basedOn w:val="Normal"/>
    <w:link w:val="Recuodecorpodetexto2Char"/>
    <w:rsid w:val="00BD162E"/>
    <w:pPr>
      <w:spacing w:line="360" w:lineRule="auto"/>
      <w:ind w:firstLine="709"/>
      <w:jc w:val="both"/>
    </w:pPr>
    <w:rPr>
      <w:color w:val="000000"/>
    </w:rPr>
  </w:style>
  <w:style w:type="character" w:customStyle="1" w:styleId="Recuodecorpodetexto2Char">
    <w:name w:val="Recuo de corpo de texto 2 Char"/>
    <w:link w:val="Recuodecorpodetexto2"/>
    <w:semiHidden/>
    <w:locked/>
    <w:rPr>
      <w:rFonts w:cs="Times New Roman"/>
      <w:sz w:val="24"/>
      <w:szCs w:val="24"/>
    </w:rPr>
  </w:style>
  <w:style w:type="paragraph" w:styleId="Corpodetexto3">
    <w:name w:val="Body Text 3"/>
    <w:basedOn w:val="Normal"/>
    <w:link w:val="Corpodetexto3Char"/>
    <w:rsid w:val="00BD162E"/>
    <w:pPr>
      <w:jc w:val="both"/>
    </w:pPr>
    <w:rPr>
      <w:rFonts w:ascii="Arial" w:hAnsi="Arial" w:cs="Arial"/>
      <w:sz w:val="20"/>
    </w:rPr>
  </w:style>
  <w:style w:type="character" w:customStyle="1" w:styleId="Corpodetexto3Char">
    <w:name w:val="Corpo de texto 3 Char"/>
    <w:link w:val="Corpodetexto3"/>
    <w:semiHidden/>
    <w:locked/>
    <w:rPr>
      <w:rFonts w:cs="Times New Roman"/>
      <w:sz w:val="16"/>
      <w:szCs w:val="16"/>
    </w:rPr>
  </w:style>
  <w:style w:type="paragraph" w:customStyle="1" w:styleId="4Ps-textoTextodoGlossrio">
    <w:name w:val="4. Pós-texto: Texto do Glossário"/>
    <w:basedOn w:val="7Pr-textoListadeAbreviaturas"/>
    <w:rsid w:val="00BD162E"/>
    <w:pPr>
      <w:spacing w:after="240"/>
    </w:pPr>
  </w:style>
  <w:style w:type="paragraph" w:styleId="Cabealho">
    <w:name w:val="header"/>
    <w:basedOn w:val="Normal"/>
    <w:link w:val="CabealhoChar"/>
    <w:uiPriority w:val="99"/>
    <w:qFormat/>
    <w:rsid w:val="00BD162E"/>
    <w:pPr>
      <w:tabs>
        <w:tab w:val="center" w:pos="4419"/>
        <w:tab w:val="right" w:pos="8838"/>
      </w:tabs>
    </w:pPr>
  </w:style>
  <w:style w:type="character" w:customStyle="1" w:styleId="CabealhoChar">
    <w:name w:val="Cabeçalho Char"/>
    <w:link w:val="Cabealho"/>
    <w:uiPriority w:val="99"/>
    <w:qFormat/>
    <w:locked/>
    <w:rPr>
      <w:rFonts w:cs="Times New Roman"/>
      <w:sz w:val="24"/>
      <w:szCs w:val="24"/>
    </w:rPr>
  </w:style>
  <w:style w:type="paragraph" w:styleId="Textodebalo">
    <w:name w:val="Balloon Text"/>
    <w:basedOn w:val="Normal"/>
    <w:link w:val="TextodebaloChar"/>
    <w:semiHidden/>
    <w:rsid w:val="00281F63"/>
    <w:rPr>
      <w:rFonts w:ascii="Tahoma" w:hAnsi="Tahoma" w:cs="Tahoma"/>
      <w:sz w:val="16"/>
      <w:szCs w:val="16"/>
    </w:rPr>
  </w:style>
  <w:style w:type="character" w:customStyle="1" w:styleId="TextodebaloChar">
    <w:name w:val="Texto de balão Char"/>
    <w:link w:val="Textodebalo"/>
    <w:semiHidden/>
    <w:locked/>
    <w:rPr>
      <w:rFonts w:cs="Times New Roman"/>
      <w:sz w:val="2"/>
    </w:rPr>
  </w:style>
  <w:style w:type="character" w:customStyle="1" w:styleId="1CorpodeTextoChar">
    <w:name w:val="1. Corpo de Texto Char"/>
    <w:link w:val="1CorpodeTexto"/>
    <w:qFormat/>
    <w:locked/>
    <w:rsid w:val="00745167"/>
    <w:rPr>
      <w:rFonts w:cs="Times New Roman"/>
      <w:sz w:val="24"/>
      <w:lang w:val="pt-BR" w:eastAsia="pt-BR" w:bidi="ar-SA"/>
    </w:rPr>
  </w:style>
  <w:style w:type="character" w:customStyle="1" w:styleId="1TextodeCitaoLongaChar">
    <w:name w:val="1. Texto de Citação Longa Char"/>
    <w:basedOn w:val="1CorpodeTextoChar"/>
    <w:link w:val="1TextodeCitaoLonga"/>
    <w:locked/>
    <w:rsid w:val="00745167"/>
    <w:rPr>
      <w:rFonts w:cs="Times New Roman"/>
      <w:sz w:val="24"/>
      <w:lang w:val="pt-BR" w:eastAsia="pt-BR" w:bidi="ar-SA"/>
    </w:rPr>
  </w:style>
  <w:style w:type="character" w:styleId="Forte">
    <w:name w:val="Strong"/>
    <w:qFormat/>
    <w:rsid w:val="00397E74"/>
    <w:rPr>
      <w:rFonts w:cs="Times New Roman"/>
      <w:b/>
      <w:bCs/>
    </w:rPr>
  </w:style>
  <w:style w:type="paragraph" w:customStyle="1" w:styleId="Estilo1ListadeitenscommarcadoresAntes19cmPrimeiral">
    <w:name w:val="Estilo 1. Lista de itens com marcadores + Antes:  19 cm Primeira l..."/>
    <w:basedOn w:val="1Listadeitenscommarcadores"/>
    <w:rsid w:val="00C43812"/>
    <w:pPr>
      <w:ind w:left="1434"/>
    </w:pPr>
  </w:style>
  <w:style w:type="character" w:customStyle="1" w:styleId="7Ps-textoTtulodeRefernciaseGlossrioChar">
    <w:name w:val="7. Pós-texto: Título de Referências e Glossário Char"/>
    <w:link w:val="7Ps-textoTtulodeRefernciaseGlossrio"/>
    <w:locked/>
    <w:rsid w:val="00AD663F"/>
    <w:rPr>
      <w:rFonts w:cs="Times New Roman"/>
      <w:b/>
      <w:caps/>
      <w:sz w:val="32"/>
      <w:lang w:val="pt-BR" w:eastAsia="pt-BR" w:bidi="ar-SA"/>
    </w:rPr>
  </w:style>
  <w:style w:type="character" w:customStyle="1" w:styleId="3TtulodeCaptuloChar">
    <w:name w:val="3. Título de Capítulo Char"/>
    <w:basedOn w:val="7Ps-textoTtulodeRefernciaseGlossrioChar"/>
    <w:link w:val="3TtulodeCaptulo"/>
    <w:locked/>
    <w:rsid w:val="00AD663F"/>
    <w:rPr>
      <w:rFonts w:cs="Times New Roman"/>
      <w:b/>
      <w:caps/>
      <w:sz w:val="32"/>
      <w:lang w:val="pt-BR" w:eastAsia="pt-BR" w:bidi="ar-SA"/>
    </w:rPr>
  </w:style>
  <w:style w:type="character" w:customStyle="1" w:styleId="3TtulodeSeoChar">
    <w:name w:val="3. Título de Seção Char"/>
    <w:link w:val="3TtulodeSeo"/>
    <w:locked/>
    <w:rsid w:val="00AD663F"/>
    <w:rPr>
      <w:rFonts w:cs="Times New Roman"/>
      <w:b/>
      <w:caps/>
      <w:sz w:val="28"/>
      <w:lang w:val="pt-BR" w:eastAsia="pt-BR" w:bidi="ar-SA"/>
    </w:rPr>
  </w:style>
  <w:style w:type="paragraph" w:customStyle="1" w:styleId="TextoNormal">
    <w:name w:val="Texto Normal"/>
    <w:basedOn w:val="Normal"/>
    <w:autoRedefine/>
    <w:rsid w:val="00D737D4"/>
    <w:pPr>
      <w:jc w:val="both"/>
    </w:pPr>
    <w:rPr>
      <w:rFonts w:ascii="Arial" w:hAnsi="Arial" w:cs="Arial"/>
      <w:lang w:val="es-ES_tradnl"/>
    </w:rPr>
  </w:style>
  <w:style w:type="paragraph" w:customStyle="1" w:styleId="TextoSimples">
    <w:name w:val="Texto Simples"/>
    <w:basedOn w:val="Corpodetexto"/>
    <w:rsid w:val="00EE7E50"/>
    <w:pPr>
      <w:shd w:val="clear" w:color="auto" w:fill="auto"/>
      <w:spacing w:before="120"/>
      <w:ind w:firstLine="1138"/>
      <w:jc w:val="both"/>
    </w:pPr>
    <w:rPr>
      <w:rFonts w:ascii="Times New Roman" w:hAnsi="Times New Roman" w:cs="Times New Roman"/>
      <w:sz w:val="24"/>
      <w:szCs w:val="20"/>
    </w:rPr>
  </w:style>
  <w:style w:type="paragraph" w:customStyle="1" w:styleId="TextoDireitoReduzido">
    <w:name w:val="Texto Direito Reduzido"/>
    <w:basedOn w:val="TextoNormal"/>
    <w:rsid w:val="00EE7E50"/>
    <w:pPr>
      <w:tabs>
        <w:tab w:val="left" w:pos="4320"/>
      </w:tabs>
      <w:ind w:left="4176"/>
    </w:pPr>
    <w:rPr>
      <w:sz w:val="22"/>
    </w:rPr>
  </w:style>
  <w:style w:type="paragraph" w:customStyle="1" w:styleId="TextoNormalCentrado">
    <w:name w:val="Texto Normal Centrado"/>
    <w:basedOn w:val="Normal"/>
    <w:rsid w:val="00EE7E50"/>
    <w:pPr>
      <w:spacing w:line="360" w:lineRule="auto"/>
      <w:jc w:val="center"/>
    </w:pPr>
    <w:rPr>
      <w:szCs w:val="20"/>
    </w:rPr>
  </w:style>
  <w:style w:type="paragraph" w:customStyle="1" w:styleId="TituloSubttuloCentrado">
    <w:name w:val="Titulo/Subtítulo Centrado"/>
    <w:basedOn w:val="Normal"/>
    <w:rsid w:val="00EE7E50"/>
    <w:pPr>
      <w:jc w:val="center"/>
    </w:pPr>
    <w:rPr>
      <w:b/>
      <w:sz w:val="32"/>
      <w:szCs w:val="20"/>
    </w:rPr>
  </w:style>
  <w:style w:type="paragraph" w:customStyle="1" w:styleId="Recuodecorpodetexto32">
    <w:name w:val="Recuo de corpo de texto 32"/>
    <w:basedOn w:val="Normal"/>
    <w:rsid w:val="005265C7"/>
    <w:pPr>
      <w:suppressAutoHyphens/>
      <w:spacing w:line="360" w:lineRule="auto"/>
      <w:ind w:firstLine="1080"/>
      <w:jc w:val="both"/>
    </w:pPr>
    <w:rPr>
      <w:lang w:eastAsia="ar-SA"/>
    </w:rPr>
  </w:style>
  <w:style w:type="paragraph" w:customStyle="1" w:styleId="Contedodatabela">
    <w:name w:val="Conteúdo da tabela"/>
    <w:basedOn w:val="Normal"/>
    <w:rsid w:val="005265C7"/>
    <w:pPr>
      <w:suppressLineNumbers/>
      <w:suppressAutoHyphens/>
    </w:pPr>
    <w:rPr>
      <w:lang w:eastAsia="ar-SA"/>
    </w:rPr>
  </w:style>
  <w:style w:type="paragraph" w:customStyle="1" w:styleId="Ttulodatabela">
    <w:name w:val="Título da tabela"/>
    <w:basedOn w:val="Contedodatabela"/>
    <w:rsid w:val="0007201B"/>
    <w:pPr>
      <w:widowControl w:val="0"/>
      <w:jc w:val="center"/>
    </w:pPr>
    <w:rPr>
      <w:rFonts w:ascii="Nimbus Roman No9 L" w:eastAsia="Nimbus Sans L" w:hAnsi="Nimbus Roman No9 L"/>
      <w:b/>
      <w:bCs/>
      <w:i/>
      <w:iCs/>
      <w:szCs w:val="20"/>
      <w:lang w:eastAsia="en-US"/>
    </w:rPr>
  </w:style>
  <w:style w:type="paragraph" w:styleId="PargrafodaLista">
    <w:name w:val="List Paragraph"/>
    <w:basedOn w:val="Normal"/>
    <w:uiPriority w:val="34"/>
    <w:qFormat/>
    <w:rsid w:val="00BE784A"/>
    <w:pPr>
      <w:ind w:left="720"/>
      <w:contextualSpacing/>
    </w:pPr>
  </w:style>
  <w:style w:type="table" w:styleId="Tabelaclssica1">
    <w:name w:val="Table Classic 1"/>
    <w:basedOn w:val="Tabelanormal"/>
    <w:rsid w:val="00B8397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CabealhodoSumrio">
    <w:name w:val="TOC Heading"/>
    <w:basedOn w:val="Ttulo1"/>
    <w:next w:val="Normal"/>
    <w:uiPriority w:val="39"/>
    <w:unhideWhenUsed/>
    <w:qFormat/>
    <w:rsid w:val="00394A4C"/>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Reviso">
    <w:name w:val="Revision"/>
    <w:hidden/>
    <w:uiPriority w:val="99"/>
    <w:semiHidden/>
    <w:rsid w:val="00B8603D"/>
    <w:rPr>
      <w:sz w:val="24"/>
      <w:szCs w:val="24"/>
    </w:rPr>
  </w:style>
  <w:style w:type="character" w:customStyle="1" w:styleId="relative">
    <w:name w:val="relative"/>
    <w:basedOn w:val="Fontepargpadro"/>
    <w:rsid w:val="00001488"/>
  </w:style>
  <w:style w:type="character" w:customStyle="1" w:styleId="ms-1">
    <w:name w:val="ms-1"/>
    <w:basedOn w:val="Fontepargpadro"/>
    <w:rsid w:val="00001488"/>
  </w:style>
  <w:style w:type="character" w:customStyle="1" w:styleId="max-w-full">
    <w:name w:val="max-w-full"/>
    <w:basedOn w:val="Fontepargpadro"/>
    <w:rsid w:val="00001488"/>
  </w:style>
  <w:style w:type="paragraph" w:styleId="NormalWeb">
    <w:name w:val="Normal (Web)"/>
    <w:basedOn w:val="Normal"/>
    <w:uiPriority w:val="99"/>
    <w:unhideWhenUsed/>
    <w:rsid w:val="00CB7433"/>
    <w:pPr>
      <w:spacing w:before="100" w:beforeAutospacing="1" w:after="100" w:afterAutospacing="1"/>
    </w:pPr>
  </w:style>
  <w:style w:type="character" w:styleId="nfase">
    <w:name w:val="Emphasis"/>
    <w:basedOn w:val="Fontepargpadro"/>
    <w:uiPriority w:val="20"/>
    <w:qFormat/>
    <w:locked/>
    <w:rsid w:val="00CB74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6760">
      <w:bodyDiv w:val="1"/>
      <w:marLeft w:val="0"/>
      <w:marRight w:val="0"/>
      <w:marTop w:val="0"/>
      <w:marBottom w:val="0"/>
      <w:divBdr>
        <w:top w:val="none" w:sz="0" w:space="0" w:color="auto"/>
        <w:left w:val="none" w:sz="0" w:space="0" w:color="auto"/>
        <w:bottom w:val="none" w:sz="0" w:space="0" w:color="auto"/>
        <w:right w:val="none" w:sz="0" w:space="0" w:color="auto"/>
      </w:divBdr>
    </w:div>
    <w:div w:id="52124841">
      <w:bodyDiv w:val="1"/>
      <w:marLeft w:val="0"/>
      <w:marRight w:val="0"/>
      <w:marTop w:val="0"/>
      <w:marBottom w:val="0"/>
      <w:divBdr>
        <w:top w:val="none" w:sz="0" w:space="0" w:color="auto"/>
        <w:left w:val="none" w:sz="0" w:space="0" w:color="auto"/>
        <w:bottom w:val="none" w:sz="0" w:space="0" w:color="auto"/>
        <w:right w:val="none" w:sz="0" w:space="0" w:color="auto"/>
      </w:divBdr>
    </w:div>
    <w:div w:id="79061502">
      <w:bodyDiv w:val="1"/>
      <w:marLeft w:val="0"/>
      <w:marRight w:val="0"/>
      <w:marTop w:val="0"/>
      <w:marBottom w:val="0"/>
      <w:divBdr>
        <w:top w:val="none" w:sz="0" w:space="0" w:color="auto"/>
        <w:left w:val="none" w:sz="0" w:space="0" w:color="auto"/>
        <w:bottom w:val="none" w:sz="0" w:space="0" w:color="auto"/>
        <w:right w:val="none" w:sz="0" w:space="0" w:color="auto"/>
      </w:divBdr>
    </w:div>
    <w:div w:id="83184632">
      <w:bodyDiv w:val="1"/>
      <w:marLeft w:val="0"/>
      <w:marRight w:val="0"/>
      <w:marTop w:val="0"/>
      <w:marBottom w:val="0"/>
      <w:divBdr>
        <w:top w:val="none" w:sz="0" w:space="0" w:color="auto"/>
        <w:left w:val="none" w:sz="0" w:space="0" w:color="auto"/>
        <w:bottom w:val="none" w:sz="0" w:space="0" w:color="auto"/>
        <w:right w:val="none" w:sz="0" w:space="0" w:color="auto"/>
      </w:divBdr>
    </w:div>
    <w:div w:id="88359079">
      <w:bodyDiv w:val="1"/>
      <w:marLeft w:val="0"/>
      <w:marRight w:val="0"/>
      <w:marTop w:val="0"/>
      <w:marBottom w:val="0"/>
      <w:divBdr>
        <w:top w:val="none" w:sz="0" w:space="0" w:color="auto"/>
        <w:left w:val="none" w:sz="0" w:space="0" w:color="auto"/>
        <w:bottom w:val="none" w:sz="0" w:space="0" w:color="auto"/>
        <w:right w:val="none" w:sz="0" w:space="0" w:color="auto"/>
      </w:divBdr>
    </w:div>
    <w:div w:id="95253898">
      <w:bodyDiv w:val="1"/>
      <w:marLeft w:val="0"/>
      <w:marRight w:val="0"/>
      <w:marTop w:val="0"/>
      <w:marBottom w:val="0"/>
      <w:divBdr>
        <w:top w:val="none" w:sz="0" w:space="0" w:color="auto"/>
        <w:left w:val="none" w:sz="0" w:space="0" w:color="auto"/>
        <w:bottom w:val="none" w:sz="0" w:space="0" w:color="auto"/>
        <w:right w:val="none" w:sz="0" w:space="0" w:color="auto"/>
      </w:divBdr>
    </w:div>
    <w:div w:id="153688290">
      <w:bodyDiv w:val="1"/>
      <w:marLeft w:val="0"/>
      <w:marRight w:val="0"/>
      <w:marTop w:val="0"/>
      <w:marBottom w:val="0"/>
      <w:divBdr>
        <w:top w:val="none" w:sz="0" w:space="0" w:color="auto"/>
        <w:left w:val="none" w:sz="0" w:space="0" w:color="auto"/>
        <w:bottom w:val="none" w:sz="0" w:space="0" w:color="auto"/>
        <w:right w:val="none" w:sz="0" w:space="0" w:color="auto"/>
      </w:divBdr>
    </w:div>
    <w:div w:id="223417532">
      <w:bodyDiv w:val="1"/>
      <w:marLeft w:val="0"/>
      <w:marRight w:val="0"/>
      <w:marTop w:val="0"/>
      <w:marBottom w:val="0"/>
      <w:divBdr>
        <w:top w:val="none" w:sz="0" w:space="0" w:color="auto"/>
        <w:left w:val="none" w:sz="0" w:space="0" w:color="auto"/>
        <w:bottom w:val="none" w:sz="0" w:space="0" w:color="auto"/>
        <w:right w:val="none" w:sz="0" w:space="0" w:color="auto"/>
      </w:divBdr>
    </w:div>
    <w:div w:id="305822952">
      <w:bodyDiv w:val="1"/>
      <w:marLeft w:val="0"/>
      <w:marRight w:val="0"/>
      <w:marTop w:val="0"/>
      <w:marBottom w:val="0"/>
      <w:divBdr>
        <w:top w:val="none" w:sz="0" w:space="0" w:color="auto"/>
        <w:left w:val="none" w:sz="0" w:space="0" w:color="auto"/>
        <w:bottom w:val="none" w:sz="0" w:space="0" w:color="auto"/>
        <w:right w:val="none" w:sz="0" w:space="0" w:color="auto"/>
      </w:divBdr>
    </w:div>
    <w:div w:id="319621868">
      <w:bodyDiv w:val="1"/>
      <w:marLeft w:val="0"/>
      <w:marRight w:val="0"/>
      <w:marTop w:val="0"/>
      <w:marBottom w:val="0"/>
      <w:divBdr>
        <w:top w:val="none" w:sz="0" w:space="0" w:color="auto"/>
        <w:left w:val="none" w:sz="0" w:space="0" w:color="auto"/>
        <w:bottom w:val="none" w:sz="0" w:space="0" w:color="auto"/>
        <w:right w:val="none" w:sz="0" w:space="0" w:color="auto"/>
      </w:divBdr>
    </w:div>
    <w:div w:id="372314289">
      <w:bodyDiv w:val="1"/>
      <w:marLeft w:val="0"/>
      <w:marRight w:val="0"/>
      <w:marTop w:val="0"/>
      <w:marBottom w:val="0"/>
      <w:divBdr>
        <w:top w:val="none" w:sz="0" w:space="0" w:color="auto"/>
        <w:left w:val="none" w:sz="0" w:space="0" w:color="auto"/>
        <w:bottom w:val="none" w:sz="0" w:space="0" w:color="auto"/>
        <w:right w:val="none" w:sz="0" w:space="0" w:color="auto"/>
      </w:divBdr>
    </w:div>
    <w:div w:id="375810460">
      <w:bodyDiv w:val="1"/>
      <w:marLeft w:val="0"/>
      <w:marRight w:val="0"/>
      <w:marTop w:val="0"/>
      <w:marBottom w:val="0"/>
      <w:divBdr>
        <w:top w:val="none" w:sz="0" w:space="0" w:color="auto"/>
        <w:left w:val="none" w:sz="0" w:space="0" w:color="auto"/>
        <w:bottom w:val="none" w:sz="0" w:space="0" w:color="auto"/>
        <w:right w:val="none" w:sz="0" w:space="0" w:color="auto"/>
      </w:divBdr>
    </w:div>
    <w:div w:id="420102883">
      <w:bodyDiv w:val="1"/>
      <w:marLeft w:val="0"/>
      <w:marRight w:val="0"/>
      <w:marTop w:val="0"/>
      <w:marBottom w:val="0"/>
      <w:divBdr>
        <w:top w:val="none" w:sz="0" w:space="0" w:color="auto"/>
        <w:left w:val="none" w:sz="0" w:space="0" w:color="auto"/>
        <w:bottom w:val="none" w:sz="0" w:space="0" w:color="auto"/>
        <w:right w:val="none" w:sz="0" w:space="0" w:color="auto"/>
      </w:divBdr>
      <w:divsChild>
        <w:div w:id="1145007546">
          <w:marLeft w:val="0"/>
          <w:marRight w:val="0"/>
          <w:marTop w:val="0"/>
          <w:marBottom w:val="0"/>
          <w:divBdr>
            <w:top w:val="none" w:sz="0" w:space="0" w:color="auto"/>
            <w:left w:val="none" w:sz="0" w:space="0" w:color="auto"/>
            <w:bottom w:val="none" w:sz="0" w:space="0" w:color="auto"/>
            <w:right w:val="none" w:sz="0" w:space="0" w:color="auto"/>
          </w:divBdr>
          <w:divsChild>
            <w:div w:id="75783970">
              <w:marLeft w:val="0"/>
              <w:marRight w:val="0"/>
              <w:marTop w:val="0"/>
              <w:marBottom w:val="0"/>
              <w:divBdr>
                <w:top w:val="none" w:sz="0" w:space="0" w:color="auto"/>
                <w:left w:val="none" w:sz="0" w:space="0" w:color="auto"/>
                <w:bottom w:val="none" w:sz="0" w:space="0" w:color="auto"/>
                <w:right w:val="none" w:sz="0" w:space="0" w:color="auto"/>
              </w:divBdr>
              <w:divsChild>
                <w:div w:id="1787000634">
                  <w:marLeft w:val="0"/>
                  <w:marRight w:val="0"/>
                  <w:marTop w:val="0"/>
                  <w:marBottom w:val="0"/>
                  <w:divBdr>
                    <w:top w:val="none" w:sz="0" w:space="0" w:color="auto"/>
                    <w:left w:val="none" w:sz="0" w:space="0" w:color="auto"/>
                    <w:bottom w:val="none" w:sz="0" w:space="0" w:color="auto"/>
                    <w:right w:val="none" w:sz="0" w:space="0" w:color="auto"/>
                  </w:divBdr>
                  <w:divsChild>
                    <w:div w:id="133552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781080">
          <w:marLeft w:val="0"/>
          <w:marRight w:val="0"/>
          <w:marTop w:val="0"/>
          <w:marBottom w:val="0"/>
          <w:divBdr>
            <w:top w:val="none" w:sz="0" w:space="0" w:color="auto"/>
            <w:left w:val="none" w:sz="0" w:space="0" w:color="auto"/>
            <w:bottom w:val="none" w:sz="0" w:space="0" w:color="auto"/>
            <w:right w:val="none" w:sz="0" w:space="0" w:color="auto"/>
          </w:divBdr>
          <w:divsChild>
            <w:div w:id="2081635759">
              <w:marLeft w:val="0"/>
              <w:marRight w:val="0"/>
              <w:marTop w:val="0"/>
              <w:marBottom w:val="0"/>
              <w:divBdr>
                <w:top w:val="none" w:sz="0" w:space="0" w:color="auto"/>
                <w:left w:val="none" w:sz="0" w:space="0" w:color="auto"/>
                <w:bottom w:val="none" w:sz="0" w:space="0" w:color="auto"/>
                <w:right w:val="none" w:sz="0" w:space="0" w:color="auto"/>
              </w:divBdr>
              <w:divsChild>
                <w:div w:id="1742174466">
                  <w:marLeft w:val="0"/>
                  <w:marRight w:val="0"/>
                  <w:marTop w:val="0"/>
                  <w:marBottom w:val="0"/>
                  <w:divBdr>
                    <w:top w:val="none" w:sz="0" w:space="0" w:color="auto"/>
                    <w:left w:val="none" w:sz="0" w:space="0" w:color="auto"/>
                    <w:bottom w:val="none" w:sz="0" w:space="0" w:color="auto"/>
                    <w:right w:val="none" w:sz="0" w:space="0" w:color="auto"/>
                  </w:divBdr>
                  <w:divsChild>
                    <w:div w:id="49029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748752">
      <w:bodyDiv w:val="1"/>
      <w:marLeft w:val="0"/>
      <w:marRight w:val="0"/>
      <w:marTop w:val="0"/>
      <w:marBottom w:val="0"/>
      <w:divBdr>
        <w:top w:val="none" w:sz="0" w:space="0" w:color="auto"/>
        <w:left w:val="none" w:sz="0" w:space="0" w:color="auto"/>
        <w:bottom w:val="none" w:sz="0" w:space="0" w:color="auto"/>
        <w:right w:val="none" w:sz="0" w:space="0" w:color="auto"/>
      </w:divBdr>
    </w:div>
    <w:div w:id="526986441">
      <w:bodyDiv w:val="1"/>
      <w:marLeft w:val="0"/>
      <w:marRight w:val="0"/>
      <w:marTop w:val="0"/>
      <w:marBottom w:val="0"/>
      <w:divBdr>
        <w:top w:val="none" w:sz="0" w:space="0" w:color="auto"/>
        <w:left w:val="none" w:sz="0" w:space="0" w:color="auto"/>
        <w:bottom w:val="none" w:sz="0" w:space="0" w:color="auto"/>
        <w:right w:val="none" w:sz="0" w:space="0" w:color="auto"/>
      </w:divBdr>
    </w:div>
    <w:div w:id="540747264">
      <w:bodyDiv w:val="1"/>
      <w:marLeft w:val="0"/>
      <w:marRight w:val="0"/>
      <w:marTop w:val="0"/>
      <w:marBottom w:val="0"/>
      <w:divBdr>
        <w:top w:val="none" w:sz="0" w:space="0" w:color="auto"/>
        <w:left w:val="none" w:sz="0" w:space="0" w:color="auto"/>
        <w:bottom w:val="none" w:sz="0" w:space="0" w:color="auto"/>
        <w:right w:val="none" w:sz="0" w:space="0" w:color="auto"/>
      </w:divBdr>
    </w:div>
    <w:div w:id="542592692">
      <w:bodyDiv w:val="1"/>
      <w:marLeft w:val="0"/>
      <w:marRight w:val="0"/>
      <w:marTop w:val="0"/>
      <w:marBottom w:val="0"/>
      <w:divBdr>
        <w:top w:val="none" w:sz="0" w:space="0" w:color="auto"/>
        <w:left w:val="none" w:sz="0" w:space="0" w:color="auto"/>
        <w:bottom w:val="none" w:sz="0" w:space="0" w:color="auto"/>
        <w:right w:val="none" w:sz="0" w:space="0" w:color="auto"/>
      </w:divBdr>
    </w:div>
    <w:div w:id="605888275">
      <w:bodyDiv w:val="1"/>
      <w:marLeft w:val="0"/>
      <w:marRight w:val="0"/>
      <w:marTop w:val="0"/>
      <w:marBottom w:val="0"/>
      <w:divBdr>
        <w:top w:val="none" w:sz="0" w:space="0" w:color="auto"/>
        <w:left w:val="none" w:sz="0" w:space="0" w:color="auto"/>
        <w:bottom w:val="none" w:sz="0" w:space="0" w:color="auto"/>
        <w:right w:val="none" w:sz="0" w:space="0" w:color="auto"/>
      </w:divBdr>
    </w:div>
    <w:div w:id="609122943">
      <w:bodyDiv w:val="1"/>
      <w:marLeft w:val="0"/>
      <w:marRight w:val="0"/>
      <w:marTop w:val="0"/>
      <w:marBottom w:val="0"/>
      <w:divBdr>
        <w:top w:val="none" w:sz="0" w:space="0" w:color="auto"/>
        <w:left w:val="none" w:sz="0" w:space="0" w:color="auto"/>
        <w:bottom w:val="none" w:sz="0" w:space="0" w:color="auto"/>
        <w:right w:val="none" w:sz="0" w:space="0" w:color="auto"/>
      </w:divBdr>
    </w:div>
    <w:div w:id="633175707">
      <w:bodyDiv w:val="1"/>
      <w:marLeft w:val="0"/>
      <w:marRight w:val="0"/>
      <w:marTop w:val="0"/>
      <w:marBottom w:val="0"/>
      <w:divBdr>
        <w:top w:val="none" w:sz="0" w:space="0" w:color="auto"/>
        <w:left w:val="none" w:sz="0" w:space="0" w:color="auto"/>
        <w:bottom w:val="none" w:sz="0" w:space="0" w:color="auto"/>
        <w:right w:val="none" w:sz="0" w:space="0" w:color="auto"/>
      </w:divBdr>
    </w:div>
    <w:div w:id="682709977">
      <w:bodyDiv w:val="1"/>
      <w:marLeft w:val="0"/>
      <w:marRight w:val="0"/>
      <w:marTop w:val="0"/>
      <w:marBottom w:val="0"/>
      <w:divBdr>
        <w:top w:val="none" w:sz="0" w:space="0" w:color="auto"/>
        <w:left w:val="none" w:sz="0" w:space="0" w:color="auto"/>
        <w:bottom w:val="none" w:sz="0" w:space="0" w:color="auto"/>
        <w:right w:val="none" w:sz="0" w:space="0" w:color="auto"/>
      </w:divBdr>
    </w:div>
    <w:div w:id="704796259">
      <w:bodyDiv w:val="1"/>
      <w:marLeft w:val="0"/>
      <w:marRight w:val="0"/>
      <w:marTop w:val="0"/>
      <w:marBottom w:val="0"/>
      <w:divBdr>
        <w:top w:val="none" w:sz="0" w:space="0" w:color="auto"/>
        <w:left w:val="none" w:sz="0" w:space="0" w:color="auto"/>
        <w:bottom w:val="none" w:sz="0" w:space="0" w:color="auto"/>
        <w:right w:val="none" w:sz="0" w:space="0" w:color="auto"/>
      </w:divBdr>
    </w:div>
    <w:div w:id="714084445">
      <w:bodyDiv w:val="1"/>
      <w:marLeft w:val="0"/>
      <w:marRight w:val="0"/>
      <w:marTop w:val="0"/>
      <w:marBottom w:val="0"/>
      <w:divBdr>
        <w:top w:val="none" w:sz="0" w:space="0" w:color="auto"/>
        <w:left w:val="none" w:sz="0" w:space="0" w:color="auto"/>
        <w:bottom w:val="none" w:sz="0" w:space="0" w:color="auto"/>
        <w:right w:val="none" w:sz="0" w:space="0" w:color="auto"/>
      </w:divBdr>
    </w:div>
    <w:div w:id="740444132">
      <w:bodyDiv w:val="1"/>
      <w:marLeft w:val="0"/>
      <w:marRight w:val="0"/>
      <w:marTop w:val="0"/>
      <w:marBottom w:val="0"/>
      <w:divBdr>
        <w:top w:val="none" w:sz="0" w:space="0" w:color="auto"/>
        <w:left w:val="none" w:sz="0" w:space="0" w:color="auto"/>
        <w:bottom w:val="none" w:sz="0" w:space="0" w:color="auto"/>
        <w:right w:val="none" w:sz="0" w:space="0" w:color="auto"/>
      </w:divBdr>
    </w:div>
    <w:div w:id="769859966">
      <w:bodyDiv w:val="1"/>
      <w:marLeft w:val="0"/>
      <w:marRight w:val="0"/>
      <w:marTop w:val="0"/>
      <w:marBottom w:val="0"/>
      <w:divBdr>
        <w:top w:val="none" w:sz="0" w:space="0" w:color="auto"/>
        <w:left w:val="none" w:sz="0" w:space="0" w:color="auto"/>
        <w:bottom w:val="none" w:sz="0" w:space="0" w:color="auto"/>
        <w:right w:val="none" w:sz="0" w:space="0" w:color="auto"/>
      </w:divBdr>
    </w:div>
    <w:div w:id="797913129">
      <w:bodyDiv w:val="1"/>
      <w:marLeft w:val="0"/>
      <w:marRight w:val="0"/>
      <w:marTop w:val="0"/>
      <w:marBottom w:val="0"/>
      <w:divBdr>
        <w:top w:val="none" w:sz="0" w:space="0" w:color="auto"/>
        <w:left w:val="none" w:sz="0" w:space="0" w:color="auto"/>
        <w:bottom w:val="none" w:sz="0" w:space="0" w:color="auto"/>
        <w:right w:val="none" w:sz="0" w:space="0" w:color="auto"/>
      </w:divBdr>
      <w:divsChild>
        <w:div w:id="363874417">
          <w:marLeft w:val="0"/>
          <w:marRight w:val="0"/>
          <w:marTop w:val="0"/>
          <w:marBottom w:val="0"/>
          <w:divBdr>
            <w:top w:val="none" w:sz="0" w:space="0" w:color="auto"/>
            <w:left w:val="none" w:sz="0" w:space="0" w:color="auto"/>
            <w:bottom w:val="none" w:sz="0" w:space="0" w:color="auto"/>
            <w:right w:val="none" w:sz="0" w:space="0" w:color="auto"/>
          </w:divBdr>
          <w:divsChild>
            <w:div w:id="1744714850">
              <w:marLeft w:val="0"/>
              <w:marRight w:val="0"/>
              <w:marTop w:val="0"/>
              <w:marBottom w:val="0"/>
              <w:divBdr>
                <w:top w:val="none" w:sz="0" w:space="0" w:color="auto"/>
                <w:left w:val="none" w:sz="0" w:space="0" w:color="auto"/>
                <w:bottom w:val="none" w:sz="0" w:space="0" w:color="auto"/>
                <w:right w:val="none" w:sz="0" w:space="0" w:color="auto"/>
              </w:divBdr>
              <w:divsChild>
                <w:div w:id="952127610">
                  <w:marLeft w:val="0"/>
                  <w:marRight w:val="0"/>
                  <w:marTop w:val="0"/>
                  <w:marBottom w:val="0"/>
                  <w:divBdr>
                    <w:top w:val="none" w:sz="0" w:space="0" w:color="auto"/>
                    <w:left w:val="none" w:sz="0" w:space="0" w:color="auto"/>
                    <w:bottom w:val="none" w:sz="0" w:space="0" w:color="auto"/>
                    <w:right w:val="none" w:sz="0" w:space="0" w:color="auto"/>
                  </w:divBdr>
                  <w:divsChild>
                    <w:div w:id="1920408763">
                      <w:marLeft w:val="0"/>
                      <w:marRight w:val="0"/>
                      <w:marTop w:val="0"/>
                      <w:marBottom w:val="0"/>
                      <w:divBdr>
                        <w:top w:val="none" w:sz="0" w:space="0" w:color="auto"/>
                        <w:left w:val="none" w:sz="0" w:space="0" w:color="auto"/>
                        <w:bottom w:val="none" w:sz="0" w:space="0" w:color="auto"/>
                        <w:right w:val="none" w:sz="0" w:space="0" w:color="auto"/>
                      </w:divBdr>
                      <w:divsChild>
                        <w:div w:id="595091953">
                          <w:marLeft w:val="0"/>
                          <w:marRight w:val="0"/>
                          <w:marTop w:val="0"/>
                          <w:marBottom w:val="0"/>
                          <w:divBdr>
                            <w:top w:val="none" w:sz="0" w:space="0" w:color="auto"/>
                            <w:left w:val="none" w:sz="0" w:space="0" w:color="auto"/>
                            <w:bottom w:val="none" w:sz="0" w:space="0" w:color="auto"/>
                            <w:right w:val="none" w:sz="0" w:space="0" w:color="auto"/>
                          </w:divBdr>
                          <w:divsChild>
                            <w:div w:id="10009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576073">
      <w:bodyDiv w:val="1"/>
      <w:marLeft w:val="0"/>
      <w:marRight w:val="0"/>
      <w:marTop w:val="0"/>
      <w:marBottom w:val="0"/>
      <w:divBdr>
        <w:top w:val="none" w:sz="0" w:space="0" w:color="auto"/>
        <w:left w:val="none" w:sz="0" w:space="0" w:color="auto"/>
        <w:bottom w:val="none" w:sz="0" w:space="0" w:color="auto"/>
        <w:right w:val="none" w:sz="0" w:space="0" w:color="auto"/>
      </w:divBdr>
    </w:div>
    <w:div w:id="940144421">
      <w:bodyDiv w:val="1"/>
      <w:marLeft w:val="0"/>
      <w:marRight w:val="0"/>
      <w:marTop w:val="0"/>
      <w:marBottom w:val="0"/>
      <w:divBdr>
        <w:top w:val="none" w:sz="0" w:space="0" w:color="auto"/>
        <w:left w:val="none" w:sz="0" w:space="0" w:color="auto"/>
        <w:bottom w:val="none" w:sz="0" w:space="0" w:color="auto"/>
        <w:right w:val="none" w:sz="0" w:space="0" w:color="auto"/>
      </w:divBdr>
      <w:divsChild>
        <w:div w:id="37172538">
          <w:marLeft w:val="0"/>
          <w:marRight w:val="0"/>
          <w:marTop w:val="0"/>
          <w:marBottom w:val="0"/>
          <w:divBdr>
            <w:top w:val="none" w:sz="0" w:space="0" w:color="auto"/>
            <w:left w:val="none" w:sz="0" w:space="0" w:color="auto"/>
            <w:bottom w:val="none" w:sz="0" w:space="0" w:color="auto"/>
            <w:right w:val="none" w:sz="0" w:space="0" w:color="auto"/>
          </w:divBdr>
        </w:div>
        <w:div w:id="194125651">
          <w:marLeft w:val="0"/>
          <w:marRight w:val="0"/>
          <w:marTop w:val="0"/>
          <w:marBottom w:val="0"/>
          <w:divBdr>
            <w:top w:val="none" w:sz="0" w:space="0" w:color="auto"/>
            <w:left w:val="none" w:sz="0" w:space="0" w:color="auto"/>
            <w:bottom w:val="none" w:sz="0" w:space="0" w:color="auto"/>
            <w:right w:val="none" w:sz="0" w:space="0" w:color="auto"/>
          </w:divBdr>
        </w:div>
        <w:div w:id="336003817">
          <w:marLeft w:val="0"/>
          <w:marRight w:val="0"/>
          <w:marTop w:val="0"/>
          <w:marBottom w:val="0"/>
          <w:divBdr>
            <w:top w:val="none" w:sz="0" w:space="0" w:color="auto"/>
            <w:left w:val="none" w:sz="0" w:space="0" w:color="auto"/>
            <w:bottom w:val="none" w:sz="0" w:space="0" w:color="auto"/>
            <w:right w:val="none" w:sz="0" w:space="0" w:color="auto"/>
          </w:divBdr>
        </w:div>
        <w:div w:id="661392429">
          <w:marLeft w:val="0"/>
          <w:marRight w:val="0"/>
          <w:marTop w:val="0"/>
          <w:marBottom w:val="0"/>
          <w:divBdr>
            <w:top w:val="none" w:sz="0" w:space="0" w:color="auto"/>
            <w:left w:val="none" w:sz="0" w:space="0" w:color="auto"/>
            <w:bottom w:val="none" w:sz="0" w:space="0" w:color="auto"/>
            <w:right w:val="none" w:sz="0" w:space="0" w:color="auto"/>
          </w:divBdr>
        </w:div>
        <w:div w:id="766540398">
          <w:marLeft w:val="0"/>
          <w:marRight w:val="0"/>
          <w:marTop w:val="0"/>
          <w:marBottom w:val="0"/>
          <w:divBdr>
            <w:top w:val="none" w:sz="0" w:space="0" w:color="auto"/>
            <w:left w:val="none" w:sz="0" w:space="0" w:color="auto"/>
            <w:bottom w:val="none" w:sz="0" w:space="0" w:color="auto"/>
            <w:right w:val="none" w:sz="0" w:space="0" w:color="auto"/>
          </w:divBdr>
        </w:div>
        <w:div w:id="1339428374">
          <w:marLeft w:val="0"/>
          <w:marRight w:val="0"/>
          <w:marTop w:val="0"/>
          <w:marBottom w:val="0"/>
          <w:divBdr>
            <w:top w:val="none" w:sz="0" w:space="0" w:color="auto"/>
            <w:left w:val="none" w:sz="0" w:space="0" w:color="auto"/>
            <w:bottom w:val="none" w:sz="0" w:space="0" w:color="auto"/>
            <w:right w:val="none" w:sz="0" w:space="0" w:color="auto"/>
          </w:divBdr>
        </w:div>
        <w:div w:id="1403723008">
          <w:marLeft w:val="0"/>
          <w:marRight w:val="0"/>
          <w:marTop w:val="0"/>
          <w:marBottom w:val="0"/>
          <w:divBdr>
            <w:top w:val="none" w:sz="0" w:space="0" w:color="auto"/>
            <w:left w:val="none" w:sz="0" w:space="0" w:color="auto"/>
            <w:bottom w:val="none" w:sz="0" w:space="0" w:color="auto"/>
            <w:right w:val="none" w:sz="0" w:space="0" w:color="auto"/>
          </w:divBdr>
        </w:div>
        <w:div w:id="1579049520">
          <w:marLeft w:val="0"/>
          <w:marRight w:val="0"/>
          <w:marTop w:val="0"/>
          <w:marBottom w:val="0"/>
          <w:divBdr>
            <w:top w:val="none" w:sz="0" w:space="0" w:color="auto"/>
            <w:left w:val="none" w:sz="0" w:space="0" w:color="auto"/>
            <w:bottom w:val="none" w:sz="0" w:space="0" w:color="auto"/>
            <w:right w:val="none" w:sz="0" w:space="0" w:color="auto"/>
          </w:divBdr>
        </w:div>
        <w:div w:id="1847790808">
          <w:marLeft w:val="0"/>
          <w:marRight w:val="0"/>
          <w:marTop w:val="0"/>
          <w:marBottom w:val="0"/>
          <w:divBdr>
            <w:top w:val="none" w:sz="0" w:space="0" w:color="auto"/>
            <w:left w:val="none" w:sz="0" w:space="0" w:color="auto"/>
            <w:bottom w:val="none" w:sz="0" w:space="0" w:color="auto"/>
            <w:right w:val="none" w:sz="0" w:space="0" w:color="auto"/>
          </w:divBdr>
        </w:div>
        <w:div w:id="1897737189">
          <w:marLeft w:val="0"/>
          <w:marRight w:val="0"/>
          <w:marTop w:val="0"/>
          <w:marBottom w:val="0"/>
          <w:divBdr>
            <w:top w:val="none" w:sz="0" w:space="0" w:color="auto"/>
            <w:left w:val="none" w:sz="0" w:space="0" w:color="auto"/>
            <w:bottom w:val="none" w:sz="0" w:space="0" w:color="auto"/>
            <w:right w:val="none" w:sz="0" w:space="0" w:color="auto"/>
          </w:divBdr>
        </w:div>
        <w:div w:id="2082288562">
          <w:marLeft w:val="0"/>
          <w:marRight w:val="0"/>
          <w:marTop w:val="0"/>
          <w:marBottom w:val="0"/>
          <w:divBdr>
            <w:top w:val="none" w:sz="0" w:space="0" w:color="auto"/>
            <w:left w:val="none" w:sz="0" w:space="0" w:color="auto"/>
            <w:bottom w:val="none" w:sz="0" w:space="0" w:color="auto"/>
            <w:right w:val="none" w:sz="0" w:space="0" w:color="auto"/>
          </w:divBdr>
        </w:div>
      </w:divsChild>
    </w:div>
    <w:div w:id="944464731">
      <w:bodyDiv w:val="1"/>
      <w:marLeft w:val="0"/>
      <w:marRight w:val="0"/>
      <w:marTop w:val="0"/>
      <w:marBottom w:val="0"/>
      <w:divBdr>
        <w:top w:val="none" w:sz="0" w:space="0" w:color="auto"/>
        <w:left w:val="none" w:sz="0" w:space="0" w:color="auto"/>
        <w:bottom w:val="none" w:sz="0" w:space="0" w:color="auto"/>
        <w:right w:val="none" w:sz="0" w:space="0" w:color="auto"/>
      </w:divBdr>
    </w:div>
    <w:div w:id="983312343">
      <w:bodyDiv w:val="1"/>
      <w:marLeft w:val="0"/>
      <w:marRight w:val="0"/>
      <w:marTop w:val="0"/>
      <w:marBottom w:val="0"/>
      <w:divBdr>
        <w:top w:val="none" w:sz="0" w:space="0" w:color="auto"/>
        <w:left w:val="none" w:sz="0" w:space="0" w:color="auto"/>
        <w:bottom w:val="none" w:sz="0" w:space="0" w:color="auto"/>
        <w:right w:val="none" w:sz="0" w:space="0" w:color="auto"/>
      </w:divBdr>
    </w:div>
    <w:div w:id="1067217597">
      <w:bodyDiv w:val="1"/>
      <w:marLeft w:val="0"/>
      <w:marRight w:val="0"/>
      <w:marTop w:val="0"/>
      <w:marBottom w:val="0"/>
      <w:divBdr>
        <w:top w:val="none" w:sz="0" w:space="0" w:color="auto"/>
        <w:left w:val="none" w:sz="0" w:space="0" w:color="auto"/>
        <w:bottom w:val="none" w:sz="0" w:space="0" w:color="auto"/>
        <w:right w:val="none" w:sz="0" w:space="0" w:color="auto"/>
      </w:divBdr>
    </w:div>
    <w:div w:id="1201866752">
      <w:bodyDiv w:val="1"/>
      <w:marLeft w:val="0"/>
      <w:marRight w:val="0"/>
      <w:marTop w:val="0"/>
      <w:marBottom w:val="0"/>
      <w:divBdr>
        <w:top w:val="none" w:sz="0" w:space="0" w:color="auto"/>
        <w:left w:val="none" w:sz="0" w:space="0" w:color="auto"/>
        <w:bottom w:val="none" w:sz="0" w:space="0" w:color="auto"/>
        <w:right w:val="none" w:sz="0" w:space="0" w:color="auto"/>
      </w:divBdr>
    </w:div>
    <w:div w:id="1205872914">
      <w:bodyDiv w:val="1"/>
      <w:marLeft w:val="0"/>
      <w:marRight w:val="0"/>
      <w:marTop w:val="0"/>
      <w:marBottom w:val="0"/>
      <w:divBdr>
        <w:top w:val="none" w:sz="0" w:space="0" w:color="auto"/>
        <w:left w:val="none" w:sz="0" w:space="0" w:color="auto"/>
        <w:bottom w:val="none" w:sz="0" w:space="0" w:color="auto"/>
        <w:right w:val="none" w:sz="0" w:space="0" w:color="auto"/>
      </w:divBdr>
    </w:div>
    <w:div w:id="1219706634">
      <w:bodyDiv w:val="1"/>
      <w:marLeft w:val="0"/>
      <w:marRight w:val="0"/>
      <w:marTop w:val="0"/>
      <w:marBottom w:val="0"/>
      <w:divBdr>
        <w:top w:val="none" w:sz="0" w:space="0" w:color="auto"/>
        <w:left w:val="none" w:sz="0" w:space="0" w:color="auto"/>
        <w:bottom w:val="none" w:sz="0" w:space="0" w:color="auto"/>
        <w:right w:val="none" w:sz="0" w:space="0" w:color="auto"/>
      </w:divBdr>
    </w:div>
    <w:div w:id="1231188369">
      <w:bodyDiv w:val="1"/>
      <w:marLeft w:val="0"/>
      <w:marRight w:val="0"/>
      <w:marTop w:val="0"/>
      <w:marBottom w:val="0"/>
      <w:divBdr>
        <w:top w:val="none" w:sz="0" w:space="0" w:color="auto"/>
        <w:left w:val="none" w:sz="0" w:space="0" w:color="auto"/>
        <w:bottom w:val="none" w:sz="0" w:space="0" w:color="auto"/>
        <w:right w:val="none" w:sz="0" w:space="0" w:color="auto"/>
      </w:divBdr>
    </w:div>
    <w:div w:id="1269000644">
      <w:bodyDiv w:val="1"/>
      <w:marLeft w:val="0"/>
      <w:marRight w:val="0"/>
      <w:marTop w:val="0"/>
      <w:marBottom w:val="0"/>
      <w:divBdr>
        <w:top w:val="none" w:sz="0" w:space="0" w:color="auto"/>
        <w:left w:val="none" w:sz="0" w:space="0" w:color="auto"/>
        <w:bottom w:val="none" w:sz="0" w:space="0" w:color="auto"/>
        <w:right w:val="none" w:sz="0" w:space="0" w:color="auto"/>
      </w:divBdr>
    </w:div>
    <w:div w:id="1272588094">
      <w:bodyDiv w:val="1"/>
      <w:marLeft w:val="0"/>
      <w:marRight w:val="0"/>
      <w:marTop w:val="0"/>
      <w:marBottom w:val="0"/>
      <w:divBdr>
        <w:top w:val="none" w:sz="0" w:space="0" w:color="auto"/>
        <w:left w:val="none" w:sz="0" w:space="0" w:color="auto"/>
        <w:bottom w:val="none" w:sz="0" w:space="0" w:color="auto"/>
        <w:right w:val="none" w:sz="0" w:space="0" w:color="auto"/>
      </w:divBdr>
    </w:div>
    <w:div w:id="1288856292">
      <w:bodyDiv w:val="1"/>
      <w:marLeft w:val="0"/>
      <w:marRight w:val="0"/>
      <w:marTop w:val="0"/>
      <w:marBottom w:val="0"/>
      <w:divBdr>
        <w:top w:val="none" w:sz="0" w:space="0" w:color="auto"/>
        <w:left w:val="none" w:sz="0" w:space="0" w:color="auto"/>
        <w:bottom w:val="none" w:sz="0" w:space="0" w:color="auto"/>
        <w:right w:val="none" w:sz="0" w:space="0" w:color="auto"/>
      </w:divBdr>
    </w:div>
    <w:div w:id="1291783195">
      <w:bodyDiv w:val="1"/>
      <w:marLeft w:val="0"/>
      <w:marRight w:val="0"/>
      <w:marTop w:val="0"/>
      <w:marBottom w:val="0"/>
      <w:divBdr>
        <w:top w:val="none" w:sz="0" w:space="0" w:color="auto"/>
        <w:left w:val="none" w:sz="0" w:space="0" w:color="auto"/>
        <w:bottom w:val="none" w:sz="0" w:space="0" w:color="auto"/>
        <w:right w:val="none" w:sz="0" w:space="0" w:color="auto"/>
      </w:divBdr>
    </w:div>
    <w:div w:id="1338729326">
      <w:bodyDiv w:val="1"/>
      <w:marLeft w:val="0"/>
      <w:marRight w:val="0"/>
      <w:marTop w:val="0"/>
      <w:marBottom w:val="0"/>
      <w:divBdr>
        <w:top w:val="none" w:sz="0" w:space="0" w:color="auto"/>
        <w:left w:val="none" w:sz="0" w:space="0" w:color="auto"/>
        <w:bottom w:val="none" w:sz="0" w:space="0" w:color="auto"/>
        <w:right w:val="none" w:sz="0" w:space="0" w:color="auto"/>
      </w:divBdr>
    </w:div>
    <w:div w:id="1348748402">
      <w:bodyDiv w:val="1"/>
      <w:marLeft w:val="0"/>
      <w:marRight w:val="0"/>
      <w:marTop w:val="0"/>
      <w:marBottom w:val="0"/>
      <w:divBdr>
        <w:top w:val="none" w:sz="0" w:space="0" w:color="auto"/>
        <w:left w:val="none" w:sz="0" w:space="0" w:color="auto"/>
        <w:bottom w:val="none" w:sz="0" w:space="0" w:color="auto"/>
        <w:right w:val="none" w:sz="0" w:space="0" w:color="auto"/>
      </w:divBdr>
    </w:div>
    <w:div w:id="1359428423">
      <w:bodyDiv w:val="1"/>
      <w:marLeft w:val="0"/>
      <w:marRight w:val="0"/>
      <w:marTop w:val="0"/>
      <w:marBottom w:val="0"/>
      <w:divBdr>
        <w:top w:val="none" w:sz="0" w:space="0" w:color="auto"/>
        <w:left w:val="none" w:sz="0" w:space="0" w:color="auto"/>
        <w:bottom w:val="none" w:sz="0" w:space="0" w:color="auto"/>
        <w:right w:val="none" w:sz="0" w:space="0" w:color="auto"/>
      </w:divBdr>
    </w:div>
    <w:div w:id="1394889227">
      <w:bodyDiv w:val="1"/>
      <w:marLeft w:val="0"/>
      <w:marRight w:val="0"/>
      <w:marTop w:val="0"/>
      <w:marBottom w:val="0"/>
      <w:divBdr>
        <w:top w:val="none" w:sz="0" w:space="0" w:color="auto"/>
        <w:left w:val="none" w:sz="0" w:space="0" w:color="auto"/>
        <w:bottom w:val="none" w:sz="0" w:space="0" w:color="auto"/>
        <w:right w:val="none" w:sz="0" w:space="0" w:color="auto"/>
      </w:divBdr>
    </w:div>
    <w:div w:id="1416322680">
      <w:bodyDiv w:val="1"/>
      <w:marLeft w:val="0"/>
      <w:marRight w:val="0"/>
      <w:marTop w:val="0"/>
      <w:marBottom w:val="0"/>
      <w:divBdr>
        <w:top w:val="none" w:sz="0" w:space="0" w:color="auto"/>
        <w:left w:val="none" w:sz="0" w:space="0" w:color="auto"/>
        <w:bottom w:val="none" w:sz="0" w:space="0" w:color="auto"/>
        <w:right w:val="none" w:sz="0" w:space="0" w:color="auto"/>
      </w:divBdr>
    </w:div>
    <w:div w:id="1449661212">
      <w:bodyDiv w:val="1"/>
      <w:marLeft w:val="0"/>
      <w:marRight w:val="0"/>
      <w:marTop w:val="0"/>
      <w:marBottom w:val="0"/>
      <w:divBdr>
        <w:top w:val="none" w:sz="0" w:space="0" w:color="auto"/>
        <w:left w:val="none" w:sz="0" w:space="0" w:color="auto"/>
        <w:bottom w:val="none" w:sz="0" w:space="0" w:color="auto"/>
        <w:right w:val="none" w:sz="0" w:space="0" w:color="auto"/>
      </w:divBdr>
      <w:divsChild>
        <w:div w:id="1872064676">
          <w:marLeft w:val="0"/>
          <w:marRight w:val="0"/>
          <w:marTop w:val="0"/>
          <w:marBottom w:val="0"/>
          <w:divBdr>
            <w:top w:val="none" w:sz="0" w:space="0" w:color="auto"/>
            <w:left w:val="none" w:sz="0" w:space="0" w:color="auto"/>
            <w:bottom w:val="none" w:sz="0" w:space="0" w:color="auto"/>
            <w:right w:val="none" w:sz="0" w:space="0" w:color="auto"/>
          </w:divBdr>
          <w:divsChild>
            <w:div w:id="1103578206">
              <w:marLeft w:val="0"/>
              <w:marRight w:val="0"/>
              <w:marTop w:val="0"/>
              <w:marBottom w:val="0"/>
              <w:divBdr>
                <w:top w:val="none" w:sz="0" w:space="0" w:color="auto"/>
                <w:left w:val="none" w:sz="0" w:space="0" w:color="auto"/>
                <w:bottom w:val="none" w:sz="0" w:space="0" w:color="auto"/>
                <w:right w:val="none" w:sz="0" w:space="0" w:color="auto"/>
              </w:divBdr>
              <w:divsChild>
                <w:div w:id="462847797">
                  <w:marLeft w:val="0"/>
                  <w:marRight w:val="0"/>
                  <w:marTop w:val="0"/>
                  <w:marBottom w:val="0"/>
                  <w:divBdr>
                    <w:top w:val="none" w:sz="0" w:space="0" w:color="auto"/>
                    <w:left w:val="none" w:sz="0" w:space="0" w:color="auto"/>
                    <w:bottom w:val="none" w:sz="0" w:space="0" w:color="auto"/>
                    <w:right w:val="none" w:sz="0" w:space="0" w:color="auto"/>
                  </w:divBdr>
                  <w:divsChild>
                    <w:div w:id="1171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934274">
          <w:marLeft w:val="0"/>
          <w:marRight w:val="0"/>
          <w:marTop w:val="0"/>
          <w:marBottom w:val="0"/>
          <w:divBdr>
            <w:top w:val="none" w:sz="0" w:space="0" w:color="auto"/>
            <w:left w:val="none" w:sz="0" w:space="0" w:color="auto"/>
            <w:bottom w:val="none" w:sz="0" w:space="0" w:color="auto"/>
            <w:right w:val="none" w:sz="0" w:space="0" w:color="auto"/>
          </w:divBdr>
          <w:divsChild>
            <w:div w:id="1520654717">
              <w:marLeft w:val="0"/>
              <w:marRight w:val="0"/>
              <w:marTop w:val="0"/>
              <w:marBottom w:val="0"/>
              <w:divBdr>
                <w:top w:val="none" w:sz="0" w:space="0" w:color="auto"/>
                <w:left w:val="none" w:sz="0" w:space="0" w:color="auto"/>
                <w:bottom w:val="none" w:sz="0" w:space="0" w:color="auto"/>
                <w:right w:val="none" w:sz="0" w:space="0" w:color="auto"/>
              </w:divBdr>
              <w:divsChild>
                <w:div w:id="301691307">
                  <w:marLeft w:val="0"/>
                  <w:marRight w:val="0"/>
                  <w:marTop w:val="0"/>
                  <w:marBottom w:val="0"/>
                  <w:divBdr>
                    <w:top w:val="none" w:sz="0" w:space="0" w:color="auto"/>
                    <w:left w:val="none" w:sz="0" w:space="0" w:color="auto"/>
                    <w:bottom w:val="none" w:sz="0" w:space="0" w:color="auto"/>
                    <w:right w:val="none" w:sz="0" w:space="0" w:color="auto"/>
                  </w:divBdr>
                  <w:divsChild>
                    <w:div w:id="187839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750139">
      <w:bodyDiv w:val="1"/>
      <w:marLeft w:val="0"/>
      <w:marRight w:val="0"/>
      <w:marTop w:val="0"/>
      <w:marBottom w:val="0"/>
      <w:divBdr>
        <w:top w:val="none" w:sz="0" w:space="0" w:color="auto"/>
        <w:left w:val="none" w:sz="0" w:space="0" w:color="auto"/>
        <w:bottom w:val="none" w:sz="0" w:space="0" w:color="auto"/>
        <w:right w:val="none" w:sz="0" w:space="0" w:color="auto"/>
      </w:divBdr>
    </w:div>
    <w:div w:id="1600990174">
      <w:bodyDiv w:val="1"/>
      <w:marLeft w:val="0"/>
      <w:marRight w:val="0"/>
      <w:marTop w:val="0"/>
      <w:marBottom w:val="0"/>
      <w:divBdr>
        <w:top w:val="none" w:sz="0" w:space="0" w:color="auto"/>
        <w:left w:val="none" w:sz="0" w:space="0" w:color="auto"/>
        <w:bottom w:val="none" w:sz="0" w:space="0" w:color="auto"/>
        <w:right w:val="none" w:sz="0" w:space="0" w:color="auto"/>
      </w:divBdr>
    </w:div>
    <w:div w:id="1612282165">
      <w:bodyDiv w:val="1"/>
      <w:marLeft w:val="0"/>
      <w:marRight w:val="0"/>
      <w:marTop w:val="0"/>
      <w:marBottom w:val="0"/>
      <w:divBdr>
        <w:top w:val="none" w:sz="0" w:space="0" w:color="auto"/>
        <w:left w:val="none" w:sz="0" w:space="0" w:color="auto"/>
        <w:bottom w:val="none" w:sz="0" w:space="0" w:color="auto"/>
        <w:right w:val="none" w:sz="0" w:space="0" w:color="auto"/>
      </w:divBdr>
    </w:div>
    <w:div w:id="1624115669">
      <w:bodyDiv w:val="1"/>
      <w:marLeft w:val="0"/>
      <w:marRight w:val="0"/>
      <w:marTop w:val="0"/>
      <w:marBottom w:val="0"/>
      <w:divBdr>
        <w:top w:val="none" w:sz="0" w:space="0" w:color="auto"/>
        <w:left w:val="none" w:sz="0" w:space="0" w:color="auto"/>
        <w:bottom w:val="none" w:sz="0" w:space="0" w:color="auto"/>
        <w:right w:val="none" w:sz="0" w:space="0" w:color="auto"/>
      </w:divBdr>
    </w:div>
    <w:div w:id="1625382445">
      <w:bodyDiv w:val="1"/>
      <w:marLeft w:val="0"/>
      <w:marRight w:val="0"/>
      <w:marTop w:val="0"/>
      <w:marBottom w:val="0"/>
      <w:divBdr>
        <w:top w:val="none" w:sz="0" w:space="0" w:color="auto"/>
        <w:left w:val="none" w:sz="0" w:space="0" w:color="auto"/>
        <w:bottom w:val="none" w:sz="0" w:space="0" w:color="auto"/>
        <w:right w:val="none" w:sz="0" w:space="0" w:color="auto"/>
      </w:divBdr>
    </w:div>
    <w:div w:id="1654719449">
      <w:bodyDiv w:val="1"/>
      <w:marLeft w:val="0"/>
      <w:marRight w:val="0"/>
      <w:marTop w:val="0"/>
      <w:marBottom w:val="0"/>
      <w:divBdr>
        <w:top w:val="none" w:sz="0" w:space="0" w:color="auto"/>
        <w:left w:val="none" w:sz="0" w:space="0" w:color="auto"/>
        <w:bottom w:val="none" w:sz="0" w:space="0" w:color="auto"/>
        <w:right w:val="none" w:sz="0" w:space="0" w:color="auto"/>
      </w:divBdr>
    </w:div>
    <w:div w:id="1745176894">
      <w:bodyDiv w:val="1"/>
      <w:marLeft w:val="0"/>
      <w:marRight w:val="0"/>
      <w:marTop w:val="0"/>
      <w:marBottom w:val="0"/>
      <w:divBdr>
        <w:top w:val="none" w:sz="0" w:space="0" w:color="auto"/>
        <w:left w:val="none" w:sz="0" w:space="0" w:color="auto"/>
        <w:bottom w:val="none" w:sz="0" w:space="0" w:color="auto"/>
        <w:right w:val="none" w:sz="0" w:space="0" w:color="auto"/>
      </w:divBdr>
    </w:div>
    <w:div w:id="1748960876">
      <w:bodyDiv w:val="1"/>
      <w:marLeft w:val="0"/>
      <w:marRight w:val="0"/>
      <w:marTop w:val="0"/>
      <w:marBottom w:val="0"/>
      <w:divBdr>
        <w:top w:val="none" w:sz="0" w:space="0" w:color="auto"/>
        <w:left w:val="none" w:sz="0" w:space="0" w:color="auto"/>
        <w:bottom w:val="none" w:sz="0" w:space="0" w:color="auto"/>
        <w:right w:val="none" w:sz="0" w:space="0" w:color="auto"/>
      </w:divBdr>
    </w:div>
    <w:div w:id="1760254410">
      <w:bodyDiv w:val="1"/>
      <w:marLeft w:val="0"/>
      <w:marRight w:val="0"/>
      <w:marTop w:val="0"/>
      <w:marBottom w:val="0"/>
      <w:divBdr>
        <w:top w:val="none" w:sz="0" w:space="0" w:color="auto"/>
        <w:left w:val="none" w:sz="0" w:space="0" w:color="auto"/>
        <w:bottom w:val="none" w:sz="0" w:space="0" w:color="auto"/>
        <w:right w:val="none" w:sz="0" w:space="0" w:color="auto"/>
      </w:divBdr>
    </w:div>
    <w:div w:id="1769038693">
      <w:bodyDiv w:val="1"/>
      <w:marLeft w:val="0"/>
      <w:marRight w:val="0"/>
      <w:marTop w:val="0"/>
      <w:marBottom w:val="0"/>
      <w:divBdr>
        <w:top w:val="none" w:sz="0" w:space="0" w:color="auto"/>
        <w:left w:val="none" w:sz="0" w:space="0" w:color="auto"/>
        <w:bottom w:val="none" w:sz="0" w:space="0" w:color="auto"/>
        <w:right w:val="none" w:sz="0" w:space="0" w:color="auto"/>
      </w:divBdr>
    </w:div>
    <w:div w:id="1773471552">
      <w:bodyDiv w:val="1"/>
      <w:marLeft w:val="0"/>
      <w:marRight w:val="0"/>
      <w:marTop w:val="0"/>
      <w:marBottom w:val="0"/>
      <w:divBdr>
        <w:top w:val="none" w:sz="0" w:space="0" w:color="auto"/>
        <w:left w:val="none" w:sz="0" w:space="0" w:color="auto"/>
        <w:bottom w:val="none" w:sz="0" w:space="0" w:color="auto"/>
        <w:right w:val="none" w:sz="0" w:space="0" w:color="auto"/>
      </w:divBdr>
    </w:div>
    <w:div w:id="1809472579">
      <w:bodyDiv w:val="1"/>
      <w:marLeft w:val="0"/>
      <w:marRight w:val="0"/>
      <w:marTop w:val="0"/>
      <w:marBottom w:val="0"/>
      <w:divBdr>
        <w:top w:val="none" w:sz="0" w:space="0" w:color="auto"/>
        <w:left w:val="none" w:sz="0" w:space="0" w:color="auto"/>
        <w:bottom w:val="none" w:sz="0" w:space="0" w:color="auto"/>
        <w:right w:val="none" w:sz="0" w:space="0" w:color="auto"/>
      </w:divBdr>
    </w:div>
    <w:div w:id="1943762024">
      <w:bodyDiv w:val="1"/>
      <w:marLeft w:val="0"/>
      <w:marRight w:val="0"/>
      <w:marTop w:val="0"/>
      <w:marBottom w:val="0"/>
      <w:divBdr>
        <w:top w:val="none" w:sz="0" w:space="0" w:color="auto"/>
        <w:left w:val="none" w:sz="0" w:space="0" w:color="auto"/>
        <w:bottom w:val="none" w:sz="0" w:space="0" w:color="auto"/>
        <w:right w:val="none" w:sz="0" w:space="0" w:color="auto"/>
      </w:divBdr>
    </w:div>
    <w:div w:id="1946617823">
      <w:bodyDiv w:val="1"/>
      <w:marLeft w:val="0"/>
      <w:marRight w:val="0"/>
      <w:marTop w:val="0"/>
      <w:marBottom w:val="0"/>
      <w:divBdr>
        <w:top w:val="none" w:sz="0" w:space="0" w:color="auto"/>
        <w:left w:val="none" w:sz="0" w:space="0" w:color="auto"/>
        <w:bottom w:val="none" w:sz="0" w:space="0" w:color="auto"/>
        <w:right w:val="none" w:sz="0" w:space="0" w:color="auto"/>
      </w:divBdr>
    </w:div>
    <w:div w:id="2009672950">
      <w:bodyDiv w:val="1"/>
      <w:marLeft w:val="0"/>
      <w:marRight w:val="0"/>
      <w:marTop w:val="0"/>
      <w:marBottom w:val="0"/>
      <w:divBdr>
        <w:top w:val="none" w:sz="0" w:space="0" w:color="auto"/>
        <w:left w:val="none" w:sz="0" w:space="0" w:color="auto"/>
        <w:bottom w:val="none" w:sz="0" w:space="0" w:color="auto"/>
        <w:right w:val="none" w:sz="0" w:space="0" w:color="auto"/>
      </w:divBdr>
    </w:div>
    <w:div w:id="2146652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istemas.uft.edu.br/ficha/"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doi.org/10.1016/j.catena.2019.02.016" TargetMode="External"/><Relationship Id="rId21" Type="http://schemas.openxmlformats.org/officeDocument/2006/relationships/image" Target="media/image6.jpeg"/><Relationship Id="rId34" Type="http://schemas.openxmlformats.org/officeDocument/2006/relationships/hyperlink" Target="https://doi.org/10.18406/2316-1817v10n220181117" TargetMode="External"/><Relationship Id="rId42" Type="http://schemas.openxmlformats.org/officeDocument/2006/relationships/hyperlink" Target="https://doi.org/10.3390/soilsystems6020033" TargetMode="External"/><Relationship Id="rId47" Type="http://schemas.openxmlformats.org/officeDocument/2006/relationships/hyperlink" Target="https://doi.org/10.1016/j.geoderma.2021.115376" TargetMode="External"/><Relationship Id="rId50" Type="http://schemas.openxmlformats.org/officeDocument/2006/relationships/hyperlink" Target="https://doi.org/10.1016/j.sjbs.2022.02.056" TargetMode="External"/><Relationship Id="rId55" Type="http://schemas.openxmlformats.org/officeDocument/2006/relationships/hyperlink" Target="https://doi.org/10.1007/s11104-017-3362-2" TargetMode="External"/><Relationship Id="rId63" Type="http://schemas.openxmlformats.org/officeDocument/2006/relationships/hyperlink" Target="https://doi.org/10.1016/j.jenvman.2018.11.108" TargetMode="External"/><Relationship Id="rId68" Type="http://schemas.openxmlformats.org/officeDocument/2006/relationships/hyperlink" Target="https://doi.org/10.1038/s41559-017-0099" TargetMode="External"/><Relationship Id="rId76" Type="http://schemas.openxmlformats.org/officeDocument/2006/relationships/hyperlink" Target="https://doi.org/10.1038/s41598-018-20887-z" TargetMode="External"/><Relationship Id="rId84" Type="http://schemas.openxmlformats.org/officeDocument/2006/relationships/hyperlink" Target="https://doi.org/10.1016/j.geoderma.2022.116023" TargetMode="External"/><Relationship Id="rId7" Type="http://schemas.openxmlformats.org/officeDocument/2006/relationships/styles" Target="styles.xml"/><Relationship Id="rId71" Type="http://schemas.openxmlformats.org/officeDocument/2006/relationships/hyperlink" Target="https://doi.org/10.1007/s11756-022-01224-2" TargetMode="External"/><Relationship Id="rId9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doi.org/10.3390/rs12060924" TargetMode="Externa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yperlink" Target="https://doi.org/10.1007/s00027-023-01003-4" TargetMode="External"/><Relationship Id="rId37" Type="http://schemas.openxmlformats.org/officeDocument/2006/relationships/hyperlink" Target="https://doi.org/10.1016/j.geoderma.2015.11.017" TargetMode="External"/><Relationship Id="rId40" Type="http://schemas.openxmlformats.org/officeDocument/2006/relationships/hyperlink" Target="https://doi.org/10.31514/rliberato.2020v21n35.p15" TargetMode="External"/><Relationship Id="rId45" Type="http://schemas.openxmlformats.org/officeDocument/2006/relationships/hyperlink" Target="https://doi.org/10.5194/essd-13-5831-2021" TargetMode="External"/><Relationship Id="rId53" Type="http://schemas.openxmlformats.org/officeDocument/2006/relationships/hyperlink" Target="https://doi.org/10.34117/bjdv7n3-425" TargetMode="External"/><Relationship Id="rId58" Type="http://schemas.openxmlformats.org/officeDocument/2006/relationships/hyperlink" Target="https://doi.org/10.1002/eap.3007" TargetMode="External"/><Relationship Id="rId66" Type="http://schemas.openxmlformats.org/officeDocument/2006/relationships/hyperlink" Target="https://doi.org/10.3390/agronomy11030510" TargetMode="External"/><Relationship Id="rId74" Type="http://schemas.openxmlformats.org/officeDocument/2006/relationships/hyperlink" Target="https://doi.org/10.1002/jpln.202000261" TargetMode="External"/><Relationship Id="rId79" Type="http://schemas.openxmlformats.org/officeDocument/2006/relationships/hyperlink" Target="https://doi.org/10.2136/sssaj2015.08.0285" TargetMode="External"/><Relationship Id="rId87"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s://doi.org/10.1002/jpln.202300413" TargetMode="External"/><Relationship Id="rId82" Type="http://schemas.openxmlformats.org/officeDocument/2006/relationships/hyperlink" Target="https://doi.org/10.1016/j.geoderma.2016.02.001" TargetMode="External"/><Relationship Id="rId19" Type="http://schemas.openxmlformats.org/officeDocument/2006/relationships/image" Target="media/image4.jp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image" Target="media/image7.jpg"/><Relationship Id="rId27" Type="http://schemas.openxmlformats.org/officeDocument/2006/relationships/image" Target="media/image12.png"/><Relationship Id="rId30" Type="http://schemas.openxmlformats.org/officeDocument/2006/relationships/hyperlink" Target="https://doi.org/10.1590/1678-992X-2022-0131" TargetMode="External"/><Relationship Id="rId35" Type="http://schemas.openxmlformats.org/officeDocument/2006/relationships/hyperlink" Target="https://doi.org/10.6008/CBPC2179-6858.2020.002.0021" TargetMode="External"/><Relationship Id="rId43" Type="http://schemas.openxmlformats.org/officeDocument/2006/relationships/hyperlink" Target="https://doi.org/10.1007/s10980-020-00968-z" TargetMode="External"/><Relationship Id="rId48" Type="http://schemas.openxmlformats.org/officeDocument/2006/relationships/hyperlink" Target="https://doi.org/10.1590/1983-21252023v36n114rc" TargetMode="External"/><Relationship Id="rId56" Type="http://schemas.openxmlformats.org/officeDocument/2006/relationships/hyperlink" Target="https://doi.org/10.1016/S0003-2670(00)88444-5" TargetMode="External"/><Relationship Id="rId64" Type="http://schemas.openxmlformats.org/officeDocument/2006/relationships/hyperlink" Target="https://doi.org/10.36783/18069657rbcs20190125" TargetMode="External"/><Relationship Id="rId69" Type="http://schemas.openxmlformats.org/officeDocument/2006/relationships/hyperlink" Target="https://doi.org/10.1016/j.scitotenv.2022.155257" TargetMode="External"/><Relationship Id="rId77" Type="http://schemas.openxmlformats.org/officeDocument/2006/relationships/hyperlink" Target="https://doi.org/10.3389/fmicb.2023.1327481" TargetMode="External"/><Relationship Id="rId8" Type="http://schemas.openxmlformats.org/officeDocument/2006/relationships/settings" Target="settings.xml"/><Relationship Id="rId51" Type="http://schemas.openxmlformats.org/officeDocument/2006/relationships/hyperlink" Target="https://doi.org/10.1590/2179-8087-FLORAM-2020-0024" TargetMode="External"/><Relationship Id="rId72" Type="http://schemas.openxmlformats.org/officeDocument/2006/relationships/hyperlink" Target="https://doi.org/10.3390/agronomy13040966" TargetMode="External"/><Relationship Id="rId80" Type="http://schemas.openxmlformats.org/officeDocument/2006/relationships/hyperlink" Target="https://doi.org/10.1111/nph.18673" TargetMode="External"/><Relationship Id="rId85"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eader" Target="header1.xml"/><Relationship Id="rId25" Type="http://schemas.openxmlformats.org/officeDocument/2006/relationships/image" Target="media/image10.png"/><Relationship Id="rId33" Type="http://schemas.openxmlformats.org/officeDocument/2006/relationships/hyperlink" Target="https://doi.org/10.1016/j.catena.2023.107270" TargetMode="External"/><Relationship Id="rId38" Type="http://schemas.openxmlformats.org/officeDocument/2006/relationships/hyperlink" Target="https://doi.org/10.1016/j.scitotenv.2022.154380" TargetMode="External"/><Relationship Id="rId46" Type="http://schemas.openxmlformats.org/officeDocument/2006/relationships/hyperlink" Target="https://doi.org/10.1016/j.geodrs.2014.12.001" TargetMode="External"/><Relationship Id="rId59" Type="http://schemas.openxmlformats.org/officeDocument/2006/relationships/hyperlink" Target="https://doi.org/10.1016/j.still.2020.104770" TargetMode="External"/><Relationship Id="rId67" Type="http://schemas.openxmlformats.org/officeDocument/2006/relationships/hyperlink" Target="https://doi.org/10.1590/S0100-06832007000600030" TargetMode="External"/><Relationship Id="rId20" Type="http://schemas.openxmlformats.org/officeDocument/2006/relationships/image" Target="media/image5.jpg"/><Relationship Id="rId41" Type="http://schemas.openxmlformats.org/officeDocument/2006/relationships/hyperlink" Target="https://doi.org/10.1016/j.still.2020.104793" TargetMode="External"/><Relationship Id="rId54" Type="http://schemas.openxmlformats.org/officeDocument/2006/relationships/hyperlink" Target="https://doi.org/10.32404/rean.v4i4.1666" TargetMode="External"/><Relationship Id="rId62" Type="http://schemas.openxmlformats.org/officeDocument/2006/relationships/hyperlink" Target="https://doi.org/10.1590/1983-21252023v36n118rc" TargetMode="External"/><Relationship Id="rId70" Type="http://schemas.openxmlformats.org/officeDocument/2006/relationships/hyperlink" Target="https://doi.org/10.1073/pnas.2023718118" TargetMode="External"/><Relationship Id="rId75" Type="http://schemas.openxmlformats.org/officeDocument/2006/relationships/hyperlink" Target="https://doi.org/10.1016/j.rser.2022.112984" TargetMode="External"/><Relationship Id="rId83" Type="http://schemas.openxmlformats.org/officeDocument/2006/relationships/hyperlink" Target="http://dx.doi.org/10.2139/ssrn.4707691" TargetMode="External"/><Relationship Id="rId9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8.jpg"/><Relationship Id="rId28" Type="http://schemas.openxmlformats.org/officeDocument/2006/relationships/image" Target="media/image13.png"/><Relationship Id="rId36" Type="http://schemas.openxmlformats.org/officeDocument/2006/relationships/hyperlink" Target="https://doi.org/10.1038/s41893-020-0507-8" TargetMode="External"/><Relationship Id="rId49" Type="http://schemas.openxmlformats.org/officeDocument/2006/relationships/hyperlink" Target="https://doi.org/10.31413/nativa.v7i4.6130" TargetMode="External"/><Relationship Id="rId57" Type="http://schemas.openxmlformats.org/officeDocument/2006/relationships/hyperlink" Target="https://doi.org/10.1007/s10661-021-08942-7" TargetMode="External"/><Relationship Id="rId10" Type="http://schemas.openxmlformats.org/officeDocument/2006/relationships/footnotes" Target="footnotes.xml"/><Relationship Id="rId31" Type="http://schemas.openxmlformats.org/officeDocument/2006/relationships/hyperlink" Target="https://doi.org/10.1016/j.still.2021.105139" TargetMode="External"/><Relationship Id="rId44" Type="http://schemas.openxmlformats.org/officeDocument/2006/relationships/hyperlink" Target="https://doi.org/10.1016/j.scitotenv.2020.143661" TargetMode="External"/><Relationship Id="rId52" Type="http://schemas.openxmlformats.org/officeDocument/2006/relationships/hyperlink" Target="https://doi.org/10.1016/j.soilbio.2020.108115" TargetMode="External"/><Relationship Id="rId60" Type="http://schemas.openxmlformats.org/officeDocument/2006/relationships/hyperlink" Target="https://doi.org/10.1016/j.still.2020.104770" TargetMode="External"/><Relationship Id="rId65" Type="http://schemas.openxmlformats.org/officeDocument/2006/relationships/hyperlink" Target="https://doi.org/10.48075/actaiguaz.v7i1.16489" TargetMode="External"/><Relationship Id="rId73" Type="http://schemas.openxmlformats.org/officeDocument/2006/relationships/hyperlink" Target="https://doi.org/10.3390/agronomy11040779" TargetMode="External"/><Relationship Id="rId78" Type="http://schemas.openxmlformats.org/officeDocument/2006/relationships/hyperlink" Target="https://doi.org/10.1039/D0CS01363C" TargetMode="External"/><Relationship Id="rId81" Type="http://schemas.openxmlformats.org/officeDocument/2006/relationships/hyperlink" Target="https://doi.org/10.1016/j.geoderma.2021.115388" TargetMode="External"/><Relationship Id="rId86"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NSULTORIA%20ACADEMICA\Disserta&#231;&#227;o%20Thais%20Oliveira.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98F4F696E4E4449DD7BCD00DD9890A" ma:contentTypeVersion="1" ma:contentTypeDescription="Crie um novo documento." ma:contentTypeScope="" ma:versionID="cf81ef4ca9380a029006001d5c0ab9b9">
  <xsd:schema xmlns:xsd="http://www.w3.org/2001/XMLSchema" xmlns:xs="http://www.w3.org/2001/XMLSchema" xmlns:p="http://schemas.microsoft.com/office/2006/metadata/properties" xmlns:ns1="http://schemas.microsoft.com/sharepoint/v3" xmlns:ns2="74605401-ef82-4e58-8e01-df55332c0536" targetNamespace="http://schemas.microsoft.com/office/2006/metadata/properties" ma:root="true" ma:fieldsID="614d03ff2b208a2ce148ed34a74ed6fe" ns1:_="" ns2:_="">
    <xsd:import namespace="http://schemas.microsoft.com/sharepoint/v3"/>
    <xsd:import namespace="74605401-ef82-4e58-8e01-df55332c0536"/>
    <xsd:element name="properties">
      <xsd:complexType>
        <xsd:sequence>
          <xsd:element name="documentManagement">
            <xsd:complexType>
              <xsd:all>
                <xsd:element ref="ns1:PublishingStartDate" minOccurs="0"/>
                <xsd:element ref="ns1:PublishingExpirationDate" minOccurs="0"/>
                <xsd:element ref="ns2:Resum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Agendamento de Data de Início" ma:description="" ma:hidden="true" ma:internalName="PublishingStartDate">
      <xsd:simpleType>
        <xsd:restriction base="dms:Unknown"/>
      </xsd:simpleType>
    </xsd:element>
    <xsd:element name="PublishingExpirationDate" ma:index="9" nillable="true" ma:displayName="Agendamento de Data de Término"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4605401-ef82-4e58-8e01-df55332c0536" elementFormDefault="qualified">
    <xsd:import namespace="http://schemas.microsoft.com/office/2006/documentManagement/types"/>
    <xsd:import namespace="http://schemas.microsoft.com/office/infopath/2007/PartnerControls"/>
    <xsd:element name="Resumo" ma:index="10" nillable="true" ma:displayName="Resumo" ma:internalName="Resumo">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Resumo xmlns="74605401-ef82-4e58-8e01-df55332c0536" xsi:nil="true"/>
    <PublishingStartDate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BE4F1-7A3C-446B-9284-7800E2F104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4605401-ef82-4e58-8e01-df55332c05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0BD413-C61A-4E32-91EF-DE915849718B}">
  <ds:schemaRefs>
    <ds:schemaRef ds:uri="http://schemas.microsoft.com/sharepoint/v3/contenttype/forms"/>
  </ds:schemaRefs>
</ds:datastoreItem>
</file>

<file path=customXml/itemProps3.xml><?xml version="1.0" encoding="utf-8"?>
<ds:datastoreItem xmlns:ds="http://schemas.openxmlformats.org/officeDocument/2006/customXml" ds:itemID="{44905074-8666-4C59-82B9-D0F5BB1A63A4}">
  <ds:schemaRefs>
    <ds:schemaRef ds:uri="http://schemas.microsoft.com/office/2006/metadata/longProperties"/>
  </ds:schemaRefs>
</ds:datastoreItem>
</file>

<file path=customXml/itemProps4.xml><?xml version="1.0" encoding="utf-8"?>
<ds:datastoreItem xmlns:ds="http://schemas.openxmlformats.org/officeDocument/2006/customXml" ds:itemID="{4C5CC972-AA42-48A8-877B-1C5E24DF22DF}">
  <ds:schemaRefs>
    <ds:schemaRef ds:uri="http://schemas.microsoft.com/office/2006/metadata/properties"/>
    <ds:schemaRef ds:uri="http://schemas.microsoft.com/office/infopath/2007/PartnerControls"/>
    <ds:schemaRef ds:uri="http://schemas.microsoft.com/sharepoint/v3"/>
    <ds:schemaRef ds:uri="74605401-ef82-4e58-8e01-df55332c0536"/>
  </ds:schemaRefs>
</ds:datastoreItem>
</file>

<file path=customXml/itemProps5.xml><?xml version="1.0" encoding="utf-8"?>
<ds:datastoreItem xmlns:ds="http://schemas.openxmlformats.org/officeDocument/2006/customXml" ds:itemID="{84BC792A-E87C-4A44-81DA-ECEF7B3EB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Dissertação Thais Oliveira</Template>
  <TotalTime>621</TotalTime>
  <Pages>75</Pages>
  <Words>23716</Words>
  <Characters>128070</Characters>
  <Application>Microsoft Office Word</Application>
  <DocSecurity>0</DocSecurity>
  <Lines>1067</Lines>
  <Paragraphs>302</Paragraphs>
  <ScaleCrop>false</ScaleCrop>
  <HeadingPairs>
    <vt:vector size="2" baseType="variant">
      <vt:variant>
        <vt:lpstr>Título</vt:lpstr>
      </vt:variant>
      <vt:variant>
        <vt:i4>1</vt:i4>
      </vt:variant>
    </vt:vector>
  </HeadingPairs>
  <TitlesOfParts>
    <vt:vector size="1" baseType="lpstr">
      <vt:lpstr>Modelo de Dissertação</vt:lpstr>
    </vt:vector>
  </TitlesOfParts>
  <Manager>Cesar Albenes Zeferino</Manager>
  <Company>OFFICE 2000 - UNIVALI</Company>
  <LinksUpToDate>false</LinksUpToDate>
  <CharactersWithSpaces>151484</CharactersWithSpaces>
  <SharedDoc>false</SharedDoc>
  <HLinks>
    <vt:vector size="66" baseType="variant">
      <vt:variant>
        <vt:i4>1048627</vt:i4>
      </vt:variant>
      <vt:variant>
        <vt:i4>44</vt:i4>
      </vt:variant>
      <vt:variant>
        <vt:i4>0</vt:i4>
      </vt:variant>
      <vt:variant>
        <vt:i4>5</vt:i4>
      </vt:variant>
      <vt:variant>
        <vt:lpwstr/>
      </vt:variant>
      <vt:variant>
        <vt:lpwstr>_Toc242601340</vt:lpwstr>
      </vt:variant>
      <vt:variant>
        <vt:i4>1507379</vt:i4>
      </vt:variant>
      <vt:variant>
        <vt:i4>38</vt:i4>
      </vt:variant>
      <vt:variant>
        <vt:i4>0</vt:i4>
      </vt:variant>
      <vt:variant>
        <vt:i4>5</vt:i4>
      </vt:variant>
      <vt:variant>
        <vt:lpwstr/>
      </vt:variant>
      <vt:variant>
        <vt:lpwstr>_Toc242601339</vt:lpwstr>
      </vt:variant>
      <vt:variant>
        <vt:i4>1507379</vt:i4>
      </vt:variant>
      <vt:variant>
        <vt:i4>32</vt:i4>
      </vt:variant>
      <vt:variant>
        <vt:i4>0</vt:i4>
      </vt:variant>
      <vt:variant>
        <vt:i4>5</vt:i4>
      </vt:variant>
      <vt:variant>
        <vt:lpwstr/>
      </vt:variant>
      <vt:variant>
        <vt:lpwstr>_Toc242601338</vt:lpwstr>
      </vt:variant>
      <vt:variant>
        <vt:i4>1507379</vt:i4>
      </vt:variant>
      <vt:variant>
        <vt:i4>29</vt:i4>
      </vt:variant>
      <vt:variant>
        <vt:i4>0</vt:i4>
      </vt:variant>
      <vt:variant>
        <vt:i4>5</vt:i4>
      </vt:variant>
      <vt:variant>
        <vt:lpwstr/>
      </vt:variant>
      <vt:variant>
        <vt:lpwstr>_Toc242601337</vt:lpwstr>
      </vt:variant>
      <vt:variant>
        <vt:i4>1507379</vt:i4>
      </vt:variant>
      <vt:variant>
        <vt:i4>23</vt:i4>
      </vt:variant>
      <vt:variant>
        <vt:i4>0</vt:i4>
      </vt:variant>
      <vt:variant>
        <vt:i4>5</vt:i4>
      </vt:variant>
      <vt:variant>
        <vt:lpwstr/>
      </vt:variant>
      <vt:variant>
        <vt:lpwstr>_Toc242601336</vt:lpwstr>
      </vt:variant>
      <vt:variant>
        <vt:i4>1507379</vt:i4>
      </vt:variant>
      <vt:variant>
        <vt:i4>17</vt:i4>
      </vt:variant>
      <vt:variant>
        <vt:i4>0</vt:i4>
      </vt:variant>
      <vt:variant>
        <vt:i4>5</vt:i4>
      </vt:variant>
      <vt:variant>
        <vt:lpwstr/>
      </vt:variant>
      <vt:variant>
        <vt:lpwstr>_Toc242601335</vt:lpwstr>
      </vt:variant>
      <vt:variant>
        <vt:i4>1835059</vt:i4>
      </vt:variant>
      <vt:variant>
        <vt:i4>11</vt:i4>
      </vt:variant>
      <vt:variant>
        <vt:i4>0</vt:i4>
      </vt:variant>
      <vt:variant>
        <vt:i4>5</vt:i4>
      </vt:variant>
      <vt:variant>
        <vt:lpwstr/>
      </vt:variant>
      <vt:variant>
        <vt:lpwstr>_Toc242601384</vt:lpwstr>
      </vt:variant>
      <vt:variant>
        <vt:i4>1835059</vt:i4>
      </vt:variant>
      <vt:variant>
        <vt:i4>5</vt:i4>
      </vt:variant>
      <vt:variant>
        <vt:i4>0</vt:i4>
      </vt:variant>
      <vt:variant>
        <vt:i4>5</vt:i4>
      </vt:variant>
      <vt:variant>
        <vt:lpwstr/>
      </vt:variant>
      <vt:variant>
        <vt:lpwstr>_Toc242601383</vt:lpwstr>
      </vt:variant>
      <vt:variant>
        <vt:i4>6291582</vt:i4>
      </vt:variant>
      <vt:variant>
        <vt:i4>0</vt:i4>
      </vt:variant>
      <vt:variant>
        <vt:i4>0</vt:i4>
      </vt:variant>
      <vt:variant>
        <vt:i4>5</vt:i4>
      </vt:variant>
      <vt:variant>
        <vt:lpwstr>https://sistemas.uft.edu.br/ficha/</vt:lpwstr>
      </vt:variant>
      <vt:variant>
        <vt:lpwstr/>
      </vt:variant>
      <vt:variant>
        <vt:i4>2752563</vt:i4>
      </vt:variant>
      <vt:variant>
        <vt:i4>3</vt:i4>
      </vt:variant>
      <vt:variant>
        <vt:i4>0</vt:i4>
      </vt:variant>
      <vt:variant>
        <vt:i4>5</vt:i4>
      </vt:variant>
      <vt:variant>
        <vt:lpwstr>https://www.sbc.org.br/horizontes/doku.php?id=v02n02:principal</vt:lpwstr>
      </vt:variant>
      <vt:variant>
        <vt:lpwstr/>
      </vt:variant>
      <vt:variant>
        <vt:i4>6619260</vt:i4>
      </vt:variant>
      <vt:variant>
        <vt:i4>0</vt:i4>
      </vt:variant>
      <vt:variant>
        <vt:i4>0</vt:i4>
      </vt:variant>
      <vt:variant>
        <vt:i4>5</vt:i4>
      </vt:variant>
      <vt:variant>
        <vt:lpwstr>http://www.univali.br/bilioteca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Dissertação</dc:title>
  <dc:subject/>
  <dc:creator>Ludmilla Morais</dc:creator>
  <cp:keywords/>
  <cp:lastModifiedBy>Thaís Bernardes</cp:lastModifiedBy>
  <cp:revision>96</cp:revision>
  <cp:lastPrinted>2025-02-18T12:30:00Z</cp:lastPrinted>
  <dcterms:created xsi:type="dcterms:W3CDTF">2025-02-14T20:13:00Z</dcterms:created>
  <dcterms:modified xsi:type="dcterms:W3CDTF">2025-07-04T14:43:00Z</dcterms:modified>
</cp:coreProperties>
</file>