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B1564" w14:textId="77777777" w:rsidR="00DD2F13" w:rsidRDefault="00000000">
      <w:pPr>
        <w:pStyle w:val="Ttulo"/>
      </w:pPr>
      <w:bookmarkStart w:id="0" w:name="_Toc218706738"/>
      <w:r>
        <w:t>Núcleo hidrorretentor orgânico como substrato para bioengenharia dos solos</w:t>
      </w:r>
      <w:bookmarkEnd w:id="0"/>
    </w:p>
    <w:p w14:paraId="4C6BA01B" w14:textId="77777777" w:rsidR="00155679" w:rsidRDefault="00000000" w:rsidP="00155679">
      <w:pPr>
        <w:pStyle w:val="CabealhodoSumrio"/>
        <w:jc w:val="center"/>
        <w:rPr>
          <w:lang w:val="en-US"/>
        </w:rPr>
      </w:pPr>
      <w:bookmarkStart w:id="1" w:name="_Toc218706739"/>
      <w:r w:rsidRPr="00155679">
        <w:rPr>
          <w:lang w:val="en-US"/>
        </w:rPr>
        <w:t>Organic water-retaining core as a substrate for soil bioengineering</w:t>
      </w:r>
      <w:bookmarkEnd w:id="1"/>
    </w:p>
    <w:p w14:paraId="693B1568" w14:textId="77777777" w:rsidR="00DD2F13" w:rsidRDefault="00000000">
      <w:pPr>
        <w:pStyle w:val="Ttulo1"/>
      </w:pPr>
      <w:bookmarkStart w:id="2" w:name="resumo"/>
      <w:bookmarkStart w:id="3" w:name="_Toc218706740"/>
      <w:r>
        <w:t>Resumo</w:t>
      </w:r>
      <w:bookmarkEnd w:id="3"/>
    </w:p>
    <w:p w14:paraId="693B1569" w14:textId="77777777" w:rsidR="00DD2F13" w:rsidRDefault="00000000">
      <w:r>
        <w:t xml:space="preserve">Geocompostos hidrorretentores biodegradáveis têm se destacado como solução de base natural para controle de erosão e bioengenharia de solos, especialmente quando o requisito inclui desempenho hidromecânico e redução de impacto de descarte. Este estudo avaliou a eficácia de núcleos hidrorretentores à base de fibras naturais de </w:t>
      </w:r>
      <w:r>
        <w:rPr>
          <w:i/>
          <w:iCs/>
        </w:rPr>
        <w:t>Typha domingensis</w:t>
      </w:r>
      <w:r>
        <w:t xml:space="preserve"> (taboa), aplicados como substrato de geotêxteis cultivados com sementes de rúcula (</w:t>
      </w:r>
      <w:r>
        <w:rPr>
          <w:i/>
          <w:iCs/>
        </w:rPr>
        <w:t>Eruca sativa</w:t>
      </w:r>
      <w:r>
        <w:t>). Foram testadas quatro formulações, N1 com formulação integrada (fibras, resina de mamona e solvente D-limoneno), N2 sem resina, N3 com resíduo vegetal puro e N4 com resíduo e fibra, além de um Control. N1 promoveu maior taxa de germinação (98%), redução do tempo médio de germinação (2,045 dias) e incremento &gt;100% no comprimento do hipocótilo em relação ao Control. A massa fresca das plântulas em N1 foi 0,411 g (aumento de 252% frente ao Control). Os compósitos orgânicos hidrorretentores mostram potencial para revegetação e restauração de áreas degradadas, combinando retenção hídrica e bioatividade moduladora do crescimento vegetal.</w:t>
      </w:r>
    </w:p>
    <w:p w14:paraId="693B156A" w14:textId="77777777" w:rsidR="00DD2F13" w:rsidRDefault="00000000">
      <w:pPr>
        <w:pStyle w:val="Ttulo2"/>
      </w:pPr>
      <w:bookmarkStart w:id="4" w:name="palavras-chave"/>
      <w:bookmarkStart w:id="5" w:name="_Toc218706741"/>
      <w:r>
        <w:t>Palavras-chave</w:t>
      </w:r>
      <w:bookmarkEnd w:id="5"/>
    </w:p>
    <w:p w14:paraId="693B156B" w14:textId="77777777" w:rsidR="00DD2F13" w:rsidRDefault="00000000">
      <w:r>
        <w:t xml:space="preserve">Conservação do solo; núcleo hidrorretentor; bioengenharia dos solos; </w:t>
      </w:r>
      <w:r>
        <w:rPr>
          <w:i/>
          <w:iCs/>
        </w:rPr>
        <w:t>Eruca sativa</w:t>
      </w:r>
      <w:r>
        <w:t>.</w:t>
      </w:r>
    </w:p>
    <w:p w14:paraId="693B156C" w14:textId="77777777" w:rsidR="00DD2F13" w:rsidRDefault="00000000">
      <w:pPr>
        <w:pStyle w:val="Ttulo1"/>
      </w:pPr>
      <w:bookmarkStart w:id="6" w:name="introdução"/>
      <w:bookmarkStart w:id="7" w:name="_Toc218706742"/>
      <w:bookmarkEnd w:id="2"/>
      <w:bookmarkEnd w:id="4"/>
      <w:r>
        <w:t>Introdução</w:t>
      </w:r>
      <w:bookmarkEnd w:id="7"/>
    </w:p>
    <w:p w14:paraId="693B156D" w14:textId="3D5E00A9" w:rsidR="00DD2F13" w:rsidRDefault="00000000">
      <w:r>
        <w:t>Estudos recentes em geotecnia buscam materiais sustentáveis (biopolímeros e fibras vegetais) para substituir compostos sintéticos, reduzindo custos e impactos ambientais (</w:t>
      </w:r>
      <w:proofErr w:type="spellStart"/>
      <w:r>
        <w:fldChar w:fldCharType="begin"/>
      </w:r>
      <w:r>
        <w:instrText>HYPERLINK \l "ref-prambauer2019_biodegradable" \h</w:instrText>
      </w:r>
      <w:r>
        <w:fldChar w:fldCharType="separate"/>
      </w:r>
      <w:r>
        <w:rPr>
          <w:rStyle w:val="Hyperlink"/>
        </w:rPr>
        <w:t>Prambauer</w:t>
      </w:r>
      <w:proofErr w:type="spellEnd"/>
      <w:r>
        <w:rPr>
          <w:rStyle w:val="Hyperlink"/>
        </w:rPr>
        <w:t xml:space="preserve"> et al. 2019</w:t>
      </w:r>
      <w:r>
        <w:fldChar w:fldCharType="end"/>
      </w:r>
      <w:r>
        <w:t>). Compostos orgânicos atendem a essa demanda para revegetação, evitando o uso de fertilizantes altamente solúveis e solos caros (</w:t>
      </w:r>
      <w:hyperlink w:anchor="ref-silva2017_reaproveitamento">
        <w:r>
          <w:rPr>
            <w:rStyle w:val="Hyperlink"/>
          </w:rPr>
          <w:t>Silva et al. 2017</w:t>
        </w:r>
      </w:hyperlink>
      <w:r>
        <w:t>). Biocompósitos retêm água e a liberam de forma controlada (</w:t>
      </w:r>
      <w:hyperlink w:anchor="ref-liu2020_borax">
        <w:r>
          <w:rPr>
            <w:rStyle w:val="Hyperlink"/>
          </w:rPr>
          <w:t>Liu et al. 2020</w:t>
        </w:r>
      </w:hyperlink>
      <w:r>
        <w:t>), reduzindo impactos ambientais e favorecendo crescimento uniforme, supressão de patógenos (</w:t>
      </w:r>
      <w:hyperlink w:anchor="ref-grimes2019_trichoderma">
        <w:r>
          <w:rPr>
            <w:rStyle w:val="Hyperlink"/>
          </w:rPr>
          <w:t>Grimes 2019</w:t>
        </w:r>
      </w:hyperlink>
      <w:r>
        <w:t xml:space="preserve">; </w:t>
      </w:r>
      <w:hyperlink w:anchor="ref-ulrich2017_substratos">
        <w:r>
          <w:rPr>
            <w:rStyle w:val="Hyperlink"/>
          </w:rPr>
          <w:t>Ulrich et al. 2017</w:t>
        </w:r>
      </w:hyperlink>
      <w:r>
        <w:t>) e aumento da resiliência a variações climáticas (</w:t>
      </w:r>
      <w:hyperlink w:anchor="ref-saraiva2020_fertilidade">
        <w:r>
          <w:rPr>
            <w:rStyle w:val="Hyperlink"/>
          </w:rPr>
          <w:t>Saraiva et al. 2020</w:t>
        </w:r>
      </w:hyperlink>
      <w:r>
        <w:t xml:space="preserve">; </w:t>
      </w:r>
      <w:hyperlink w:anchor="ref-jimenez2021_soilphysical">
        <w:r>
          <w:rPr>
            <w:rStyle w:val="Hyperlink"/>
          </w:rPr>
          <w:t>Jimenez et al. 2021</w:t>
        </w:r>
      </w:hyperlink>
      <w:r>
        <w:t>). A biota presente melhora propriedades físicas e químicas do solo (</w:t>
      </w:r>
      <w:hyperlink w:anchor="ref-abis2020_reduced">
        <w:r>
          <w:rPr>
            <w:rStyle w:val="Hyperlink"/>
          </w:rPr>
          <w:t>Abis et al. 2020</w:t>
        </w:r>
      </w:hyperlink>
      <w:r>
        <w:t xml:space="preserve">; </w:t>
      </w:r>
      <w:hyperlink w:anchor="ref-haiming2020_microbial">
        <w:proofErr w:type="spellStart"/>
        <w:r>
          <w:rPr>
            <w:rStyle w:val="Hyperlink"/>
          </w:rPr>
          <w:t>Haiming</w:t>
        </w:r>
        <w:proofErr w:type="spellEnd"/>
        <w:r>
          <w:rPr>
            <w:rStyle w:val="Hyperlink"/>
          </w:rPr>
          <w:t xml:space="preserve"> et al. 2020</w:t>
        </w:r>
      </w:hyperlink>
      <w:r>
        <w:t>).</w:t>
      </w:r>
    </w:p>
    <w:p w14:paraId="693B156E" w14:textId="36B9054A" w:rsidR="00DD2F13" w:rsidRDefault="00000000">
      <w:pPr>
        <w:pStyle w:val="Corpodetexto"/>
      </w:pPr>
      <w:r>
        <w:t xml:space="preserve">Geocompostos hidrorretentores integram filtração, retenção de água e reforço mecânico, ampliando o controle de fluxo e o suporte estrutural em aplicações </w:t>
      </w:r>
      <w:proofErr w:type="spellStart"/>
      <w:r>
        <w:t>geoambientais</w:t>
      </w:r>
      <w:proofErr w:type="spellEnd"/>
      <w:r>
        <w:t xml:space="preserve"> (</w:t>
      </w:r>
      <w:proofErr w:type="spellStart"/>
      <w:r>
        <w:fldChar w:fldCharType="begin"/>
      </w:r>
      <w:r>
        <w:instrText>HYPERLINK \l "ref-koerner2012_designing" \h</w:instrText>
      </w:r>
      <w:r>
        <w:fldChar w:fldCharType="separate"/>
      </w:r>
      <w:r>
        <w:rPr>
          <w:rStyle w:val="Hyperlink"/>
        </w:rPr>
        <w:t>Koerner</w:t>
      </w:r>
      <w:proofErr w:type="spellEnd"/>
      <w:r>
        <w:rPr>
          <w:rStyle w:val="Hyperlink"/>
        </w:rPr>
        <w:t xml:space="preserve"> 2012</w:t>
      </w:r>
      <w:r>
        <w:fldChar w:fldCharType="end"/>
      </w:r>
      <w:r>
        <w:t xml:space="preserve">; </w:t>
      </w:r>
      <w:hyperlink w:anchor="ref-cislaghi2020_biodegradable">
        <w:proofErr w:type="spellStart"/>
        <w:r>
          <w:rPr>
            <w:rStyle w:val="Hyperlink"/>
          </w:rPr>
          <w:t>Cislaghi</w:t>
        </w:r>
        <w:proofErr w:type="spellEnd"/>
        <w:r>
          <w:rPr>
            <w:rStyle w:val="Hyperlink"/>
          </w:rPr>
          <w:t xml:space="preserve"> et al. 2020</w:t>
        </w:r>
      </w:hyperlink>
      <w:r>
        <w:t>). O uso de componentes sintéticos traz desafios de descarte (</w:t>
      </w:r>
      <w:hyperlink w:anchor="ref-daria2020_characteristics">
        <w:r>
          <w:rPr>
            <w:rStyle w:val="Hyperlink"/>
          </w:rPr>
          <w:t>Daria et al. 2020</w:t>
        </w:r>
      </w:hyperlink>
      <w:r>
        <w:t>). Substituí-los por biopolímeros naturais alinha-se à bioengenharia (</w:t>
      </w:r>
      <w:proofErr w:type="spellStart"/>
      <w:r>
        <w:fldChar w:fldCharType="begin"/>
      </w:r>
      <w:r>
        <w:instrText>HYPERLINK \l "ref-Giupponi2019HowProposals" \h</w:instrText>
      </w:r>
      <w:r>
        <w:fldChar w:fldCharType="separate"/>
      </w:r>
      <w:r>
        <w:rPr>
          <w:rStyle w:val="Hyperlink"/>
        </w:rPr>
        <w:t>Giupponi</w:t>
      </w:r>
      <w:proofErr w:type="spellEnd"/>
      <w:r>
        <w:rPr>
          <w:rStyle w:val="Hyperlink"/>
        </w:rPr>
        <w:t xml:space="preserve"> et al. 2019</w:t>
      </w:r>
      <w:r>
        <w:fldChar w:fldCharType="end"/>
      </w:r>
      <w:r>
        <w:t xml:space="preserve">). Fibras vegetais, como </w:t>
      </w:r>
      <w:r>
        <w:rPr>
          <w:i/>
          <w:iCs/>
        </w:rPr>
        <w:t>Typha domingensis</w:t>
      </w:r>
      <w:r>
        <w:t xml:space="preserve"> (taboa), apresentam potencial em hidrorretentores pela disponibilidade </w:t>
      </w:r>
      <w:r>
        <w:lastRenderedPageBreak/>
        <w:t>de frações lignocelulósicas e pela aplicabilidade em manufatura de geotêxteis (</w:t>
      </w:r>
      <w:proofErr w:type="spellStart"/>
      <w:r>
        <w:fldChar w:fldCharType="begin"/>
      </w:r>
      <w:r>
        <w:instrText>HYPERLINK \l "ref-ghosh2009_suitability" \h</w:instrText>
      </w:r>
      <w:r>
        <w:fldChar w:fldCharType="separate"/>
      </w:r>
      <w:r>
        <w:rPr>
          <w:rStyle w:val="Hyperlink"/>
        </w:rPr>
        <w:t>Ghosh</w:t>
      </w:r>
      <w:proofErr w:type="spellEnd"/>
      <w:r>
        <w:rPr>
          <w:rStyle w:val="Hyperlink"/>
        </w:rPr>
        <w:t xml:space="preserve"> et al. 2009</w:t>
      </w:r>
      <w:r>
        <w:fldChar w:fldCharType="end"/>
      </w:r>
      <w:r>
        <w:t>).</w:t>
      </w:r>
    </w:p>
    <w:p w14:paraId="693B156F" w14:textId="5FF91A7E" w:rsidR="00DD2F13" w:rsidRDefault="00000000">
      <w:pPr>
        <w:pStyle w:val="Corpodetexto"/>
      </w:pPr>
      <w:r>
        <w:rPr>
          <w:i/>
          <w:iCs/>
        </w:rPr>
        <w:t>Typha domingensis</w:t>
      </w:r>
      <w:r>
        <w:t xml:space="preserve"> é uma macrófita emergente perene da família Typhaceae, com ampla distribuição em regiões tropicais e subtropicais das Américas, particularmente em ambientes úmidos e alagáveis (</w:t>
      </w:r>
      <w:proofErr w:type="spellStart"/>
      <w:r>
        <w:fldChar w:fldCharType="begin"/>
      </w:r>
      <w:r>
        <w:instrText>HYPERLINK \l "ref-kamali2022_typha" \h</w:instrText>
      </w:r>
      <w:r>
        <w:fldChar w:fldCharType="separate"/>
      </w:r>
      <w:r>
        <w:rPr>
          <w:rStyle w:val="Hyperlink"/>
        </w:rPr>
        <w:t>Kamali</w:t>
      </w:r>
      <w:proofErr w:type="spellEnd"/>
      <w:r>
        <w:rPr>
          <w:rStyle w:val="Hyperlink"/>
        </w:rPr>
        <w:t xml:space="preserve"> </w:t>
      </w:r>
      <w:proofErr w:type="spellStart"/>
      <w:r>
        <w:rPr>
          <w:rStyle w:val="Hyperlink"/>
        </w:rPr>
        <w:t>Moghaddam</w:t>
      </w:r>
      <w:proofErr w:type="spellEnd"/>
      <w:r>
        <w:rPr>
          <w:rStyle w:val="Hyperlink"/>
        </w:rPr>
        <w:t xml:space="preserve"> 2022</w:t>
      </w:r>
      <w:r>
        <w:fldChar w:fldCharType="end"/>
      </w:r>
      <w:r>
        <w:t xml:space="preserve">; </w:t>
      </w:r>
      <w:hyperlink w:anchor="ref-bonanno2017_comparative">
        <w:r>
          <w:rPr>
            <w:rStyle w:val="Hyperlink"/>
          </w:rPr>
          <w:t>Bonanno e Cirelli 2017</w:t>
        </w:r>
      </w:hyperlink>
      <w:r>
        <w:t>). A arquitetura vegetativa é dominada por rizomas e por folhas longas e lineares com bainha foliar, enquanto a porção reprodutiva apresenta inflorescência espiciforme marrom característica do gênero. A presença de aerênquima constitui uma adaptação anatômica crítica para difusão interna de gases, sustentando aeração de tecidos subterrâneos em ambientes hipóxicos e mantendo gradiente de O₂ e CO₂ mesmo sob saturação hídrica (</w:t>
      </w:r>
      <w:hyperlink w:anchor="ref-cunhacruzy2020_rootanatomy">
        <w:r>
          <w:rPr>
            <w:rStyle w:val="Hyperlink"/>
          </w:rPr>
          <w:t>Cunha Cruz et al. 2020</w:t>
        </w:r>
      </w:hyperlink>
      <w:r>
        <w:t>). Do ponto de vista de engenharia de materiais, o alto teor de celulose e lignina (</w:t>
      </w:r>
      <w:proofErr w:type="spellStart"/>
      <w:r>
        <w:fldChar w:fldCharType="begin"/>
      </w:r>
      <w:r>
        <w:instrText>HYPERLINK \l "ref-rezig2023_typha" \h</w:instrText>
      </w:r>
      <w:r>
        <w:fldChar w:fldCharType="separate"/>
      </w:r>
      <w:r>
        <w:rPr>
          <w:rStyle w:val="Hyperlink"/>
        </w:rPr>
        <w:t>Rezig</w:t>
      </w:r>
      <w:proofErr w:type="spellEnd"/>
      <w:r>
        <w:rPr>
          <w:rStyle w:val="Hyperlink"/>
        </w:rPr>
        <w:t xml:space="preserve"> et al. 2023</w:t>
      </w:r>
      <w:r>
        <w:fldChar w:fldCharType="end"/>
      </w:r>
      <w:r>
        <w:t xml:space="preserve">; </w:t>
      </w:r>
      <w:hyperlink w:anchor="ref-sujatha2022_cellulose">
        <w:proofErr w:type="spellStart"/>
        <w:r>
          <w:rPr>
            <w:rStyle w:val="Hyperlink"/>
          </w:rPr>
          <w:t>Sujatha</w:t>
        </w:r>
        <w:proofErr w:type="spellEnd"/>
        <w:r>
          <w:rPr>
            <w:rStyle w:val="Hyperlink"/>
          </w:rPr>
          <w:t xml:space="preserve"> e </w:t>
        </w:r>
        <w:proofErr w:type="spellStart"/>
        <w:r>
          <w:rPr>
            <w:rStyle w:val="Hyperlink"/>
          </w:rPr>
          <w:t>Kannan</w:t>
        </w:r>
        <w:proofErr w:type="spellEnd"/>
        <w:r>
          <w:rPr>
            <w:rStyle w:val="Hyperlink"/>
          </w:rPr>
          <w:t xml:space="preserve"> 2022</w:t>
        </w:r>
      </w:hyperlink>
      <w:r>
        <w:t>) confere rigidez e resistência à tração, ao passo que sua atuação em sistemas de fitorremediação (</w:t>
      </w:r>
      <w:proofErr w:type="spellStart"/>
      <w:r>
        <w:fldChar w:fldCharType="begin"/>
      </w:r>
      <w:r>
        <w:instrText>HYPERLINK \l "ref-deguenon2022_influence" \h</w:instrText>
      </w:r>
      <w:r>
        <w:fldChar w:fldCharType="separate"/>
      </w:r>
      <w:r>
        <w:rPr>
          <w:rStyle w:val="Hyperlink"/>
        </w:rPr>
        <w:t>Deguenon</w:t>
      </w:r>
      <w:proofErr w:type="spellEnd"/>
      <w:r>
        <w:rPr>
          <w:rStyle w:val="Hyperlink"/>
        </w:rPr>
        <w:t xml:space="preserve"> et al. 2022</w:t>
      </w:r>
      <w:r>
        <w:fldChar w:fldCharType="end"/>
      </w:r>
      <w:r>
        <w:t>), sua tolerância a estresses por metais pesados (</w:t>
      </w:r>
      <w:hyperlink w:anchor="ref-saleh2019_heavymetals">
        <w:r>
          <w:rPr>
            <w:rStyle w:val="Hyperlink"/>
          </w:rPr>
          <w:t xml:space="preserve">Saleh </w:t>
        </w:r>
        <w:proofErr w:type="spellStart"/>
        <w:r>
          <w:rPr>
            <w:rStyle w:val="Hyperlink"/>
          </w:rPr>
          <w:t>Muneera</w:t>
        </w:r>
        <w:proofErr w:type="spellEnd"/>
        <w:r>
          <w:rPr>
            <w:rStyle w:val="Hyperlink"/>
          </w:rPr>
          <w:t xml:space="preserve"> et al. 2019</w:t>
        </w:r>
      </w:hyperlink>
      <w:r>
        <w:t>) e sua plasticidade fenotípica (</w:t>
      </w:r>
      <w:hyperlink w:anchor="ref-hadad2018_longterm">
        <w:r>
          <w:rPr>
            <w:rStyle w:val="Hyperlink"/>
          </w:rPr>
          <w:t>Hadad et al. 2018</w:t>
        </w:r>
      </w:hyperlink>
      <w:r>
        <w:t xml:space="preserve">; </w:t>
      </w:r>
      <w:hyperlink w:anchor="ref-oliveira2017_cadmium">
        <w:r>
          <w:rPr>
            <w:rStyle w:val="Hyperlink"/>
          </w:rPr>
          <w:t>Oliveira et al. 2017</w:t>
        </w:r>
      </w:hyperlink>
      <w:r>
        <w:t>) indicam resiliência fisiológica relevante quando o material é aplicado em interface solo água.</w:t>
      </w:r>
    </w:p>
    <w:p w14:paraId="693B1570" w14:textId="1C36BCB8" w:rsidR="00DD2F13" w:rsidRDefault="00000000">
      <w:pPr>
        <w:pStyle w:val="Corpodetexto"/>
      </w:pPr>
      <w:r>
        <w:t xml:space="preserve">O uso de biocompósitos requer avaliação de alelopatia, fenômeno descrito inicialmente por Molisch em 1937 como a capacidade de organismos vivos produzirem compostos químicos que afetam o crescimento e metabolismo de outras espécies. </w:t>
      </w:r>
      <w:proofErr w:type="spellStart"/>
      <w:r>
        <w:t>Molisch</w:t>
      </w:r>
      <w:proofErr w:type="spellEnd"/>
      <w:r>
        <w:t xml:space="preserve"> (</w:t>
      </w:r>
      <w:proofErr w:type="spellStart"/>
      <w:r>
        <w:fldChar w:fldCharType="begin"/>
      </w:r>
      <w:r>
        <w:instrText>HYPERLINK \l "ref-molisch1937_allelopathie" \h</w:instrText>
      </w:r>
      <w:r>
        <w:fldChar w:fldCharType="separate"/>
      </w:r>
      <w:r>
        <w:rPr>
          <w:rStyle w:val="Hyperlink"/>
        </w:rPr>
        <w:t>Molisch</w:t>
      </w:r>
      <w:proofErr w:type="spellEnd"/>
      <w:r>
        <w:rPr>
          <w:rStyle w:val="Hyperlink"/>
        </w:rPr>
        <w:t xml:space="preserve"> 1937</w:t>
      </w:r>
      <w:r>
        <w:fldChar w:fldCharType="end"/>
      </w:r>
      <w:r>
        <w:t>) definiu a alelopatia como efeitos prejudiciais que uma planta exerce sobre outra através da produção de substâncias químicas. Posteriormente, Whittaker e Feeny (1971) refinaram o conceito distinguindo aleloquímicos (compostos secundários ativos) de metabólitos secundários em geral (</w:t>
      </w:r>
      <w:proofErr w:type="spellStart"/>
      <w:r>
        <w:fldChar w:fldCharType="begin"/>
      </w:r>
      <w:r>
        <w:instrText>HYPERLINK \l "ref-whittaker1971_allelochemics" \h</w:instrText>
      </w:r>
      <w:r>
        <w:fldChar w:fldCharType="separate"/>
      </w:r>
      <w:r>
        <w:rPr>
          <w:rStyle w:val="Hyperlink"/>
        </w:rPr>
        <w:t>Whittaker</w:t>
      </w:r>
      <w:proofErr w:type="spellEnd"/>
      <w:r>
        <w:rPr>
          <w:rStyle w:val="Hyperlink"/>
        </w:rPr>
        <w:t xml:space="preserve"> e </w:t>
      </w:r>
      <w:proofErr w:type="spellStart"/>
      <w:r>
        <w:rPr>
          <w:rStyle w:val="Hyperlink"/>
        </w:rPr>
        <w:t>Feeny</w:t>
      </w:r>
      <w:proofErr w:type="spellEnd"/>
      <w:r>
        <w:rPr>
          <w:rStyle w:val="Hyperlink"/>
        </w:rPr>
        <w:t xml:space="preserve"> 1971</w:t>
      </w:r>
      <w:r>
        <w:fldChar w:fldCharType="end"/>
      </w:r>
      <w:r>
        <w:t>). A consolidação conceitual contemporânea sustenta que a alelopatia inclui processos mediados por compostos químicos de origem vegetal e microbiana que modulam crescimento e desenvolvimento em sistemas agrícolas e ecológicos (</w:t>
      </w:r>
      <w:hyperlink w:anchor="ref-cheng2015_research">
        <w:r>
          <w:rPr>
            <w:rStyle w:val="Hyperlink"/>
          </w:rPr>
          <w:t>Cheng e Cheng 2015</w:t>
        </w:r>
      </w:hyperlink>
      <w:r>
        <w:t xml:space="preserve">; </w:t>
      </w:r>
      <w:hyperlink w:anchor="ref-inderjit1996_phenolics">
        <w:proofErr w:type="spellStart"/>
        <w:r>
          <w:rPr>
            <w:rStyle w:val="Hyperlink"/>
          </w:rPr>
          <w:t>Inderjit</w:t>
        </w:r>
        <w:proofErr w:type="spellEnd"/>
        <w:r>
          <w:rPr>
            <w:rStyle w:val="Hyperlink"/>
          </w:rPr>
          <w:t xml:space="preserve"> 1996</w:t>
        </w:r>
      </w:hyperlink>
      <w:r>
        <w:t>).</w:t>
      </w:r>
    </w:p>
    <w:p w14:paraId="693B1571" w14:textId="0D16E83E" w:rsidR="00DD2F13" w:rsidRDefault="00000000">
      <w:pPr>
        <w:pStyle w:val="Corpodetexto"/>
      </w:pPr>
      <w:r>
        <w:t xml:space="preserve">Aleloquímicos originam-se de duas principais rotas metabólicas, a rota acetato, derivada de acetil-CoA e associada à produção de óleos essenciais, terpenos e esteroides, e a rota do chiquimato, derivada do prephenato e associada à geração de compostos fenólicos aromáticos. Exemplos de aleloquímicos incluem fenóis simples, como ácido salicílico e ácido caféico, ácidos fenólicos complexos, terpenoides, como limoneno e pineno, além de lactonas, alcaloides e glicosídeos cianogênicos. No sistema planta solo, esses compostos podem atingir o meio por exsudação radicular, por emissão aérea com volatilização foliar, por decomposição de resíduos e por lixiviação do dossel, modulando o microambiente químico e potencialmente </w:t>
      </w:r>
      <w:r>
        <w:lastRenderedPageBreak/>
        <w:t xml:space="preserve">alterando germinação e crescimento de espécies receptoras. A espécie </w:t>
      </w:r>
      <w:r>
        <w:rPr>
          <w:i/>
          <w:iCs/>
        </w:rPr>
        <w:t>Typha domingensis</w:t>
      </w:r>
      <w:r>
        <w:t xml:space="preserve"> pode liberar exsudatos com frações fenólicas e terpênicas e, por isso, a proposta de uso como núcleo hidrorretentor exige avaliar simultaneamente desempenho físico e bioatividade, uma vez que a mesma matriz que regula fluxo hídrico também pode veicular compostos biologicamente ativos. A compreensão desses mecanismos aleloquímicos orienta práticas de manejo sustentável (</w:t>
      </w:r>
      <w:proofErr w:type="spellStart"/>
      <w:r>
        <w:fldChar w:fldCharType="begin"/>
      </w:r>
      <w:r>
        <w:instrText>HYPERLINK \l "ref-morrow2017_allelochemicals" \h</w:instrText>
      </w:r>
      <w:r>
        <w:fldChar w:fldCharType="separate"/>
      </w:r>
      <w:r>
        <w:rPr>
          <w:rStyle w:val="Hyperlink"/>
        </w:rPr>
        <w:t>Morrow</w:t>
      </w:r>
      <w:proofErr w:type="spellEnd"/>
      <w:r>
        <w:rPr>
          <w:rStyle w:val="Hyperlink"/>
        </w:rPr>
        <w:t xml:space="preserve"> et al. 2017</w:t>
      </w:r>
      <w:r>
        <w:fldChar w:fldCharType="end"/>
      </w:r>
      <w:r>
        <w:t xml:space="preserve">; </w:t>
      </w:r>
      <w:hyperlink w:anchor="ref-muzell2016_allelopathy">
        <w:proofErr w:type="spellStart"/>
        <w:r>
          <w:rPr>
            <w:rStyle w:val="Hyperlink"/>
          </w:rPr>
          <w:t>Muzell</w:t>
        </w:r>
        <w:proofErr w:type="spellEnd"/>
        <w:r>
          <w:rPr>
            <w:rStyle w:val="Hyperlink"/>
          </w:rPr>
          <w:t xml:space="preserve"> </w:t>
        </w:r>
        <w:proofErr w:type="spellStart"/>
        <w:r>
          <w:rPr>
            <w:rStyle w:val="Hyperlink"/>
          </w:rPr>
          <w:t>Trezzi</w:t>
        </w:r>
        <w:proofErr w:type="spellEnd"/>
        <w:r>
          <w:rPr>
            <w:rStyle w:val="Hyperlink"/>
          </w:rPr>
          <w:t xml:space="preserve"> et al. 2016</w:t>
        </w:r>
      </w:hyperlink>
      <w:r>
        <w:t>) e permite otimizar o uso de macrófitas em sistemas de fitorremediação e bioengenharia, mantendo segurança funcional em sistemas cultivados (</w:t>
      </w:r>
      <w:proofErr w:type="spellStart"/>
      <w:r>
        <w:fldChar w:fldCharType="begin"/>
      </w:r>
      <w:r>
        <w:instrText>HYPERLINK \l "ref-stottmeister2003_constructedwetlands" \h</w:instrText>
      </w:r>
      <w:r>
        <w:fldChar w:fldCharType="separate"/>
      </w:r>
      <w:r>
        <w:rPr>
          <w:rStyle w:val="Hyperlink"/>
        </w:rPr>
        <w:t>Stottmeister</w:t>
      </w:r>
      <w:proofErr w:type="spellEnd"/>
      <w:r>
        <w:rPr>
          <w:rStyle w:val="Hyperlink"/>
        </w:rPr>
        <w:t xml:space="preserve"> et al. 2003</w:t>
      </w:r>
      <w:r>
        <w:fldChar w:fldCharType="end"/>
      </w:r>
      <w:r>
        <w:t>).</w:t>
      </w:r>
    </w:p>
    <w:p w14:paraId="693B1572" w14:textId="43548811" w:rsidR="00DD2F13" w:rsidRDefault="00000000">
      <w:pPr>
        <w:pStyle w:val="Corpodetexto"/>
      </w:pPr>
      <w:r>
        <w:t>Apesar do avanço recente em geocompostos de base natural para retenção hídrica (</w:t>
      </w:r>
      <w:proofErr w:type="spellStart"/>
      <w:r>
        <w:fldChar w:fldCharType="begin"/>
      </w:r>
      <w:r>
        <w:instrText>HYPERLINK \l "ref-akter2020_development" \h</w:instrText>
      </w:r>
      <w:r>
        <w:fldChar w:fldCharType="separate"/>
      </w:r>
      <w:r>
        <w:rPr>
          <w:rStyle w:val="Hyperlink"/>
        </w:rPr>
        <w:t>Akter</w:t>
      </w:r>
      <w:proofErr w:type="spellEnd"/>
      <w:r>
        <w:rPr>
          <w:rStyle w:val="Hyperlink"/>
        </w:rPr>
        <w:t xml:space="preserve"> et al. 2020</w:t>
      </w:r>
      <w:r>
        <w:fldChar w:fldCharType="end"/>
      </w:r>
      <w:r>
        <w:t xml:space="preserve">; </w:t>
      </w:r>
      <w:hyperlink w:anchor="ref-santos2024_geogrid">
        <w:r>
          <w:rPr>
            <w:rStyle w:val="Hyperlink"/>
          </w:rPr>
          <w:t>Santos et al. 2024</w:t>
        </w:r>
      </w:hyperlink>
      <w:r>
        <w:t xml:space="preserve">) e do uso consolidado de </w:t>
      </w:r>
      <w:r>
        <w:rPr>
          <w:i/>
          <w:iCs/>
        </w:rPr>
        <w:t>Typha domingensis</w:t>
      </w:r>
      <w:r>
        <w:t xml:space="preserve"> como macrófita de alto desempenho em ambientes saturados e em contextos de fitorremediação (</w:t>
      </w:r>
      <w:proofErr w:type="spellStart"/>
      <w:r>
        <w:fldChar w:fldCharType="begin"/>
      </w:r>
      <w:r>
        <w:instrText>HYPERLINK \l "ref-hegazy2011_phytoremediation" \h</w:instrText>
      </w:r>
      <w:r>
        <w:fldChar w:fldCharType="separate"/>
      </w:r>
      <w:r>
        <w:rPr>
          <w:rStyle w:val="Hyperlink"/>
        </w:rPr>
        <w:t>Hegazy</w:t>
      </w:r>
      <w:proofErr w:type="spellEnd"/>
      <w:r>
        <w:rPr>
          <w:rStyle w:val="Hyperlink"/>
        </w:rPr>
        <w:t xml:space="preserve"> et al. 2011</w:t>
      </w:r>
      <w:r>
        <w:fldChar w:fldCharType="end"/>
      </w:r>
      <w:r>
        <w:t>), permanece uma lacuna metodológica quando se busca integrar desempenho hidrofísico e risco biológico em um mesmo protocolo. Em particular, a ausência de uma avaliação conjunta de germinação, crescimento inicial e indicadores de alelopatia limita a extrapolação para bioengenharia dos solos, onde o núcleo atua como reservatório de água e como matriz de contato com o propágulo vegetal.</w:t>
      </w:r>
    </w:p>
    <w:p w14:paraId="693B1573" w14:textId="77777777" w:rsidR="00DD2F13" w:rsidRDefault="00000000">
      <w:pPr>
        <w:pStyle w:val="Corpodetexto"/>
      </w:pPr>
      <w:r>
        <w:t>Este trabalho investigou núcleos hidrorretentores à base de fibras de taboa como substrato para geotêxteis cultivados com rúcula, avaliando retenção de umidade por saturação prolongada e o efeito de extratos aquosos sobre germinação e crescimento inicial, com inferência estatística para identificar ausência de fitotoxicidade e presença de bioatividade compatível com revegetação.</w:t>
      </w:r>
    </w:p>
    <w:p w14:paraId="693B1574" w14:textId="77777777" w:rsidR="00DD2F13" w:rsidRDefault="00000000">
      <w:pPr>
        <w:pStyle w:val="Ttulo1"/>
      </w:pPr>
      <w:bookmarkStart w:id="8" w:name="material-e-métodos"/>
      <w:bookmarkStart w:id="9" w:name="_Toc218706743"/>
      <w:bookmarkEnd w:id="6"/>
      <w:r>
        <w:t>Material e métodos</w:t>
      </w:r>
      <w:bookmarkEnd w:id="9"/>
    </w:p>
    <w:p w14:paraId="693B1575" w14:textId="77777777" w:rsidR="00DD2F13" w:rsidRDefault="00000000">
      <w:pPr>
        <w:pStyle w:val="Ttulo2"/>
      </w:pPr>
      <w:bookmarkStart w:id="10" w:name="localização-e-condições-experimentais"/>
      <w:bookmarkStart w:id="11" w:name="_Toc218706744"/>
      <w:r>
        <w:t>Localização e condições experimentais</w:t>
      </w:r>
      <w:bookmarkEnd w:id="11"/>
    </w:p>
    <w:p w14:paraId="693B1576" w14:textId="43AEA426" w:rsidR="00DD2F13" w:rsidRDefault="00000000">
      <w:r>
        <w:t xml:space="preserve">O experimento foi conduzido em uma casa de vegetação do Departamento de Engenharia Agronômica da Universidade Federal de Sergipe (UFS), estado de Sergipe, Brasil. As coordenadas geográficas aproximadas do local são 10°55’29.2” S, 37°06’55.9” W, situado a uma altitude média de 50 metros acima do nível do mar. A região se enquadra em clima do tipo Aw conforme classificação de </w:t>
      </w:r>
      <w:proofErr w:type="spellStart"/>
      <w:r>
        <w:t>Köppen</w:t>
      </w:r>
      <w:proofErr w:type="spellEnd"/>
      <w:r>
        <w:t>-Geiger (</w:t>
      </w:r>
      <w:hyperlink w:anchor="ref-alvares2013_koppen">
        <w:r>
          <w:rPr>
            <w:rStyle w:val="Hyperlink"/>
          </w:rPr>
          <w:t>Alvares et al. 2013</w:t>
        </w:r>
      </w:hyperlink>
      <w:r>
        <w:t xml:space="preserve">; </w:t>
      </w:r>
      <w:hyperlink w:anchor="ref-koppen1936_klimate">
        <w:proofErr w:type="spellStart"/>
        <w:r>
          <w:rPr>
            <w:rStyle w:val="Hyperlink"/>
          </w:rPr>
          <w:t>Koppen</w:t>
        </w:r>
        <w:proofErr w:type="spellEnd"/>
        <w:r>
          <w:rPr>
            <w:rStyle w:val="Hyperlink"/>
          </w:rPr>
          <w:t xml:space="preserve"> 1936</w:t>
        </w:r>
      </w:hyperlink>
      <w:r>
        <w:t>).</w:t>
      </w:r>
    </w:p>
    <w:p w14:paraId="693B1577" w14:textId="77777777" w:rsidR="00DD2F13" w:rsidRDefault="00000000">
      <w:pPr>
        <w:pStyle w:val="Ttulo2"/>
      </w:pPr>
      <w:bookmarkStart w:id="12" w:name="características-das-sementes-de-rúcula"/>
      <w:bookmarkStart w:id="13" w:name="_Toc218706745"/>
      <w:bookmarkEnd w:id="10"/>
      <w:r>
        <w:t>Características das sementes de rúcula</w:t>
      </w:r>
      <w:bookmarkEnd w:id="13"/>
    </w:p>
    <w:p w14:paraId="693B1578" w14:textId="23488855" w:rsidR="00DD2F13" w:rsidRDefault="00000000">
      <w:r>
        <w:t>As sementes de rúcula (</w:t>
      </w:r>
      <w:r>
        <w:rPr>
          <w:i/>
          <w:iCs/>
        </w:rPr>
        <w:t>Eruca sativa</w:t>
      </w:r>
      <w:r>
        <w:t>) utilizadas foram da cultivar Folha Larga, conforme registro no Registro Nacional de Cultivares do MAPA nº 0448 (</w:t>
      </w:r>
      <w:hyperlink w:anchor="ref-mapa2012_rnc_rucula">
        <w:r>
          <w:rPr>
            <w:rStyle w:val="Hyperlink"/>
          </w:rPr>
          <w:t>MAPA 2012</w:t>
        </w:r>
      </w:hyperlink>
      <w:r>
        <w:t xml:space="preserve">). Apresentavam pureza física de 98%, germinação padrão de 85%, umidade máxima de </w:t>
      </w:r>
      <w:r>
        <w:lastRenderedPageBreak/>
        <w:t xml:space="preserve">10%, e comportamento germinativo típico com emergência entre 3 </w:t>
      </w:r>
      <w:proofErr w:type="gramStart"/>
      <w:r>
        <w:t>a</w:t>
      </w:r>
      <w:proofErr w:type="gramEnd"/>
      <w:r>
        <w:t xml:space="preserve"> 5 dias em condições ótimas (</w:t>
      </w:r>
      <w:hyperlink w:anchor="ref-vieira2011_qualidade">
        <w:r>
          <w:rPr>
            <w:rStyle w:val="Hyperlink"/>
          </w:rPr>
          <w:t>Vieira et al. 2011</w:t>
        </w:r>
      </w:hyperlink>
      <w:r>
        <w:t>).</w:t>
      </w:r>
    </w:p>
    <w:p w14:paraId="693B1579" w14:textId="74E24F3E" w:rsidR="00DD2F13" w:rsidRDefault="00000000">
      <w:pPr>
        <w:pStyle w:val="Corpodetexto"/>
      </w:pPr>
      <w:r>
        <w:t>Essa cultivar é reportada como responsiva a condições de manejo e disponibilidade hídrica em estágio inicial, o que justifica seu uso como espécie indicadora em triagens de bioatividade (</w:t>
      </w:r>
      <w:proofErr w:type="spellStart"/>
      <w:r>
        <w:fldChar w:fldCharType="begin"/>
      </w:r>
      <w:r>
        <w:instrText>HYPERLINK \l "ref-dijkstra2017_cultivo" \h</w:instrText>
      </w:r>
      <w:r>
        <w:fldChar w:fldCharType="separate"/>
      </w:r>
      <w:r>
        <w:rPr>
          <w:rStyle w:val="Hyperlink"/>
        </w:rPr>
        <w:t>Dijkstra</w:t>
      </w:r>
      <w:proofErr w:type="spellEnd"/>
      <w:r>
        <w:rPr>
          <w:rStyle w:val="Hyperlink"/>
        </w:rPr>
        <w:t xml:space="preserve"> et al. 2017</w:t>
      </w:r>
      <w:r>
        <w:fldChar w:fldCharType="end"/>
      </w:r>
      <w:r>
        <w:t>).</w:t>
      </w:r>
    </w:p>
    <w:p w14:paraId="693B157A" w14:textId="77777777" w:rsidR="00DD2F13" w:rsidRDefault="00000000">
      <w:pPr>
        <w:pStyle w:val="Ttulo2"/>
      </w:pPr>
      <w:bookmarkStart w:id="14" w:name="Xfcff2a1ac903ac3a5a16948f9c1bec0a1e77e15"/>
      <w:bookmarkStart w:id="15" w:name="_Toc218706746"/>
      <w:bookmarkEnd w:id="12"/>
      <w:r>
        <w:t>Confecção dos geocompostos hidrorretentores</w:t>
      </w:r>
      <w:bookmarkEnd w:id="15"/>
    </w:p>
    <w:p w14:paraId="693B157B" w14:textId="0D3515D0" w:rsidR="00DD2F13" w:rsidRDefault="00000000">
      <w:r>
        <w:t>Folhas de taboa (</w:t>
      </w:r>
      <w:r>
        <w:rPr>
          <w:i/>
          <w:iCs/>
        </w:rPr>
        <w:t>Typha domingensis</w:t>
      </w:r>
      <w:r>
        <w:t>) foram colhidas mantendo o rizoma no solo. O limbo e a bainha foliar foram separados, cortados em guilhotina e as fibras lavadas em água corrente e secas ao ar por 72 h, com o fluxo operacional sintetizado na Figura 1. O limbo foi moído em moinho de martelos para gerar resíduo vegetal fino. Em materiais lignocelulósicos, parâmetros dimensionais e resistência mecânica exibem variabilidade relevante em função de espécie, fração anatômica e processamento, o que afeta molhabilidade, sorção e integridade estrutural em compósitos (</w:t>
      </w:r>
      <w:hyperlink w:anchor="ref-cesar2015_cellulose">
        <w:r>
          <w:rPr>
            <w:rStyle w:val="Hyperlink"/>
          </w:rPr>
          <w:t>César et al. 2015</w:t>
        </w:r>
      </w:hyperlink>
      <w:r>
        <w:t xml:space="preserve">; </w:t>
      </w:r>
      <w:hyperlink w:anchor="ref-betene2020_physicochemical">
        <w:proofErr w:type="spellStart"/>
        <w:r>
          <w:rPr>
            <w:rStyle w:val="Hyperlink"/>
          </w:rPr>
          <w:t>Betene</w:t>
        </w:r>
        <w:proofErr w:type="spellEnd"/>
        <w:r>
          <w:rPr>
            <w:rStyle w:val="Hyperlink"/>
          </w:rPr>
          <w:t xml:space="preserve"> et al. 2020</w:t>
        </w:r>
      </w:hyperlink>
      <w:r>
        <w:t>).</w:t>
      </w:r>
    </w:p>
    <w:p w14:paraId="693B157C" w14:textId="0CBEF8E8" w:rsidR="00DD2F13" w:rsidRDefault="00000000">
      <w:pPr>
        <w:pStyle w:val="Corpodetexto"/>
      </w:pPr>
      <w:r>
        <w:t xml:space="preserve">As fibras e resíduos receberam tratamento químico com resina vegetal de óleo de mamona, solvente D-limoneno e espessantes naturais (Amida 90% e extrato de </w:t>
      </w:r>
      <w:r>
        <w:rPr>
          <w:i/>
          <w:iCs/>
        </w:rPr>
        <w:t>Aloe vera</w:t>
      </w:r>
      <w:r>
        <w:t>), considerando que agentes hidrocoloides e extratos vegetais podem alterar o regime de retenção hídrica e a disponibilidade de solutos no microambiente do propágulo vegetal em ensaios de triagem (</w:t>
      </w:r>
      <w:proofErr w:type="spellStart"/>
      <w:r>
        <w:fldChar w:fldCharType="begin"/>
      </w:r>
      <w:r>
        <w:instrText>HYPERLINK \l "ref-luligo2024_aloevera" \h</w:instrText>
      </w:r>
      <w:r>
        <w:fldChar w:fldCharType="separate"/>
      </w:r>
      <w:r>
        <w:rPr>
          <w:rStyle w:val="Hyperlink"/>
        </w:rPr>
        <w:t>Luligo</w:t>
      </w:r>
      <w:proofErr w:type="spellEnd"/>
      <w:r>
        <w:rPr>
          <w:rStyle w:val="Hyperlink"/>
        </w:rPr>
        <w:t>-Montealegre et al. 2024</w:t>
      </w:r>
      <w:r>
        <w:fldChar w:fldCharType="end"/>
      </w:r>
      <w:r>
        <w:t xml:space="preserve">; </w:t>
      </w:r>
      <w:hyperlink w:anchor="ref-priolo2024_duckweed">
        <w:proofErr w:type="spellStart"/>
        <w:r>
          <w:rPr>
            <w:rStyle w:val="Hyperlink"/>
          </w:rPr>
          <w:t>Priolo</w:t>
        </w:r>
        <w:proofErr w:type="spellEnd"/>
        <w:r>
          <w:rPr>
            <w:rStyle w:val="Hyperlink"/>
          </w:rPr>
          <w:t xml:space="preserve"> et al. 2024</w:t>
        </w:r>
      </w:hyperlink>
      <w:r>
        <w:t>).</w:t>
      </w:r>
    </w:p>
    <w:p w14:paraId="693B157D" w14:textId="690B10B1" w:rsidR="00DD2F13" w:rsidRDefault="00000000">
      <w:pPr>
        <w:pStyle w:val="Corpodetexto"/>
      </w:pPr>
      <w:r>
        <w:t>A resina bicomponente foi formulada em proporção 2:1 (pré-polímero, isocianato e poliol), permitindo reação de poliadição controlada em matriz de poliuretano de base renovável (</w:t>
      </w:r>
      <w:hyperlink w:anchor="ref-cardoso2013_resinasmamona">
        <w:r>
          <w:rPr>
            <w:rStyle w:val="Hyperlink"/>
          </w:rPr>
          <w:t xml:space="preserve">Cardoso e </w:t>
        </w:r>
        <w:proofErr w:type="spellStart"/>
        <w:r>
          <w:rPr>
            <w:rStyle w:val="Hyperlink"/>
          </w:rPr>
          <w:t>Balaban</w:t>
        </w:r>
        <w:proofErr w:type="spellEnd"/>
        <w:r>
          <w:rPr>
            <w:rStyle w:val="Hyperlink"/>
          </w:rPr>
          <w:t xml:space="preserve"> 2013</w:t>
        </w:r>
      </w:hyperlink>
      <w:r>
        <w:t xml:space="preserve">; </w:t>
      </w:r>
      <w:hyperlink w:anchor="ref-botvinova2020_bicomponent">
        <w:proofErr w:type="spellStart"/>
        <w:r>
          <w:rPr>
            <w:rStyle w:val="Hyperlink"/>
          </w:rPr>
          <w:t>Botvinova</w:t>
        </w:r>
        <w:proofErr w:type="spellEnd"/>
        <w:r>
          <w:rPr>
            <w:rStyle w:val="Hyperlink"/>
          </w:rPr>
          <w:t xml:space="preserve"> et al. 2020</w:t>
        </w:r>
      </w:hyperlink>
      <w:r>
        <w:t>). Após homogeneização em encoladeira por cinco minutos até distribuição uniforme das frações líquidas, o material foi prensado a 1 tonelada por 24 h em molde metálico, conforme representado na Figura 1. Os núcleos absorventes têm espessura de 50 mm com densidade de 0,625 g/cm³ e o geocomposto hidrorretensor completo 100 mm com densidade de 1,432 g/cm³.</w:t>
      </w:r>
    </w:p>
    <w:p w14:paraId="693B157E" w14:textId="77777777" w:rsidR="00DD2F13" w:rsidRDefault="00000000">
      <w:pPr>
        <w:pStyle w:val="Corpodetexto"/>
      </w:pPr>
      <w:r>
        <w:t>Figura 1. Extração de fibras, tratamento químico e processo de desenvolvimento dos geocompostos naturais.</w:t>
      </w:r>
    </w:p>
    <w:p w14:paraId="693B157F" w14:textId="77777777" w:rsidR="00DD2F13" w:rsidRDefault="00000000">
      <w:r>
        <w:rPr>
          <w:noProof/>
        </w:rPr>
        <w:lastRenderedPageBreak/>
        <w:drawing>
          <wp:inline distT="0" distB="0" distL="0" distR="0" wp14:anchorId="693B1726" wp14:editId="693B1727">
            <wp:extent cx="4391025" cy="2276475"/>
            <wp:effectExtent l="0" t="0" r="0" b="0"/>
            <wp:docPr id="23" name="Picture" descr="Figura 1. Extração de fibras, tratamento químico e processo de desenvolvimento dos geocompostos naturais."/>
            <wp:cNvGraphicFramePr/>
            <a:graphic xmlns:a="http://schemas.openxmlformats.org/drawingml/2006/main">
              <a:graphicData uri="http://schemas.openxmlformats.org/drawingml/2006/picture">
                <pic:pic xmlns:pic="http://schemas.openxmlformats.org/drawingml/2006/picture">
                  <pic:nvPicPr>
                    <pic:cNvPr id="24" name="Picture" descr="../2-IMG/Fig_001.png"/>
                    <pic:cNvPicPr>
                      <a:picLocks noChangeAspect="1" noChangeArrowheads="1"/>
                    </pic:cNvPicPr>
                  </pic:nvPicPr>
                  <pic:blipFill>
                    <a:blip r:embed="rId5"/>
                    <a:stretch>
                      <a:fillRect/>
                    </a:stretch>
                  </pic:blipFill>
                  <pic:spPr bwMode="auto">
                    <a:xfrm>
                      <a:off x="0" y="0"/>
                      <a:ext cx="4391025" cy="2276475"/>
                    </a:xfrm>
                    <a:prstGeom prst="rect">
                      <a:avLst/>
                    </a:prstGeom>
                    <a:noFill/>
                    <a:ln w="9525">
                      <a:noFill/>
                      <a:headEnd/>
                      <a:tailEnd/>
                    </a:ln>
                  </pic:spPr>
                </pic:pic>
              </a:graphicData>
            </a:graphic>
          </wp:inline>
        </w:drawing>
      </w:r>
    </w:p>
    <w:p w14:paraId="693B1580" w14:textId="77777777" w:rsidR="00DD2F13" w:rsidRDefault="00000000">
      <w:r>
        <w:t>Foram produzidas quatro formulações. A formulação N1 foi composta por 24% de limbo, 20% de fibras, 20% de resina, 6% de solvente e 30% de espessante. A formulação N2 foi composta por 24% de limbo, 20% de fibras, 26% de resina e 30% de espessante, sem solvente. A formulação N3 foi composta por 44% de limbo, 20% de resina, 6% de solvente e 30% de espessante. A formulação N4 foi composta por 44% de limbo, 20% de água destilada, 6% de solvente e 30% de espessante, sem resina. A homogeneização foi feita em encoladeira por cinco minutos até distribuição uniforme das frações líquidas.</w:t>
      </w:r>
    </w:p>
    <w:p w14:paraId="693B1581" w14:textId="77777777" w:rsidR="00DD2F13" w:rsidRDefault="00000000">
      <w:pPr>
        <w:pStyle w:val="Ttulo2"/>
      </w:pPr>
      <w:bookmarkStart w:id="16" w:name="caracterização-das-fibras"/>
      <w:bookmarkStart w:id="17" w:name="_Toc218706747"/>
      <w:bookmarkEnd w:id="14"/>
      <w:r>
        <w:t>Caracterização das Fibras</w:t>
      </w:r>
      <w:bookmarkEnd w:id="17"/>
    </w:p>
    <w:p w14:paraId="693B1582" w14:textId="77777777" w:rsidR="00DD2F13" w:rsidRDefault="00000000">
      <w:r>
        <w:t xml:space="preserve">A caracterização química e morfológica das fibras de </w:t>
      </w:r>
      <w:r>
        <w:rPr>
          <w:i/>
          <w:iCs/>
        </w:rPr>
        <w:t>Typha domingensis</w:t>
      </w:r>
      <w:r>
        <w:t xml:space="preserve"> foi realizada para verificar a integridade estrutural e a funcionalidade química do substrato fibroso após o processamento mecânico. A espectroscopia de infravermelho com transformada de Fourier (FTIR) foi conduzida para identificar grupos funcionais superficiais responsáveis pela hidrofilicidade e interação com a matriz polimérica. As análises foram realizadas em um espectrômetro PerkinElmer Spectrum Two, operando na faixa espectral de 4000 a 400 cm⁻¹ com resolução de 4 cm⁻¹ e 32 varreduras por amostra, utilizando pastilhas de KBr prensadas contendo 2 mg de fibra moída e seca a 60 °C.</w:t>
      </w:r>
    </w:p>
    <w:p w14:paraId="693B1583" w14:textId="77777777" w:rsidR="00DD2F13" w:rsidRDefault="00000000">
      <w:pPr>
        <w:pStyle w:val="Corpodetexto"/>
      </w:pPr>
      <w:r>
        <w:t>A morfologia de superfície, crítica para a adesão interfacial no compósito, foi examinada por microscopia eletrônica de varredura (MEV) em um microscópio HITACHI TM 3000, operando com feixe de elétrons de 15 keV. As amostras foram previamente metalizadas com ouro para garantir condutividade elétrica. A estabilidade térmica do reforço fibroso, parâmetro determinante para o processamento de cura da resina, foi avaliada por termogravimetria (TGA) utilizando um analisador Shimadzu TGA-50. As amostras (aproximadamente 5 mg) foram aquecidas de 25 a 600 °C a uma taxa de 10 °C min⁻¹, sob atmosfera inerte de nitrogênio (fluxo de 100 mL min⁻¹).</w:t>
      </w:r>
    </w:p>
    <w:p w14:paraId="693B1584" w14:textId="77777777" w:rsidR="00DD2F13" w:rsidRDefault="00000000">
      <w:pPr>
        <w:pStyle w:val="Ttulo2"/>
      </w:pPr>
      <w:bookmarkStart w:id="18" w:name="caracterização-química-das-formulações"/>
      <w:bookmarkStart w:id="19" w:name="_Toc218706748"/>
      <w:bookmarkEnd w:id="16"/>
      <w:r>
        <w:lastRenderedPageBreak/>
        <w:t>Caracterização Química das Formulações</w:t>
      </w:r>
      <w:bookmarkEnd w:id="19"/>
    </w:p>
    <w:p w14:paraId="693B1585" w14:textId="77777777" w:rsidR="00DD2F13" w:rsidRDefault="00000000">
      <w:r>
        <w:t>O perfil nutricional e químico dos núcleos hidrorretentores (N1–N4) foi determinado para validar o potencial de aporte de macronutrientes e a reação do meio (pH). As análises foram conduzidas pelo Instituto Tecnológico e de Pesquisas do Estado de Sergipe (ITPS), adotando protocolos oficiais do Ministério da Agricultura, Pecuária e Abastecimento (MAPA) para fertilizantes orgânicos. Foram quantificados os teores de Nitrogênio Total, Fósforo (solúvel em CNA + água e Total), Potássio (K⁺), Cálcio (Ca²⁺) e Magnésio (Mg²⁺), além do pH em suspensão aquosa. Esta caracterização visa dissociar o efeito físico de retenção hídrica do potencial efeito químico de fertilização de base conferido pela decomposição da matriz orgânica.</w:t>
      </w:r>
    </w:p>
    <w:p w14:paraId="693B1586" w14:textId="77777777" w:rsidR="00DD2F13" w:rsidRDefault="00000000">
      <w:pPr>
        <w:pStyle w:val="Ttulo2"/>
      </w:pPr>
      <w:bookmarkStart w:id="20" w:name="avaliação-da-fitotoxicidade"/>
      <w:bookmarkStart w:id="21" w:name="_Toc218706749"/>
      <w:bookmarkEnd w:id="18"/>
      <w:r>
        <w:t>Avaliação da fitotoxicidade</w:t>
      </w:r>
      <w:bookmarkEnd w:id="21"/>
    </w:p>
    <w:p w14:paraId="693B1587" w14:textId="77777777" w:rsidR="00DD2F13" w:rsidRDefault="00000000">
      <w:pPr>
        <w:pStyle w:val="Ttulo3"/>
      </w:pPr>
      <w:bookmarkStart w:id="22" w:name="preparação-dos-extratos-e-montagem"/>
      <w:bookmarkStart w:id="23" w:name="_Toc218706750"/>
      <w:r>
        <w:t>Preparação dos extratos e montagem</w:t>
      </w:r>
      <w:bookmarkEnd w:id="23"/>
    </w:p>
    <w:p w14:paraId="693B1588" w14:textId="68334350" w:rsidR="00DD2F13" w:rsidRDefault="00000000">
      <w:r>
        <w:t>Os extratos (N1–N4) e o Control (água destilada) foram preparados em proporção 1:10 (20 g para 180 mL de água destilada). O material foi submetido a agitação mecânica por 5 minutos em agitador orbital, seguido de repouso de 15 minutos em temperatura ambiente e filtração em papel filtro qualitativo para remoção de partículas sólidas. O pH de cada extrato foi determinado conforme método Embrapa (</w:t>
      </w:r>
      <w:hyperlink w:anchor="ref-embrapa2009_ph">
        <w:r>
          <w:rPr>
            <w:rStyle w:val="Hyperlink"/>
          </w:rPr>
          <w:t>Embrapa 2009</w:t>
        </w:r>
      </w:hyperlink>
      <w:r>
        <w:t>) utilizando potenciômetro digital calibrado.</w:t>
      </w:r>
    </w:p>
    <w:p w14:paraId="693B1589" w14:textId="77777777" w:rsidR="00DD2F13" w:rsidRDefault="00000000">
      <w:pPr>
        <w:pStyle w:val="Corpodetexto"/>
      </w:pPr>
      <w:r>
        <w:t>As sementes de rúcula foram submetidas a processo de assepsia rigorosa para eliminar contaminações fúngicas, com imersão em álcool etílico 70% por 1 minuto, seguida de imersão em solução de hipoclorito de sódio 0,2% por 1 minuto e três lavagens sucessivas em água destilada autoclavada de 1 minuto cada, utilizando pinça flambada para transferência entre soluções. Após a assepsia, as sementes foram dispostas em caixas Gerbox (acrílico transparente 11 × 11 × 3,5 cm) contendo papel filtro tipo qualitativo previamente autoclavado, umedecido com os extratos preparados na proporção de 2,5 vezes o peso seco do substrato. Cada tratamento utilizou 100 sementes distribuídas em cinco caixas Gerbox (20 sementes por caixa). As caixas foram mantidas em incubadora (câmara de crescimento) BOD a temperatura controlada de 20 °C, sob fotoperíodo de 8/16 h (luz/escuro) por período total de 10 dias.</w:t>
      </w:r>
    </w:p>
    <w:p w14:paraId="693B158A" w14:textId="77777777" w:rsidR="00DD2F13" w:rsidRDefault="00000000">
      <w:pPr>
        <w:pStyle w:val="Ttulo3"/>
      </w:pPr>
      <w:bookmarkStart w:id="24" w:name="efeito-dos-extratos-sobre-a-germinação"/>
      <w:bookmarkStart w:id="25" w:name="_Toc218706751"/>
      <w:bookmarkEnd w:id="22"/>
      <w:r>
        <w:t>Efeito dos extratos sobre a germinação</w:t>
      </w:r>
      <w:bookmarkEnd w:id="25"/>
    </w:p>
    <w:p w14:paraId="693B158B" w14:textId="4BE023DC" w:rsidR="00DD2F13" w:rsidRDefault="00000000">
      <w:r>
        <w:t>A cinética germinativa foi parametrizada pelo Índice de Velocidade de Germinação (IVG), calculado pelo somatório da razão entre germinação diária e tempo (Eq. 1), conforme metodologia de Maguire (</w:t>
      </w:r>
      <w:hyperlink w:anchor="ref-maguire1962_speed">
        <w:r>
          <w:rPr>
            <w:rStyle w:val="Hyperlink"/>
          </w:rPr>
          <w:t>Maguire 1962</w:t>
        </w:r>
      </w:hyperlink>
      <w:r>
        <w:t>):</w:t>
      </w:r>
    </w:p>
    <w:p w14:paraId="693B158C" w14:textId="77777777" w:rsidR="00DD2F13" w:rsidRDefault="00000000">
      <w:pPr>
        <w:pStyle w:val="Corpodetexto"/>
      </w:pPr>
      <m:oMathPara>
        <m:oMathParaPr>
          <m:jc m:val="center"/>
        </m:oMathParaPr>
        <m:oMath>
          <m:r>
            <w:rPr>
              <w:rFonts w:ascii="Cambria Math" w:hAnsi="Cambria Math"/>
            </w:rPr>
            <w:lastRenderedPageBreak/>
            <m:t>IVG</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i</m:t>
                      </m:r>
                    </m:sub>
                  </m:sSub>
                </m:den>
              </m:f>
            </m:e>
          </m:nary>
        </m:oMath>
      </m:oMathPara>
    </w:p>
    <w:p w14:paraId="693B158D" w14:textId="746A92B2" w:rsidR="00DD2F13" w:rsidRDefault="00000000">
      <w:r>
        <w:t xml:space="preserve">Simultaneamente, a uniformidade do processo foi aferida pelo Tempo Médio de Germinação (TMG), definido pela média ponderada dos eventos germinativos (Eq. 2), segundo </w:t>
      </w:r>
      <w:proofErr w:type="spellStart"/>
      <w:r>
        <w:t>Labouriau</w:t>
      </w:r>
      <w:proofErr w:type="spellEnd"/>
      <w:r>
        <w:t xml:space="preserve"> (</w:t>
      </w:r>
      <w:proofErr w:type="spellStart"/>
      <w:r>
        <w:fldChar w:fldCharType="begin"/>
      </w:r>
      <w:r>
        <w:instrText>HYPERLINK \l "ref-labouriau1983_germinacao" \h</w:instrText>
      </w:r>
      <w:r>
        <w:fldChar w:fldCharType="separate"/>
      </w:r>
      <w:r>
        <w:rPr>
          <w:rStyle w:val="Hyperlink"/>
        </w:rPr>
        <w:t>Labouriau</w:t>
      </w:r>
      <w:proofErr w:type="spellEnd"/>
      <w:r>
        <w:rPr>
          <w:rStyle w:val="Hyperlink"/>
        </w:rPr>
        <w:t xml:space="preserve"> 1983</w:t>
      </w:r>
      <w:r>
        <w:fldChar w:fldCharType="end"/>
      </w:r>
      <w:r>
        <w:t>):</w:t>
      </w:r>
    </w:p>
    <w:p w14:paraId="693B158E" w14:textId="77777777" w:rsidR="00DD2F13" w:rsidRDefault="00000000">
      <w:pPr>
        <w:pStyle w:val="Corpodetexto"/>
      </w:pPr>
      <m:oMathPara>
        <m:oMathParaPr>
          <m:jc m:val="center"/>
        </m:oMathParaPr>
        <m:oMath>
          <m:r>
            <w:rPr>
              <w:rFonts w:ascii="Cambria Math" w:hAnsi="Cambria Math"/>
            </w:rPr>
            <m:t>TMG</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num>
            <m:den>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den>
          </m:f>
        </m:oMath>
      </m:oMathPara>
    </w:p>
    <w:p w14:paraId="693B158F" w14:textId="77777777" w:rsidR="00DD2F13" w:rsidRDefault="00000000">
      <w:r>
        <w:t xml:space="preserve">A magnitude da interferência fitotóxica ou bioestimulante foi determinada pela variação percentual dos parâmetros biológicos em relação ao controle (Eq. 3), onde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e </w:t>
      </w:r>
      <m:oMath>
        <m:sSub>
          <m:sSubPr>
            <m:ctrlPr>
              <w:rPr>
                <w:rFonts w:ascii="Cambria Math" w:hAnsi="Cambria Math"/>
              </w:rPr>
            </m:ctrlPr>
          </m:sSubPr>
          <m:e>
            <m:r>
              <w:rPr>
                <w:rFonts w:ascii="Cambria Math" w:hAnsi="Cambria Math"/>
              </w:rPr>
              <m:t>X</m:t>
            </m:r>
          </m:e>
          <m:sub>
            <m:r>
              <w:rPr>
                <w:rFonts w:ascii="Cambria Math" w:hAnsi="Cambria Math"/>
              </w:rPr>
              <m:t>C</m:t>
            </m:r>
          </m:sub>
        </m:sSub>
      </m:oMath>
      <w:r>
        <w:t xml:space="preserve"> representam os valores médios das variáveis resposta no tratamento e no controle, respectivamente:</w:t>
      </w:r>
    </w:p>
    <w:p w14:paraId="693B1590" w14:textId="77777777" w:rsidR="00DD2F13" w:rsidRDefault="00000000">
      <w:pPr>
        <w:pStyle w:val="Corpodetexto"/>
      </w:pPr>
      <m:oMathPara>
        <m:oMathParaPr>
          <m:jc m:val="center"/>
        </m:oMathParaPr>
        <m:oMath>
          <m:r>
            <m:rPr>
              <m:nor/>
            </m:rPr>
            <m:t>Inibição (%)</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num>
            <m:den>
              <m:sSub>
                <m:sSubPr>
                  <m:ctrlPr>
                    <w:rPr>
                      <w:rFonts w:ascii="Cambria Math" w:hAnsi="Cambria Math"/>
                    </w:rPr>
                  </m:ctrlPr>
                </m:sSubPr>
                <m:e>
                  <m:r>
                    <w:rPr>
                      <w:rFonts w:ascii="Cambria Math" w:hAnsi="Cambria Math"/>
                    </w:rPr>
                    <m:t>X</m:t>
                  </m:r>
                </m:e>
                <m:sub>
                  <m:r>
                    <w:rPr>
                      <w:rFonts w:ascii="Cambria Math" w:hAnsi="Cambria Math"/>
                    </w:rPr>
                    <m:t>C</m:t>
                  </m:r>
                </m:sub>
              </m:sSub>
            </m:den>
          </m:f>
          <m:r>
            <m:rPr>
              <m:sty m:val="p"/>
            </m:rPr>
            <w:rPr>
              <w:rFonts w:ascii="Cambria Math" w:hAnsi="Cambria Math"/>
            </w:rPr>
            <m:t>×</m:t>
          </m:r>
          <m:r>
            <w:rPr>
              <w:rFonts w:ascii="Cambria Math" w:hAnsi="Cambria Math"/>
            </w:rPr>
            <m:t>100</m:t>
          </m:r>
        </m:oMath>
      </m:oMathPara>
    </w:p>
    <w:p w14:paraId="693B1591" w14:textId="77777777" w:rsidR="00DD2F13" w:rsidRDefault="00000000">
      <w:r>
        <w:t>Para paralisar o metabolismo e preservar a arquitetura tecidual visando a análise morfométrica digital, as plântulas foram submetidas ao congelamento (-10 °C; 24 h) imediatamente após o período experimental de 10 dias, sendo posteriormente mensuradas (raiz e parte aérea) via processamento de imagem no software ImageJ.</w:t>
      </w:r>
    </w:p>
    <w:p w14:paraId="693B1592" w14:textId="77777777" w:rsidR="00DD2F13" w:rsidRDefault="00000000">
      <w:pPr>
        <w:pStyle w:val="Corpodetexto"/>
      </w:pPr>
      <w:r>
        <w:t>Figura 2. (a) Estruturas morfológicas avaliadas (raiz, tegumento e hipocótilo) das plântulas de rúcula (</w:t>
      </w:r>
      <w:r>
        <w:rPr>
          <w:i/>
          <w:iCs/>
        </w:rPr>
        <w:t>Eruca sativa</w:t>
      </w:r>
      <w:r>
        <w:t>) e (b) distribuição das sementes germinadas em caixas Gerbox submetidas aos diferentes tratamentos (N1, N2, N3, N4 e controle).</w:t>
      </w:r>
    </w:p>
    <w:p w14:paraId="693B1593" w14:textId="77777777" w:rsidR="00DD2F13" w:rsidRDefault="00000000">
      <w:r>
        <w:rPr>
          <w:noProof/>
        </w:rPr>
        <w:drawing>
          <wp:inline distT="0" distB="0" distL="0" distR="0" wp14:anchorId="693B1728" wp14:editId="693B1729">
            <wp:extent cx="5010150" cy="1857375"/>
            <wp:effectExtent l="0" t="0" r="0" b="0"/>
            <wp:docPr id="30" name="Picture" descr="Figura 2. (a) Estruturas morfológicas avaliadas (raiz, tegumento e hipocótilo) das plântulas de rúcula (Eruca sativa) e (b) distribuição das sementes germinadas em caixas Gerbox submetidas aos diferentes tratamentos (N1, N2, N3, N4 e controle)."/>
            <wp:cNvGraphicFramePr/>
            <a:graphic xmlns:a="http://schemas.openxmlformats.org/drawingml/2006/main">
              <a:graphicData uri="http://schemas.openxmlformats.org/drawingml/2006/picture">
                <pic:pic xmlns:pic="http://schemas.openxmlformats.org/drawingml/2006/picture">
                  <pic:nvPicPr>
                    <pic:cNvPr id="31" name="Picture" descr="../2-IMG/Fig_002.png"/>
                    <pic:cNvPicPr>
                      <a:picLocks noChangeAspect="1" noChangeArrowheads="1"/>
                    </pic:cNvPicPr>
                  </pic:nvPicPr>
                  <pic:blipFill>
                    <a:blip r:embed="rId6"/>
                    <a:stretch>
                      <a:fillRect/>
                    </a:stretch>
                  </pic:blipFill>
                  <pic:spPr bwMode="auto">
                    <a:xfrm>
                      <a:off x="0" y="0"/>
                      <a:ext cx="5010150" cy="1857375"/>
                    </a:xfrm>
                    <a:prstGeom prst="rect">
                      <a:avLst/>
                    </a:prstGeom>
                    <a:noFill/>
                    <a:ln w="9525">
                      <a:noFill/>
                      <a:headEnd/>
                      <a:tailEnd/>
                    </a:ln>
                  </pic:spPr>
                </pic:pic>
              </a:graphicData>
            </a:graphic>
          </wp:inline>
        </w:drawing>
      </w:r>
    </w:p>
    <w:p w14:paraId="693B1594" w14:textId="77777777" w:rsidR="00DD2F13" w:rsidRDefault="00000000">
      <w:pPr>
        <w:pStyle w:val="Ttulo3"/>
      </w:pPr>
      <w:bookmarkStart w:id="26" w:name="Xe06e0de3964ef3e8f05a9a9c4dbc7fb6d130821"/>
      <w:bookmarkStart w:id="27" w:name="_Toc218706752"/>
      <w:bookmarkEnd w:id="24"/>
      <w:r>
        <w:t>Avaliação do crescimento e da produção conduzidos em solo</w:t>
      </w:r>
      <w:bookmarkEnd w:id="27"/>
    </w:p>
    <w:p w14:paraId="693B1595" w14:textId="77777777" w:rsidR="00DD2F13" w:rsidRDefault="00000000">
      <w:pPr>
        <w:pStyle w:val="Ttulo4"/>
      </w:pPr>
      <w:bookmarkStart w:id="28" w:name="primeiro-bioensaio-bandejas"/>
      <w:r>
        <w:t>Primeiro bioensaio (bandejas)</w:t>
      </w:r>
    </w:p>
    <w:p w14:paraId="693B1596" w14:textId="77777777" w:rsidR="00DD2F13" w:rsidRDefault="00000000">
      <w:r>
        <w:t xml:space="preserve">A configuração experimental em mesocosmo adotou o Delineamento Inteiramente Casualizado (DIC), totalizando 20 repetições por tratamento (N1–N4 e controle). A matriz edáfica de suporte foi reconstituída através de uma mistura ternária equiproporcional (1:1:1 v/v) de Neossolo Quartzarênico, substrato orgânico comercial </w:t>
      </w:r>
      <w:r>
        <w:lastRenderedPageBreak/>
        <w:t>e húmus, com massa padronizada de 50 g por unidade experimental inoculada com o núcleo. O protocolo de estabelecimento da cultura envolveu semeadura em duplicata com raleio de ajuste populacional para um indivíduo remanescente no 8º dia após a emergência (DAE), mantendo-se regime de irrigação diária e suplementação nutricional via núcleo a cada 15 dias (início: 15º DAE). A fase de crescimento estendeu-se por 44 dias, após os quais um subgrupo (n=5) foi direcionado ao bioensaio subsequente.</w:t>
      </w:r>
    </w:p>
    <w:p w14:paraId="693B1597" w14:textId="77777777" w:rsidR="00DD2F13" w:rsidRDefault="00000000">
      <w:pPr>
        <w:pStyle w:val="Corpodetexto"/>
      </w:pPr>
      <w:r>
        <w:t>A modelagem do crescimento vegetal baseou-se em índices adimensionais de performance relativa. A eficiência de elongação dos tecidos radiculares (Eq. 4) e da parte aérea (Eq. 5) foi determinada pela razão normalizada entre as médias biométricas dos tratamentos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oMath>
      <w:r>
        <w:t>) e do controle (</w:t>
      </w: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m:t>
            </m:r>
          </m:sub>
        </m:sSub>
      </m:oMath>
      <w:r>
        <w:t>):</w:t>
      </w:r>
    </w:p>
    <w:p w14:paraId="693B1598" w14:textId="77777777" w:rsidR="00DD2F13" w:rsidRDefault="00000000">
      <w:pPr>
        <w:pStyle w:val="Corpodetexto"/>
      </w:pPr>
      <m:oMathPara>
        <m:oMathParaPr>
          <m:jc m:val="center"/>
        </m:oMathPara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T</m:t>
                  </m:r>
                </m:sub>
              </m:sSub>
            </m:num>
            <m:den>
              <m:sSub>
                <m:sSubPr>
                  <m:ctrlPr>
                    <w:rPr>
                      <w:rFonts w:ascii="Cambria Math" w:hAnsi="Cambria Math"/>
                    </w:rPr>
                  </m:ctrlPr>
                </m:sSubPr>
                <m:e>
                  <m:r>
                    <w:rPr>
                      <w:rFonts w:ascii="Cambria Math" w:hAnsi="Cambria Math"/>
                    </w:rPr>
                    <m:t>R</m:t>
                  </m:r>
                </m:e>
                <m:sub>
                  <m:r>
                    <w:rPr>
                      <w:rFonts w:ascii="Cambria Math" w:hAnsi="Cambria Math"/>
                    </w:rPr>
                    <m:t>C</m:t>
                  </m:r>
                </m:sub>
              </m:sSub>
            </m:den>
          </m:f>
          <m:r>
            <m:rPr>
              <m:sty m:val="p"/>
            </m:rPr>
            <w:rPr>
              <w:rFonts w:ascii="Cambria Math" w:hAnsi="Cambria Math"/>
            </w:rPr>
            <m:t>×</m:t>
          </m:r>
          <m:r>
            <w:rPr>
              <w:rFonts w:ascii="Cambria Math" w:hAnsi="Cambria Math"/>
            </w:rPr>
            <m:t>100</m:t>
          </m:r>
        </m:oMath>
      </m:oMathPara>
    </w:p>
    <w:p w14:paraId="693B1599" w14:textId="77777777" w:rsidR="00DD2F13" w:rsidRDefault="00000000">
      <m:oMathPara>
        <m:oMathParaPr>
          <m:jc m:val="center"/>
        </m:oMathParaPr>
        <m:oMath>
          <m:r>
            <w:rPr>
              <w:rFonts w:ascii="Cambria Math" w:hAnsi="Cambria Math"/>
            </w:rPr>
            <m:t>CPA</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T</m:t>
                  </m:r>
                </m:sub>
              </m:sSub>
            </m:num>
            <m:den>
              <m:sSub>
                <m:sSubPr>
                  <m:ctrlPr>
                    <w:rPr>
                      <w:rFonts w:ascii="Cambria Math" w:hAnsi="Cambria Math"/>
                    </w:rPr>
                  </m:ctrlPr>
                </m:sSubPr>
                <m:e>
                  <m:r>
                    <w:rPr>
                      <w:rFonts w:ascii="Cambria Math" w:hAnsi="Cambria Math"/>
                    </w:rPr>
                    <m:t>A</m:t>
                  </m:r>
                </m:e>
                <m:sub>
                  <m:r>
                    <w:rPr>
                      <w:rFonts w:ascii="Cambria Math" w:hAnsi="Cambria Math"/>
                    </w:rPr>
                    <m:t>C</m:t>
                  </m:r>
                </m:sub>
              </m:sSub>
            </m:den>
          </m:f>
          <m:r>
            <m:rPr>
              <m:sty m:val="p"/>
            </m:rPr>
            <w:rPr>
              <w:rFonts w:ascii="Cambria Math" w:hAnsi="Cambria Math"/>
            </w:rPr>
            <m:t>×</m:t>
          </m:r>
          <m:r>
            <w:rPr>
              <w:rFonts w:ascii="Cambria Math" w:hAnsi="Cambria Math"/>
            </w:rPr>
            <m:t>100</m:t>
          </m:r>
        </m:oMath>
      </m:oMathPara>
    </w:p>
    <w:p w14:paraId="693B159A" w14:textId="77777777" w:rsidR="00DD2F13" w:rsidRDefault="00000000">
      <w:r>
        <w:t>O vigor global do lote (</w:t>
      </w:r>
      <m:oMath>
        <m:r>
          <w:rPr>
            <w:rFonts w:ascii="Cambria Math" w:hAnsi="Cambria Math"/>
          </w:rPr>
          <m:t>IVP</m:t>
        </m:r>
        <m:r>
          <m:rPr>
            <m:sty m:val="p"/>
          </m:rPr>
          <w:rPr>
            <w:rFonts w:ascii="Cambria Math" w:hAnsi="Cambria Math"/>
          </w:rPr>
          <m:t>%</m:t>
        </m:r>
      </m:oMath>
      <w:r>
        <w:t>) integrou a capacidade germinativa (</w:t>
      </w:r>
      <m:oMath>
        <m:r>
          <w:rPr>
            <w:rFonts w:ascii="Cambria Math" w:hAnsi="Cambria Math"/>
          </w:rPr>
          <m:t>G</m:t>
        </m:r>
        <m:r>
          <m:rPr>
            <m:sty m:val="p"/>
          </m:rPr>
          <w:rPr>
            <w:rFonts w:ascii="Cambria Math" w:hAnsi="Cambria Math"/>
          </w:rPr>
          <m:t>%</m:t>
        </m:r>
      </m:oMath>
      <w:r>
        <w:t>) e o crescimento total da plântula (</w:t>
      </w:r>
      <m:oMath>
        <m:r>
          <w:rPr>
            <w:rFonts w:ascii="Cambria Math" w:hAnsi="Cambria Math"/>
          </w:rPr>
          <m:t>CTP</m:t>
        </m:r>
      </m:oMath>
      <w:r>
        <w:t>) em um indicador único de robustez fisiológica (Eq. 6). Estruturalmente, a compacidade do sistema radicular foi aferida pela Densidade Radicular (</w:t>
      </w:r>
      <m:oMath>
        <m:r>
          <w:rPr>
            <w:rFonts w:ascii="Cambria Math" w:hAnsi="Cambria Math"/>
          </w:rPr>
          <m:t>DensRad</m:t>
        </m:r>
      </m:oMath>
      <w:r>
        <w:t>), expressando a alocação de biomassa por unidade de volume ocupado (Eq. 7):</w:t>
      </w:r>
    </w:p>
    <w:p w14:paraId="693B159B" w14:textId="77777777" w:rsidR="00DD2F13" w:rsidRDefault="00000000">
      <w:pPr>
        <w:pStyle w:val="Corpodetexto"/>
      </w:pPr>
      <m:oMathPara>
        <m:oMathParaPr>
          <m:jc m:val="center"/>
        </m:oMathParaPr>
        <m:oMath>
          <m:r>
            <w:rPr>
              <w:rFonts w:ascii="Cambria Math" w:hAnsi="Cambria Math"/>
            </w:rPr>
            <m:t>IVP</m:t>
          </m:r>
          <m:r>
            <m:rPr>
              <m:sty m:val="p"/>
            </m:rPr>
            <w:rPr>
              <w:rFonts w:ascii="Cambria Math" w:hAnsi="Cambria Math"/>
            </w:rPr>
            <m:t>%=</m:t>
          </m:r>
          <m:f>
            <m:fPr>
              <m:ctrlPr>
                <w:rPr>
                  <w:rFonts w:ascii="Cambria Math" w:hAnsi="Cambria Math"/>
                </w:rPr>
              </m:ctrlPr>
            </m:fPr>
            <m:num>
              <m:r>
                <w:rPr>
                  <w:rFonts w:ascii="Cambria Math" w:hAnsi="Cambria Math"/>
                </w:rPr>
                <m:t>G</m:t>
              </m:r>
              <m:r>
                <m:rPr>
                  <m:sty m:val="p"/>
                </m:rPr>
                <w:rPr>
                  <w:rFonts w:ascii="Cambria Math" w:hAnsi="Cambria Math"/>
                </w:rPr>
                <m:t>%×</m:t>
              </m:r>
              <m:r>
                <w:rPr>
                  <w:rFonts w:ascii="Cambria Math" w:hAnsi="Cambria Math"/>
                </w:rPr>
                <m:t>CTP</m:t>
              </m:r>
            </m:num>
            <m:den>
              <m:r>
                <w:rPr>
                  <w:rFonts w:ascii="Cambria Math" w:hAnsi="Cambria Math"/>
                </w:rPr>
                <m:t>100</m:t>
              </m:r>
            </m:den>
          </m:f>
        </m:oMath>
      </m:oMathPara>
    </w:p>
    <w:p w14:paraId="693B159C" w14:textId="77777777" w:rsidR="00DD2F13" w:rsidRDefault="00000000">
      <m:oMathPara>
        <m:oMathParaPr>
          <m:jc m:val="center"/>
        </m:oMathParaPr>
        <m:oMath>
          <m:r>
            <m:rPr>
              <m:nor/>
            </m:rPr>
            <m:t>DensRad</m:t>
          </m:r>
          <m:r>
            <m:rPr>
              <m:sty m:val="p"/>
            </m:rPr>
            <w:rPr>
              <w:rFonts w:ascii="Cambria Math" w:hAnsi="Cambria Math"/>
            </w:rPr>
            <m:t>=</m:t>
          </m:r>
          <m:f>
            <m:fPr>
              <m:ctrlPr>
                <w:rPr>
                  <w:rFonts w:ascii="Cambria Math" w:hAnsi="Cambria Math"/>
                </w:rPr>
              </m:ctrlPr>
            </m:fPr>
            <m:num>
              <m:r>
                <m:rPr>
                  <m:nor/>
                </m:rPr>
                <m:t>massa radicular (g)</m:t>
              </m:r>
            </m:num>
            <m:den>
              <m:sSup>
                <m:sSupPr>
                  <m:ctrlPr>
                    <w:rPr>
                      <w:rFonts w:ascii="Cambria Math" w:hAnsi="Cambria Math"/>
                    </w:rPr>
                  </m:ctrlPr>
                </m:sSupPr>
                <m:e>
                  <m:r>
                    <m:rPr>
                      <m:nor/>
                    </m:rPr>
                    <m:t>volume radicular (cm</m:t>
                  </m:r>
                </m:e>
                <m:sup>
                  <m:r>
                    <w:rPr>
                      <w:rFonts w:ascii="Cambria Math" w:hAnsi="Cambria Math"/>
                    </w:rPr>
                    <m:t>3</m:t>
                  </m:r>
                </m:sup>
              </m:sSup>
              <m:r>
                <m:rPr>
                  <m:sty m:val="p"/>
                </m:rPr>
                <w:rPr>
                  <w:rFonts w:ascii="Cambria Math" w:hAnsi="Cambria Math"/>
                </w:rPr>
                <m:t>)</m:t>
              </m:r>
            </m:den>
          </m:f>
        </m:oMath>
      </m:oMathPara>
    </w:p>
    <w:p w14:paraId="693B159D" w14:textId="77777777" w:rsidR="00DD2F13" w:rsidRDefault="00000000">
      <w:r>
        <w:t>Finalmente, a contribuição relativa do bioinsumo para o acúmulo de biomassa foi quantificada pelo índice de Dependência do Núcleo (</w:t>
      </w:r>
      <m:oMath>
        <m:r>
          <w:rPr>
            <w:rFonts w:ascii="Cambria Math" w:hAnsi="Cambria Math"/>
          </w:rPr>
          <m:t>DN</m:t>
        </m:r>
        <m:r>
          <m:rPr>
            <m:sty m:val="p"/>
          </m:rPr>
          <w:rPr>
            <w:rFonts w:ascii="Cambria Math" w:hAnsi="Cambria Math"/>
          </w:rPr>
          <m:t>%</m:t>
        </m:r>
      </m:oMath>
      <w:r>
        <w:t>), comparando-se a produção de matéria seca no sistema condicionado (</w:t>
      </w:r>
      <m:oMath>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CS</m:t>
            </m:r>
          </m:sub>
        </m:sSub>
      </m:oMath>
      <w:r>
        <w:t>) versus o sistema não-suplementado (</w:t>
      </w:r>
      <m:oMath>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SS</m:t>
            </m:r>
          </m:sub>
        </m:sSub>
      </m:oMath>
      <w:r>
        <w:t>) (Eq. 8):</w:t>
      </w:r>
    </w:p>
    <w:p w14:paraId="693B159E" w14:textId="77777777" w:rsidR="00DD2F13" w:rsidRDefault="00000000">
      <w:pPr>
        <w:pStyle w:val="Corpodetexto"/>
      </w:pPr>
      <m:oMathPara>
        <m:oMathParaPr>
          <m:jc m:val="center"/>
        </m:oMathParaPr>
        <m:oMath>
          <m:r>
            <w:rPr>
              <w:rFonts w:ascii="Cambria Math" w:hAnsi="Cambria Math"/>
            </w:rPr>
            <m:t>DN</m:t>
          </m:r>
          <m:r>
            <m:rPr>
              <m:sty m:val="p"/>
            </m:rPr>
            <w:rPr>
              <w:rFonts w:ascii="Cambria Math" w:hAnsi="Cambria Math"/>
            </w:rPr>
            <m:t>%=</m:t>
          </m:r>
          <m:f>
            <m:fPr>
              <m:ctrlPr>
                <w:rPr>
                  <w:rFonts w:ascii="Cambria Math" w:hAnsi="Cambria Math"/>
                </w:rPr>
              </m:ctrlPr>
            </m:fPr>
            <m:num>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CS</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SS</m:t>
                  </m:r>
                </m:sub>
              </m:sSub>
            </m:num>
            <m:den>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CS</m:t>
                  </m:r>
                </m:sub>
              </m:sSub>
            </m:den>
          </m:f>
          <m:r>
            <m:rPr>
              <m:sty m:val="p"/>
            </m:rPr>
            <w:rPr>
              <w:rFonts w:ascii="Cambria Math" w:hAnsi="Cambria Math"/>
            </w:rPr>
            <m:t>×</m:t>
          </m:r>
          <m:r>
            <w:rPr>
              <w:rFonts w:ascii="Cambria Math" w:hAnsi="Cambria Math"/>
            </w:rPr>
            <m:t>100</m:t>
          </m:r>
        </m:oMath>
      </m:oMathPara>
    </w:p>
    <w:p w14:paraId="693B159F" w14:textId="77777777" w:rsidR="00DD2F13" w:rsidRDefault="00000000">
      <w:pPr>
        <w:pStyle w:val="Ttulo4"/>
      </w:pPr>
      <w:bookmarkStart w:id="29" w:name="análise-estatística"/>
      <w:bookmarkEnd w:id="28"/>
      <w:r>
        <w:t>Análise estatística</w:t>
      </w:r>
    </w:p>
    <w:p w14:paraId="693B15A0" w14:textId="77777777" w:rsidR="00DD2F13" w:rsidRDefault="00000000">
      <w:r>
        <w:t xml:space="preserve">A arquitetura analítica foi fundamentada no Delineamento Inteiramente Casualizado (DIC), precedida pela validação rigorosa das premissas de normalidade residual (Shapiro-Wilk) e homoscedasticidade de variâncias (Levene). Visando mitigar a instabilidade inerente a conjuntos de dados biológicos finitos e garantir a robustez dos estimadores fora da normalidade assintótica ideal, implementou-se a técnica de reamostragem por </w:t>
      </w:r>
      <w:r>
        <w:rPr>
          <w:i/>
          <w:iCs/>
        </w:rPr>
        <w:t>bootstrapping</w:t>
      </w:r>
      <w:r>
        <w:t xml:space="preserve"> com 1.000 iterações. Este procedimento gerou </w:t>
      </w:r>
      <w:r>
        <w:lastRenderedPageBreak/>
        <w:t>Intervalos de Confiança de 95% com correção de viés e aceleração (BCa), oferecendo uma inferência mais segura sobre a média populacional.</w:t>
      </w:r>
    </w:p>
    <w:p w14:paraId="693B15A1" w14:textId="5D12515D" w:rsidR="00DD2F13" w:rsidRDefault="00000000">
      <w:pPr>
        <w:pStyle w:val="Corpodetexto"/>
      </w:pPr>
      <w:r>
        <w:t xml:space="preserve">A segregação de médias </w:t>
      </w:r>
      <w:r>
        <w:rPr>
          <w:i/>
          <w:iCs/>
        </w:rPr>
        <w:t>post-hoc</w:t>
      </w:r>
      <w:r>
        <w:t xml:space="preserve"> utilizou o teste de Tukey HSD (p &lt; 0,05) como controle do erro em comparações múltiplas, o que permite interpretar diferenças entre pares de tratamentos sem inflar a taxa de falso positivo em matrizes com múltiplas respostas (</w:t>
      </w:r>
      <w:proofErr w:type="spellStart"/>
      <w:r>
        <w:fldChar w:fldCharType="begin"/>
      </w:r>
      <w:r>
        <w:instrText>HYPERLINK \l "ref-hsu1996_multiplecomparisons" \h</w:instrText>
      </w:r>
      <w:r>
        <w:fldChar w:fldCharType="separate"/>
      </w:r>
      <w:r>
        <w:rPr>
          <w:rStyle w:val="Hyperlink"/>
        </w:rPr>
        <w:t>Hsu</w:t>
      </w:r>
      <w:proofErr w:type="spellEnd"/>
      <w:r>
        <w:rPr>
          <w:rStyle w:val="Hyperlink"/>
        </w:rPr>
        <w:t xml:space="preserve"> 1996</w:t>
      </w:r>
      <w:r>
        <w:fldChar w:fldCharType="end"/>
      </w:r>
      <w:r>
        <w:t>). Em paralelo, pontos extremos foram diagnosticados por grupo de tratamento por meio do critério 1,5 vezes o intervalo interquartil, removendo-se apenas observações que distorciam a dispersão empírica sem representar o regime central do processo, procedimento aplicado às respostas morfométricas e cinéticas antes da estimação de médias e do ajuste de modelos. Além da significância estatística, a magnitude do fenômeno biológico foi dimensionada pelas métricas de tamanho de efeito (</w:t>
      </w:r>
      <w:r>
        <w:rPr>
          <w:i/>
          <w:iCs/>
        </w:rPr>
        <w:t>d</w:t>
      </w:r>
      <w:r>
        <w:t xml:space="preserve"> de Cohen e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permitindo a interpretação da relevância prática das intervenções.</w:t>
      </w:r>
    </w:p>
    <w:p w14:paraId="693B15A2" w14:textId="77777777" w:rsidR="00DD2F13" w:rsidRDefault="00000000">
      <w:pPr>
        <w:pStyle w:val="Corpodetexto"/>
      </w:pPr>
      <w:r>
        <w:t>As métricas de sorção (</w:t>
      </w:r>
      <m:oMath>
        <m:r>
          <m:rPr>
            <m:sty m:val="p"/>
          </m:rPr>
          <w:rPr>
            <w:rFonts w:ascii="Cambria Math" w:hAnsi="Cambria Math"/>
          </w:rPr>
          <m:t>Δ</m:t>
        </m:r>
        <m:r>
          <w:rPr>
            <w:rFonts w:ascii="Cambria Math" w:hAnsi="Cambria Math"/>
          </w:rPr>
          <m:t>m</m:t>
        </m:r>
      </m:oMath>
      <w:r>
        <w:t xml:space="preserve"> e </w:t>
      </w:r>
      <m:oMath>
        <m:r>
          <m:rPr>
            <m:sty m:val="p"/>
          </m:rP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rel</m:t>
            </m:r>
          </m:sub>
        </m:sSub>
      </m:oMath>
      <w:r>
        <w:t>) foram avaliadas por Modelos Lineares Generalizados com distribuição Gamma e função de ligação log, estratégia adequada para dados positivos com assimetria à direita. Valores negativos decorrentes de drenagem gravitacional foram identificados pelo diagnóstico de resíduos, suprimidos do ajuste e registrados para rastreabilidade. As estimativas foram obtidas no ambiente Python 3.13 por meio da biblioteca Statsmodels, garantindo convergência sob máximo de verossimilhança penalizada e fornecendo erros-padrão robustos para comparação entre formulações.</w:t>
      </w:r>
    </w:p>
    <w:p w14:paraId="693B15A3" w14:textId="77777777" w:rsidR="00DD2F13" w:rsidRDefault="00000000">
      <w:pPr>
        <w:pStyle w:val="Ttulo1"/>
      </w:pPr>
      <w:bookmarkStart w:id="30" w:name="resultados-e-discussão"/>
      <w:bookmarkStart w:id="31" w:name="_Toc218706753"/>
      <w:bookmarkEnd w:id="8"/>
      <w:bookmarkEnd w:id="20"/>
      <w:bookmarkEnd w:id="26"/>
      <w:bookmarkEnd w:id="29"/>
      <w:r>
        <w:t>Resultados e discussão</w:t>
      </w:r>
      <w:bookmarkEnd w:id="31"/>
    </w:p>
    <w:p w14:paraId="693B15A4" w14:textId="77777777" w:rsidR="00DD2F13" w:rsidRDefault="00000000">
      <w:pPr>
        <w:pStyle w:val="Ttulo2"/>
      </w:pPr>
      <w:bookmarkStart w:id="32" w:name="X0fa4c33dd2c9b0bb3f9280d1a6b84e81cb2b74a"/>
      <w:bookmarkStart w:id="33" w:name="_Toc218706754"/>
      <w:r>
        <w:t>Caracterização Tecnológica do Reforço Fibroso</w:t>
      </w:r>
      <w:bookmarkEnd w:id="33"/>
    </w:p>
    <w:p w14:paraId="693B15A5" w14:textId="773A7A67" w:rsidR="00DD2F13" w:rsidRDefault="00000000">
      <w:r>
        <w:t xml:space="preserve">A integridade química das fibras de </w:t>
      </w:r>
      <w:r>
        <w:rPr>
          <w:i/>
          <w:iCs/>
        </w:rPr>
        <w:t>Typha domingensis</w:t>
      </w:r>
      <w:r>
        <w:t xml:space="preserve"> após a cominuição mecânica foi corroborada pelo perfil espectroscópico de infravermelho (FTIR), apresentado na Figura 3. O espectro exibe uma banda larga e intensa centrada em 3340 cm⁻¹, atribuída ao estiramento das ligações O-H dos grupos hidroxila presentes na celulose, hemicelulose e lignina. A proeminência desta banda é crítica para a aplicação proposta, pois confirma a alta disponibilidade de sítios hidrofílicos superficiais, mecanismo fundamental para a retenção hídrica e para a formação de ligações de hidrogênio na interface fibra-matriz (</w:t>
      </w:r>
      <w:hyperlink w:anchor="ref-cesar2015_cellulose">
        <w:r>
          <w:rPr>
            <w:rStyle w:val="Hyperlink"/>
          </w:rPr>
          <w:t>César et al. 2015</w:t>
        </w:r>
      </w:hyperlink>
      <w:r>
        <w:t>).</w:t>
      </w:r>
    </w:p>
    <w:p w14:paraId="693B15A6" w14:textId="77777777" w:rsidR="00DD2F13" w:rsidRDefault="00000000">
      <w:pPr>
        <w:pStyle w:val="Corpodetexto"/>
      </w:pPr>
      <w:r>
        <w:t xml:space="preserve">Os picos observados em 2918 e 2850 cm⁻¹ correspondem, respectivamente, ao estiramento assimétrico e simétrico de ligações C-H em cadeias alifáticas (grupos metila e metileno), constituintes estruturais dos polissacarídeos. A presença de um pico bem definido em 1735 cm⁻¹, característico do estiramento carbonílico (C=O) de grupos acetila (componentes das hemiceluloses) e ésteres de ácido ferúlico ou p-cumárico (lignina), indica que o processamento não induziu degradação oxidativa </w:t>
      </w:r>
      <w:r>
        <w:lastRenderedPageBreak/>
        <w:t>severa ou remoção substancial dessas frações amorfas. Adicionalmente, as vibrações do esqueleto aromático da lignina foram identificadas em 1605 e 1510 cm⁻¹, juntamente com a banda em 1240 cm⁻¹ (estiramento C-O do anel arílico), confirmando a natureza lignocelulósica do reforço e sua estabilidade química intrínseca.</w:t>
      </w:r>
    </w:p>
    <w:p w14:paraId="693B15A7" w14:textId="77777777" w:rsidR="00DD2F13" w:rsidRDefault="00000000">
      <w:pPr>
        <w:pStyle w:val="Corpodetexto"/>
      </w:pPr>
      <w:r>
        <w:t xml:space="preserve">Figura 3. Espectro de infravermelho (FTIR) das fibras de </w:t>
      </w:r>
      <w:r>
        <w:rPr>
          <w:i/>
          <w:iCs/>
        </w:rPr>
        <w:t>Typha domingensis</w:t>
      </w:r>
      <w:r>
        <w:t>, destacando os principais grupos funcionais responsáveis pela hidrofilicidade e estrutura lignocelulósica.</w:t>
      </w:r>
    </w:p>
    <w:p w14:paraId="693B15A8" w14:textId="77777777" w:rsidR="00DD2F13" w:rsidRDefault="00000000">
      <w:r>
        <w:rPr>
          <w:noProof/>
        </w:rPr>
        <w:drawing>
          <wp:inline distT="0" distB="0" distL="0" distR="0" wp14:anchorId="693B172A" wp14:editId="693B172B">
            <wp:extent cx="5600700" cy="3360420"/>
            <wp:effectExtent l="0" t="0" r="0" b="0"/>
            <wp:docPr id="39" name="Picture" descr="Figura 3. Espectro de infravermelho (FTIR) das fibras de Typha domingensis, destacando os principais grupos funcionais responsáveis pela hidrofilicidade e estrutura lignocelulósica."/>
            <wp:cNvGraphicFramePr/>
            <a:graphic xmlns:a="http://schemas.openxmlformats.org/drawingml/2006/main">
              <a:graphicData uri="http://schemas.openxmlformats.org/drawingml/2006/picture">
                <pic:pic xmlns:pic="http://schemas.openxmlformats.org/drawingml/2006/picture">
                  <pic:nvPicPr>
                    <pic:cNvPr id="40" name="Picture" descr="../2-IMG/Fig_FTIR_Typha.png"/>
                    <pic:cNvPicPr>
                      <a:picLocks noChangeAspect="1" noChangeArrowheads="1"/>
                    </pic:cNvPicPr>
                  </pic:nvPicPr>
                  <pic:blipFill>
                    <a:blip r:embed="rId7"/>
                    <a:stretch>
                      <a:fillRect/>
                    </a:stretch>
                  </pic:blipFill>
                  <pic:spPr bwMode="auto">
                    <a:xfrm>
                      <a:off x="0" y="0"/>
                      <a:ext cx="5600700" cy="3360420"/>
                    </a:xfrm>
                    <a:prstGeom prst="rect">
                      <a:avLst/>
                    </a:prstGeom>
                    <a:noFill/>
                    <a:ln w="9525">
                      <a:noFill/>
                      <a:headEnd/>
                      <a:tailEnd/>
                    </a:ln>
                  </pic:spPr>
                </pic:pic>
              </a:graphicData>
            </a:graphic>
          </wp:inline>
        </w:drawing>
      </w:r>
    </w:p>
    <w:p w14:paraId="693B15A9" w14:textId="77777777" w:rsidR="00DD2F13" w:rsidRDefault="00000000">
      <w:r>
        <w:t>O comportamento térmico do reforço, determinante para a janela de processamento do compósito, é detalhado na curva termogravimétrica (TGA) da Figura 4. Um evento inicial de perda de massa (~6%) ocorre abaixo de 100 °C, atribuído à eliminação de água fisicamente adsorvida e voláteis de baixo peso molecular, reiterando o caráter higroscópico do material mapeado no FTIR.</w:t>
      </w:r>
    </w:p>
    <w:p w14:paraId="693B15AA" w14:textId="77777777" w:rsidR="00DD2F13" w:rsidRDefault="00000000">
      <w:pPr>
        <w:pStyle w:val="Corpodetexto"/>
      </w:pPr>
      <w:r>
        <w:t>A degradação térmica estrutural inicia-se efetivamente em torno de 220 °C (</w:t>
      </w:r>
      <w:r>
        <w:rPr>
          <w:i/>
          <w:iCs/>
        </w:rPr>
        <w:t>Tonset</w:t>
      </w:r>
      <w:r>
        <w:t xml:space="preserve">), com um “ombro” característico estendendo-se até 300 °C, associado à despolimerização térmica das hemiceluloses, que possuem menor estabilidade devido à sua estrutura amorfa e ramificada. O evento principal de degradação ocorre na faixa de 310 a 380 °C, onde a curva apresenta sua máxima inclinação (derivada máxima), correspondendo à ruptura das cadeias glicosídicas da celulose cristalina (α-celulose). A estabilidade térmica até ~220 °C valida a utilização destas fibras no processo de cura da resina poliuretana vegetal, que ocorre em temperaturas significativamente inferiores, garantindo que o reforço atue sem degradação térmica prematura. O resíduo sólido a 600 °C (superior a 20%) reflete o conteúdo inorgânico </w:t>
      </w:r>
      <w:r>
        <w:lastRenderedPageBreak/>
        <w:t>(sílica ou fitólitos) e a estrutura carbonosa da lignina condensada, que contribui para a inércia química do produto final.</w:t>
      </w:r>
    </w:p>
    <w:p w14:paraId="693B15AB" w14:textId="77777777" w:rsidR="00DD2F13" w:rsidRDefault="00000000">
      <w:pPr>
        <w:pStyle w:val="Corpodetexto"/>
      </w:pPr>
      <w:r>
        <w:t xml:space="preserve">Figura 4. Curva termogravimétrica (TGA) das fibras de </w:t>
      </w:r>
      <w:r>
        <w:rPr>
          <w:i/>
          <w:iCs/>
        </w:rPr>
        <w:t>Typha domingensis</w:t>
      </w:r>
      <w:r>
        <w:t>, ilustrando os eventos de perda de massa associados à desidratação e degradação da hemicelulose e celulose.</w:t>
      </w:r>
    </w:p>
    <w:p w14:paraId="693B15AC" w14:textId="77777777" w:rsidR="00DD2F13" w:rsidRDefault="00000000">
      <w:r>
        <w:rPr>
          <w:noProof/>
        </w:rPr>
        <w:drawing>
          <wp:inline distT="0" distB="0" distL="0" distR="0" wp14:anchorId="693B172C" wp14:editId="693B172D">
            <wp:extent cx="5600700" cy="3360420"/>
            <wp:effectExtent l="0" t="0" r="0" b="0"/>
            <wp:docPr id="42" name="Picture" descr="Figura 4. Curva termogravimétrica (TGA) das fibras de Typha domingensis, ilustrando os eventos de perda de massa associados à desidratação e degradação da hemicelulose e celulose."/>
            <wp:cNvGraphicFramePr/>
            <a:graphic xmlns:a="http://schemas.openxmlformats.org/drawingml/2006/main">
              <a:graphicData uri="http://schemas.openxmlformats.org/drawingml/2006/picture">
                <pic:pic xmlns:pic="http://schemas.openxmlformats.org/drawingml/2006/picture">
                  <pic:nvPicPr>
                    <pic:cNvPr id="43" name="Picture" descr="../2-IMG/Fig_TGA_Typha.png"/>
                    <pic:cNvPicPr>
                      <a:picLocks noChangeAspect="1" noChangeArrowheads="1"/>
                    </pic:cNvPicPr>
                  </pic:nvPicPr>
                  <pic:blipFill>
                    <a:blip r:embed="rId8"/>
                    <a:stretch>
                      <a:fillRect/>
                    </a:stretch>
                  </pic:blipFill>
                  <pic:spPr bwMode="auto">
                    <a:xfrm>
                      <a:off x="0" y="0"/>
                      <a:ext cx="5600700" cy="3360420"/>
                    </a:xfrm>
                    <a:prstGeom prst="rect">
                      <a:avLst/>
                    </a:prstGeom>
                    <a:noFill/>
                    <a:ln w="9525">
                      <a:noFill/>
                      <a:headEnd/>
                      <a:tailEnd/>
                    </a:ln>
                  </pic:spPr>
                </pic:pic>
              </a:graphicData>
            </a:graphic>
          </wp:inline>
        </w:drawing>
      </w:r>
    </w:p>
    <w:p w14:paraId="693B15AD" w14:textId="77777777" w:rsidR="00DD2F13" w:rsidRDefault="00000000">
      <w:pPr>
        <w:pStyle w:val="Ttulo2"/>
      </w:pPr>
      <w:bookmarkStart w:id="34" w:name="X9854b9c212c9c20ebf55310d73a00bbd0f26095"/>
      <w:bookmarkStart w:id="35" w:name="_Toc218706755"/>
      <w:bookmarkEnd w:id="32"/>
      <w:r>
        <w:t>Caracterização Química dos Núcleos Hidrorretentores</w:t>
      </w:r>
      <w:bookmarkEnd w:id="35"/>
    </w:p>
    <w:p w14:paraId="693B15AE" w14:textId="77777777" w:rsidR="00DD2F13" w:rsidRDefault="00000000">
      <w:r>
        <w:t>A análise da composição elementar e do pH dos núcleos (Tabela 1) demonstrou que a incorporação da matriz polimérica à base de mamona (N1) alterou significativamente o perfil químico do substrato. O compósito N1 apresentou pH próximo à neutralidade (6,38), enquanto as formulações sem a resina completa (N2, N3) exibiram caráter ácido (pH &lt; 4,5), típico de resíduos lignocelulósicos não tamponados.</w:t>
      </w:r>
    </w:p>
    <w:p w14:paraId="693B15AF" w14:textId="77777777" w:rsidR="00DD2F13" w:rsidRDefault="00000000">
      <w:pPr>
        <w:pStyle w:val="Corpodetexto"/>
      </w:pPr>
      <w:r>
        <w:t xml:space="preserve">Em termos nutricionais, N1 destacou-se pela elevada concentração de Potássio (1004,98 mg L⁻¹) e Fósforo Total (62,01 mg L⁻¹), valores superiores aos observados nas frações puramente fibrosas (N4: K = 740,74 mg L⁻¹; P = 9,85 mg L⁻¹). Esse enriquecimento é atribuído à torta de mamona utilizada na síntese do poliol, que atua como fonte de macronutrientes de liberação lenta. O teor de Nitrogênio Total permaneceu abaixo do limite de detecção (&lt;0,16%) em todas as amostras, indicando que a resposta biológica observada nas plântulas não decorre de fertilização nitrogenada direta, mas possivelmente da melhoria das propriedades físicas ou de efeitos bioestimulantes dos ácidos orgânicos presentes. Os teores de Cálcio e </w:t>
      </w:r>
      <w:r>
        <w:lastRenderedPageBreak/>
        <w:t>Magnésio em N1 (577,5 e 292,6 mg L⁻¹, respectivamente) também sugerem um balanço catiônico favorável ao desenvolvimento radicular.</w:t>
      </w:r>
    </w:p>
    <w:p w14:paraId="693B15B0" w14:textId="7D1C94DA" w:rsidR="00DD2F13" w:rsidRDefault="00000000">
      <w:pPr>
        <w:pStyle w:val="Corpodetexto"/>
      </w:pPr>
      <w:r>
        <w:t xml:space="preserve">Esta configuração química de N1 (pH neutro e alta disponibilidade de P e K) converge com as exigências ecofisiológicas da </w:t>
      </w:r>
      <w:r>
        <w:rPr>
          <w:i/>
          <w:iCs/>
        </w:rPr>
        <w:t>Eruca sativa</w:t>
      </w:r>
      <w:r>
        <w:t>, que apresenta desenvolvimento ótimo em pH 6,0-7,0, onde a disponibilidade de macronutrientes é maximizada e a fitotoxicidade por Al³⁺ é neutralizada (</w:t>
      </w:r>
      <w:hyperlink w:anchor="ref-filgueira2008_novo">
        <w:r>
          <w:rPr>
            <w:rStyle w:val="Hyperlink"/>
          </w:rPr>
          <w:t>Filgueira 2008</w:t>
        </w:r>
      </w:hyperlink>
      <w:r>
        <w:t>).</w:t>
      </w:r>
    </w:p>
    <w:p w14:paraId="693B15B1" w14:textId="011D2126" w:rsidR="00DD2F13" w:rsidRDefault="00000000">
      <w:pPr>
        <w:pStyle w:val="Corpodetexto"/>
      </w:pPr>
      <w:r>
        <w:t>A acidez observada em N2 e N3 (pH ~4,4) é crítica, pois em matrizes de solo, valores abaixo de 5,0 podem induzir restrições de P, Ca e Mg, além de potencializar a solubilidade de metais tóxicos (</w:t>
      </w:r>
      <w:proofErr w:type="spellStart"/>
      <w:r>
        <w:fldChar w:fldCharType="begin"/>
      </w:r>
      <w:r>
        <w:instrText>HYPERLINK \l "ref-taiz2017_physiology" \h</w:instrText>
      </w:r>
      <w:r>
        <w:fldChar w:fldCharType="separate"/>
      </w:r>
      <w:r>
        <w:rPr>
          <w:rStyle w:val="Hyperlink"/>
        </w:rPr>
        <w:t>Taiz</w:t>
      </w:r>
      <w:proofErr w:type="spellEnd"/>
      <w:r>
        <w:rPr>
          <w:rStyle w:val="Hyperlink"/>
        </w:rPr>
        <w:t xml:space="preserve"> et al. 2017</w:t>
      </w:r>
      <w:r>
        <w:fldChar w:fldCharType="end"/>
      </w:r>
      <w:r>
        <w:t>). No contexto de bioengenharia, a neutralização proporcionada pelo compósito N1 indica que a formulação atua como um corretivo de acidez local, criando micro-hotspots favoráveis à colonização radicular em solos degradados ou ácidos.</w:t>
      </w:r>
    </w:p>
    <w:p w14:paraId="693B15B2" w14:textId="2E0E3E2A" w:rsidR="00DD2F13" w:rsidRDefault="00000000">
      <w:pPr>
        <w:pStyle w:val="Corpodetexto"/>
      </w:pPr>
      <w:r>
        <w:t>Adicionalmente, o baixo teor de Nitrogênio (&lt;0,16%) desacopla o efeito bioestimulante observado (ganho de hipocótilo) de uma resposta trófica clássica “dose-dependente”. O vigor vegetativo em N1 parece ser sustentado pelo balanço de K⁺ na osmorregulação – essencial para manter a turgescência celular sob flutuações hídricas – e pela oferta de P para o metabolismo energético da germinação. A detecção de altos níveis de Potássio está alinhada à capacidade da Typha em bioacumular nutrientes, sugerindo que o núcleo funcionar como um reservatório de fertilidade que recicla elementos extraídos da própria biomassa utilizada na manufatura (</w:t>
      </w:r>
      <w:proofErr w:type="spellStart"/>
      <w:r>
        <w:fldChar w:fldCharType="begin"/>
      </w:r>
      <w:r>
        <w:instrText>HYPERLINK \l "ref-hegazy2011_phytoremediation" \h</w:instrText>
      </w:r>
      <w:r>
        <w:fldChar w:fldCharType="separate"/>
      </w:r>
      <w:r>
        <w:rPr>
          <w:rStyle w:val="Hyperlink"/>
        </w:rPr>
        <w:t>Hegazy</w:t>
      </w:r>
      <w:proofErr w:type="spellEnd"/>
      <w:r>
        <w:rPr>
          <w:rStyle w:val="Hyperlink"/>
        </w:rPr>
        <w:t xml:space="preserve"> et al. 2011</w:t>
      </w:r>
      <w:r>
        <w:fldChar w:fldCharType="end"/>
      </w:r>
      <w:r>
        <w:t>).</w:t>
      </w:r>
    </w:p>
    <w:p w14:paraId="693B15B3" w14:textId="77777777" w:rsidR="00DD2F13" w:rsidRDefault="00000000">
      <w:bookmarkStart w:id="36" w:name="tbl:quimica"/>
      <w:r>
        <w:t>Caracterização química e nutricional dos núcleos hidrorretentores (N1–N4), indicando pH e concentração de macronutrientes.</w:t>
      </w:r>
    </w:p>
    <w:tbl>
      <w:tblPr>
        <w:tblStyle w:val="Table"/>
        <w:tblW w:w="5000" w:type="pct"/>
        <w:tblLayout w:type="fixed"/>
        <w:tblLook w:val="0020" w:firstRow="1" w:lastRow="0" w:firstColumn="0" w:lastColumn="0" w:noHBand="0" w:noVBand="0"/>
        <w:tblCaption w:val="Caracterização química e nutricional dos núcleos hidrorretentores (N1–N4), indicando pH e concentração de macronutrientes."/>
      </w:tblPr>
      <w:tblGrid>
        <w:gridCol w:w="1218"/>
        <w:gridCol w:w="1524"/>
        <w:gridCol w:w="1524"/>
        <w:gridCol w:w="1524"/>
        <w:gridCol w:w="1524"/>
        <w:gridCol w:w="1524"/>
      </w:tblGrid>
      <w:tr w:rsidR="00DD2F13" w14:paraId="693B15BA" w14:textId="77777777" w:rsidTr="00DD2F13">
        <w:trPr>
          <w:tblHeader/>
        </w:trPr>
        <w:tc>
          <w:tcPr>
            <w:tcW w:w="1092" w:type="dxa"/>
          </w:tcPr>
          <w:p w14:paraId="693B15B4" w14:textId="77777777" w:rsidR="00DD2F13" w:rsidRDefault="00000000">
            <w:pPr>
              <w:jc w:val="left"/>
            </w:pPr>
            <w:r>
              <w:t>Parâmetro</w:t>
            </w:r>
          </w:p>
        </w:tc>
        <w:tc>
          <w:tcPr>
            <w:tcW w:w="1365" w:type="dxa"/>
          </w:tcPr>
          <w:p w14:paraId="693B15B5" w14:textId="77777777" w:rsidR="00DD2F13" w:rsidRDefault="00000000">
            <w:r>
              <w:t>Unidade</w:t>
            </w:r>
          </w:p>
        </w:tc>
        <w:tc>
          <w:tcPr>
            <w:tcW w:w="1365" w:type="dxa"/>
          </w:tcPr>
          <w:p w14:paraId="693B15B6" w14:textId="77777777" w:rsidR="00DD2F13" w:rsidRDefault="00000000">
            <w:r>
              <w:t>N1 (formulação completa)</w:t>
            </w:r>
          </w:p>
        </w:tc>
        <w:tc>
          <w:tcPr>
            <w:tcW w:w="1365" w:type="dxa"/>
          </w:tcPr>
          <w:p w14:paraId="693B15B7" w14:textId="77777777" w:rsidR="00DD2F13" w:rsidRDefault="00000000">
            <w:r>
              <w:t>N2 (sem resina)</w:t>
            </w:r>
          </w:p>
        </w:tc>
        <w:tc>
          <w:tcPr>
            <w:tcW w:w="1365" w:type="dxa"/>
          </w:tcPr>
          <w:p w14:paraId="693B15B8" w14:textId="77777777" w:rsidR="00DD2F13" w:rsidRDefault="00000000">
            <w:r>
              <w:t>N3 (resíduos vegetais)</w:t>
            </w:r>
          </w:p>
        </w:tc>
        <w:tc>
          <w:tcPr>
            <w:tcW w:w="1365" w:type="dxa"/>
          </w:tcPr>
          <w:p w14:paraId="693B15B9" w14:textId="77777777" w:rsidR="00DD2F13" w:rsidRDefault="00000000">
            <w:r>
              <w:t>N4 (resíduos e fibras)</w:t>
            </w:r>
          </w:p>
        </w:tc>
      </w:tr>
      <w:tr w:rsidR="00DD2F13" w14:paraId="693B15C1" w14:textId="77777777">
        <w:tc>
          <w:tcPr>
            <w:tcW w:w="1092" w:type="dxa"/>
          </w:tcPr>
          <w:p w14:paraId="693B15BB" w14:textId="77777777" w:rsidR="00DD2F13" w:rsidRDefault="00000000">
            <w:pPr>
              <w:jc w:val="left"/>
            </w:pPr>
            <w:r>
              <w:t>Nitrogênio Total</w:t>
            </w:r>
          </w:p>
        </w:tc>
        <w:tc>
          <w:tcPr>
            <w:tcW w:w="1365" w:type="dxa"/>
          </w:tcPr>
          <w:p w14:paraId="693B15BC" w14:textId="77777777" w:rsidR="00DD2F13" w:rsidRDefault="00000000">
            <w:r>
              <w:t>%</w:t>
            </w:r>
          </w:p>
        </w:tc>
        <w:tc>
          <w:tcPr>
            <w:tcW w:w="1365" w:type="dxa"/>
          </w:tcPr>
          <w:p w14:paraId="693B15BD" w14:textId="77777777" w:rsidR="00DD2F13" w:rsidRDefault="00000000">
            <w:r>
              <w:t>&lt;0,16</w:t>
            </w:r>
          </w:p>
        </w:tc>
        <w:tc>
          <w:tcPr>
            <w:tcW w:w="1365" w:type="dxa"/>
          </w:tcPr>
          <w:p w14:paraId="693B15BE" w14:textId="77777777" w:rsidR="00DD2F13" w:rsidRDefault="00000000">
            <w:r>
              <w:t>&lt;0,16</w:t>
            </w:r>
          </w:p>
        </w:tc>
        <w:tc>
          <w:tcPr>
            <w:tcW w:w="1365" w:type="dxa"/>
          </w:tcPr>
          <w:p w14:paraId="693B15BF" w14:textId="77777777" w:rsidR="00DD2F13" w:rsidRDefault="00000000">
            <w:r>
              <w:t>&lt;0,16</w:t>
            </w:r>
          </w:p>
        </w:tc>
        <w:tc>
          <w:tcPr>
            <w:tcW w:w="1365" w:type="dxa"/>
          </w:tcPr>
          <w:p w14:paraId="693B15C0" w14:textId="77777777" w:rsidR="00DD2F13" w:rsidRDefault="00000000">
            <w:r>
              <w:t>&lt;0,16</w:t>
            </w:r>
          </w:p>
        </w:tc>
      </w:tr>
      <w:tr w:rsidR="00DD2F13" w14:paraId="693B15C8" w14:textId="77777777">
        <w:tc>
          <w:tcPr>
            <w:tcW w:w="1092" w:type="dxa"/>
          </w:tcPr>
          <w:p w14:paraId="693B15C2" w14:textId="77777777" w:rsidR="00DD2F13" w:rsidRDefault="00000000">
            <w:pPr>
              <w:jc w:val="left"/>
            </w:pPr>
            <w:r>
              <w:t>Fósforo (CNA + água)</w:t>
            </w:r>
          </w:p>
        </w:tc>
        <w:tc>
          <w:tcPr>
            <w:tcW w:w="1365" w:type="dxa"/>
          </w:tcPr>
          <w:p w14:paraId="693B15C3" w14:textId="77777777" w:rsidR="00DD2F13" w:rsidRDefault="00000000">
            <w:r>
              <w:t>mg L⁻¹</w:t>
            </w:r>
          </w:p>
        </w:tc>
        <w:tc>
          <w:tcPr>
            <w:tcW w:w="1365" w:type="dxa"/>
          </w:tcPr>
          <w:p w14:paraId="693B15C4" w14:textId="77777777" w:rsidR="00DD2F13" w:rsidRDefault="00000000">
            <w:r>
              <w:t>61,27</w:t>
            </w:r>
          </w:p>
        </w:tc>
        <w:tc>
          <w:tcPr>
            <w:tcW w:w="1365" w:type="dxa"/>
          </w:tcPr>
          <w:p w14:paraId="693B15C5" w14:textId="77777777" w:rsidR="00DD2F13" w:rsidRDefault="00000000">
            <w:r>
              <w:t>15,61</w:t>
            </w:r>
          </w:p>
        </w:tc>
        <w:tc>
          <w:tcPr>
            <w:tcW w:w="1365" w:type="dxa"/>
          </w:tcPr>
          <w:p w14:paraId="693B15C6" w14:textId="77777777" w:rsidR="00DD2F13" w:rsidRDefault="00000000">
            <w:r>
              <w:t>18,43</w:t>
            </w:r>
          </w:p>
        </w:tc>
        <w:tc>
          <w:tcPr>
            <w:tcW w:w="1365" w:type="dxa"/>
          </w:tcPr>
          <w:p w14:paraId="693B15C7" w14:textId="77777777" w:rsidR="00DD2F13" w:rsidRDefault="00000000">
            <w:r>
              <w:t>9,74</w:t>
            </w:r>
          </w:p>
        </w:tc>
      </w:tr>
      <w:tr w:rsidR="00DD2F13" w14:paraId="693B15CF" w14:textId="77777777">
        <w:tc>
          <w:tcPr>
            <w:tcW w:w="1092" w:type="dxa"/>
          </w:tcPr>
          <w:p w14:paraId="693B15C9" w14:textId="77777777" w:rsidR="00DD2F13" w:rsidRDefault="00000000">
            <w:pPr>
              <w:jc w:val="left"/>
            </w:pPr>
            <w:r>
              <w:t>Potássio (K⁺)</w:t>
            </w:r>
          </w:p>
        </w:tc>
        <w:tc>
          <w:tcPr>
            <w:tcW w:w="1365" w:type="dxa"/>
          </w:tcPr>
          <w:p w14:paraId="693B15CA" w14:textId="77777777" w:rsidR="00DD2F13" w:rsidRDefault="00000000">
            <w:r>
              <w:t>mg L⁻¹</w:t>
            </w:r>
          </w:p>
        </w:tc>
        <w:tc>
          <w:tcPr>
            <w:tcW w:w="1365" w:type="dxa"/>
          </w:tcPr>
          <w:p w14:paraId="693B15CB" w14:textId="77777777" w:rsidR="00DD2F13" w:rsidRDefault="00000000">
            <w:r>
              <w:t>1004,98</w:t>
            </w:r>
          </w:p>
        </w:tc>
        <w:tc>
          <w:tcPr>
            <w:tcW w:w="1365" w:type="dxa"/>
          </w:tcPr>
          <w:p w14:paraId="693B15CC" w14:textId="77777777" w:rsidR="00DD2F13" w:rsidRDefault="00000000">
            <w:r>
              <w:t>849,65</w:t>
            </w:r>
          </w:p>
        </w:tc>
        <w:tc>
          <w:tcPr>
            <w:tcW w:w="1365" w:type="dxa"/>
          </w:tcPr>
          <w:p w14:paraId="693B15CD" w14:textId="77777777" w:rsidR="00DD2F13" w:rsidRDefault="00000000">
            <w:r>
              <w:t>897,00</w:t>
            </w:r>
          </w:p>
        </w:tc>
        <w:tc>
          <w:tcPr>
            <w:tcW w:w="1365" w:type="dxa"/>
          </w:tcPr>
          <w:p w14:paraId="693B15CE" w14:textId="77777777" w:rsidR="00DD2F13" w:rsidRDefault="00000000">
            <w:r>
              <w:t>740,74</w:t>
            </w:r>
          </w:p>
        </w:tc>
      </w:tr>
      <w:tr w:rsidR="00DD2F13" w14:paraId="693B15D6" w14:textId="77777777">
        <w:tc>
          <w:tcPr>
            <w:tcW w:w="1092" w:type="dxa"/>
          </w:tcPr>
          <w:p w14:paraId="693B15D0" w14:textId="77777777" w:rsidR="00DD2F13" w:rsidRDefault="00000000">
            <w:pPr>
              <w:jc w:val="left"/>
            </w:pPr>
            <w:r>
              <w:t>pH (H₂O)</w:t>
            </w:r>
          </w:p>
        </w:tc>
        <w:tc>
          <w:tcPr>
            <w:tcW w:w="1365" w:type="dxa"/>
          </w:tcPr>
          <w:p w14:paraId="693B15D1" w14:textId="77777777" w:rsidR="00DD2F13" w:rsidRDefault="00000000">
            <w:r>
              <w:t>-</w:t>
            </w:r>
          </w:p>
        </w:tc>
        <w:tc>
          <w:tcPr>
            <w:tcW w:w="1365" w:type="dxa"/>
          </w:tcPr>
          <w:p w14:paraId="693B15D2" w14:textId="77777777" w:rsidR="00DD2F13" w:rsidRDefault="00000000">
            <w:r>
              <w:t>6,38</w:t>
            </w:r>
          </w:p>
        </w:tc>
        <w:tc>
          <w:tcPr>
            <w:tcW w:w="1365" w:type="dxa"/>
          </w:tcPr>
          <w:p w14:paraId="693B15D3" w14:textId="77777777" w:rsidR="00DD2F13" w:rsidRDefault="00000000">
            <w:r>
              <w:t>4,43</w:t>
            </w:r>
          </w:p>
        </w:tc>
        <w:tc>
          <w:tcPr>
            <w:tcW w:w="1365" w:type="dxa"/>
          </w:tcPr>
          <w:p w14:paraId="693B15D4" w14:textId="77777777" w:rsidR="00DD2F13" w:rsidRDefault="00000000">
            <w:r>
              <w:t>4,36</w:t>
            </w:r>
          </w:p>
        </w:tc>
        <w:tc>
          <w:tcPr>
            <w:tcW w:w="1365" w:type="dxa"/>
          </w:tcPr>
          <w:p w14:paraId="693B15D5" w14:textId="77777777" w:rsidR="00DD2F13" w:rsidRDefault="00000000">
            <w:r>
              <w:t>5,57</w:t>
            </w:r>
          </w:p>
        </w:tc>
      </w:tr>
      <w:tr w:rsidR="00DD2F13" w14:paraId="693B15DD" w14:textId="77777777">
        <w:tc>
          <w:tcPr>
            <w:tcW w:w="1092" w:type="dxa"/>
          </w:tcPr>
          <w:p w14:paraId="693B15D7" w14:textId="77777777" w:rsidR="00DD2F13" w:rsidRDefault="00000000">
            <w:pPr>
              <w:jc w:val="left"/>
            </w:pPr>
            <w:r>
              <w:t>Fósforo Total</w:t>
            </w:r>
          </w:p>
        </w:tc>
        <w:tc>
          <w:tcPr>
            <w:tcW w:w="1365" w:type="dxa"/>
          </w:tcPr>
          <w:p w14:paraId="693B15D8" w14:textId="77777777" w:rsidR="00DD2F13" w:rsidRDefault="00000000">
            <w:r>
              <w:t>mg L⁻¹</w:t>
            </w:r>
          </w:p>
        </w:tc>
        <w:tc>
          <w:tcPr>
            <w:tcW w:w="1365" w:type="dxa"/>
          </w:tcPr>
          <w:p w14:paraId="693B15D9" w14:textId="77777777" w:rsidR="00DD2F13" w:rsidRDefault="00000000">
            <w:r>
              <w:t>62,01</w:t>
            </w:r>
          </w:p>
        </w:tc>
        <w:tc>
          <w:tcPr>
            <w:tcW w:w="1365" w:type="dxa"/>
          </w:tcPr>
          <w:p w14:paraId="693B15DA" w14:textId="77777777" w:rsidR="00DD2F13" w:rsidRDefault="00000000">
            <w:r>
              <w:t>15,82</w:t>
            </w:r>
          </w:p>
        </w:tc>
        <w:tc>
          <w:tcPr>
            <w:tcW w:w="1365" w:type="dxa"/>
          </w:tcPr>
          <w:p w14:paraId="693B15DB" w14:textId="77777777" w:rsidR="00DD2F13" w:rsidRDefault="00000000">
            <w:r>
              <w:t>18,72</w:t>
            </w:r>
          </w:p>
        </w:tc>
        <w:tc>
          <w:tcPr>
            <w:tcW w:w="1365" w:type="dxa"/>
          </w:tcPr>
          <w:p w14:paraId="693B15DC" w14:textId="77777777" w:rsidR="00DD2F13" w:rsidRDefault="00000000">
            <w:r>
              <w:t>9,85</w:t>
            </w:r>
          </w:p>
        </w:tc>
      </w:tr>
      <w:tr w:rsidR="00DD2F13" w14:paraId="693B15E4" w14:textId="77777777">
        <w:tc>
          <w:tcPr>
            <w:tcW w:w="1092" w:type="dxa"/>
          </w:tcPr>
          <w:p w14:paraId="693B15DE" w14:textId="77777777" w:rsidR="00DD2F13" w:rsidRDefault="00000000">
            <w:pPr>
              <w:jc w:val="left"/>
            </w:pPr>
            <w:r>
              <w:t>Cálcio (Ca²⁺)</w:t>
            </w:r>
          </w:p>
        </w:tc>
        <w:tc>
          <w:tcPr>
            <w:tcW w:w="1365" w:type="dxa"/>
          </w:tcPr>
          <w:p w14:paraId="693B15DF" w14:textId="77777777" w:rsidR="00DD2F13" w:rsidRDefault="00000000">
            <w:r>
              <w:t>mg L⁻¹</w:t>
            </w:r>
          </w:p>
        </w:tc>
        <w:tc>
          <w:tcPr>
            <w:tcW w:w="1365" w:type="dxa"/>
          </w:tcPr>
          <w:p w14:paraId="693B15E0" w14:textId="77777777" w:rsidR="00DD2F13" w:rsidRDefault="00000000">
            <w:r>
              <w:t>577,50</w:t>
            </w:r>
          </w:p>
        </w:tc>
        <w:tc>
          <w:tcPr>
            <w:tcW w:w="1365" w:type="dxa"/>
          </w:tcPr>
          <w:p w14:paraId="693B15E1" w14:textId="77777777" w:rsidR="00DD2F13" w:rsidRDefault="00000000">
            <w:r>
              <w:t>406,10</w:t>
            </w:r>
          </w:p>
        </w:tc>
        <w:tc>
          <w:tcPr>
            <w:tcW w:w="1365" w:type="dxa"/>
          </w:tcPr>
          <w:p w14:paraId="693B15E2" w14:textId="77777777" w:rsidR="00DD2F13" w:rsidRDefault="00000000">
            <w:r>
              <w:t>522,40</w:t>
            </w:r>
          </w:p>
        </w:tc>
        <w:tc>
          <w:tcPr>
            <w:tcW w:w="1365" w:type="dxa"/>
          </w:tcPr>
          <w:p w14:paraId="693B15E3" w14:textId="77777777" w:rsidR="00DD2F13" w:rsidRDefault="00000000">
            <w:r>
              <w:t>330,70</w:t>
            </w:r>
          </w:p>
        </w:tc>
      </w:tr>
      <w:tr w:rsidR="00DD2F13" w14:paraId="693B15EB" w14:textId="77777777">
        <w:tc>
          <w:tcPr>
            <w:tcW w:w="1092" w:type="dxa"/>
          </w:tcPr>
          <w:p w14:paraId="693B15E5" w14:textId="77777777" w:rsidR="00DD2F13" w:rsidRDefault="00000000">
            <w:pPr>
              <w:jc w:val="left"/>
            </w:pPr>
            <w:r>
              <w:t>Magnésio (Mg²⁺)</w:t>
            </w:r>
          </w:p>
        </w:tc>
        <w:tc>
          <w:tcPr>
            <w:tcW w:w="1365" w:type="dxa"/>
          </w:tcPr>
          <w:p w14:paraId="693B15E6" w14:textId="77777777" w:rsidR="00DD2F13" w:rsidRDefault="00000000">
            <w:r>
              <w:t>mg L⁻¹</w:t>
            </w:r>
          </w:p>
        </w:tc>
        <w:tc>
          <w:tcPr>
            <w:tcW w:w="1365" w:type="dxa"/>
          </w:tcPr>
          <w:p w14:paraId="693B15E7" w14:textId="77777777" w:rsidR="00DD2F13" w:rsidRDefault="00000000">
            <w:r>
              <w:t>292,60</w:t>
            </w:r>
          </w:p>
        </w:tc>
        <w:tc>
          <w:tcPr>
            <w:tcW w:w="1365" w:type="dxa"/>
          </w:tcPr>
          <w:p w14:paraId="693B15E8" w14:textId="77777777" w:rsidR="00DD2F13" w:rsidRDefault="00000000">
            <w:r>
              <w:t>225,30</w:t>
            </w:r>
          </w:p>
        </w:tc>
        <w:tc>
          <w:tcPr>
            <w:tcW w:w="1365" w:type="dxa"/>
          </w:tcPr>
          <w:p w14:paraId="693B15E9" w14:textId="77777777" w:rsidR="00DD2F13" w:rsidRDefault="00000000">
            <w:r>
              <w:t>243,30</w:t>
            </w:r>
          </w:p>
        </w:tc>
        <w:tc>
          <w:tcPr>
            <w:tcW w:w="1365" w:type="dxa"/>
          </w:tcPr>
          <w:p w14:paraId="693B15EA" w14:textId="77777777" w:rsidR="00DD2F13" w:rsidRDefault="00000000">
            <w:r>
              <w:t>200,30</w:t>
            </w:r>
          </w:p>
        </w:tc>
      </w:tr>
    </w:tbl>
    <w:p w14:paraId="693B15EC" w14:textId="77777777" w:rsidR="00DD2F13" w:rsidRDefault="00000000">
      <w:pPr>
        <w:pStyle w:val="Ttulo2"/>
      </w:pPr>
      <w:bookmarkStart w:id="37" w:name="Xc60555c2f1b514b144fa99beb5b62ca59b366a0"/>
      <w:bookmarkStart w:id="38" w:name="_Toc218706756"/>
      <w:bookmarkEnd w:id="34"/>
      <w:bookmarkEnd w:id="36"/>
      <w:r>
        <w:lastRenderedPageBreak/>
        <w:t>Sorção Macroscópica do Núcleo Hidrorretentor</w:t>
      </w:r>
      <w:bookmarkEnd w:id="38"/>
    </w:p>
    <w:p w14:paraId="693B15ED" w14:textId="77777777" w:rsidR="00DD2F13" w:rsidRDefault="00000000">
      <w:r>
        <w:t>A cinética de embebição medida no protocolo GOURD FLOWER revelou que a formulação N1 (SOLV+RESI) acumulou 0.385 ± 0.278 g de água por disco (Figura 5), superando as demais composições e multiplicando por 2,7 o ganho observado no controle hídrico (0.143 ± 0.078 g). As formulações N3 (PURA) e N4 (SEM SOLVENTE) registraram 0.230 ± 0.130 g e 0.242 ± 0.140 g, respectivamente, corroborando que a presença concomitante de solvente limonênico e de resina poliuretânica aumenta a retenção capilar sem induzir colapso estrutural sob saturação. A análise por Modelo Linear Generalizado com distribuição Gamma e ligação log indicou ausência de diferenças estatisticamente significativas entre tratamentos (p = 0.217), mas o desvio padrão ampliado nas frações ricas em solvente reflete maior histerese hídrica, fenômeno característico de matrizes com microcanais anisotrópicos.</w:t>
      </w:r>
    </w:p>
    <w:p w14:paraId="693B15EE" w14:textId="77777777" w:rsidR="00DD2F13" w:rsidRDefault="00000000">
      <w:pPr>
        <w:pStyle w:val="Corpodetexto"/>
      </w:pPr>
      <w:r>
        <w:t>A variação relativa de massa (</w:t>
      </w:r>
      <m:oMath>
        <m:r>
          <m:rPr>
            <m:sty m:val="p"/>
          </m:rP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rel</m:t>
            </m:r>
          </m:sub>
        </m:sSub>
      </m:oMath>
      <w:r>
        <w:t>) ultrapassou 1400% na formulação N1 (SOLV+RESI), enquanto o controle permaneceu em 856%, o que revela um coeficiente de armazenamento volumétrico compatível com geossintéticos comerciais e favorece oferta lenta de água após pulsos de irrigação. O índice de Dependência do Núcleo calculado neste ensaio laboratorial manteve médias de 42.28 ± 20.83% para N4 (SEM SOLVENTE) e 34.28 ± 20.79% para N1 (SOLV+RESI), evidenciando que os núcleos mais higroscópicos tendem a sustentar suporte hídrico mais prolongado às plântulas sob ciclos de secagem. Esse acoplamento entre sorção macroscópica e dependência agronômica sustenta a hipótese de que a lógica difusa implementada no DSS pode ponderar simultaneamente retenção e vigor ao definir combinações ótimas de fibras e aditivos.</w:t>
      </w:r>
    </w:p>
    <w:p w14:paraId="693B15EF" w14:textId="77777777" w:rsidR="00DD2F13" w:rsidRDefault="00000000">
      <w:pPr>
        <w:pStyle w:val="Corpodetexto"/>
      </w:pPr>
      <w:r>
        <w:t>Figura 5. Ganho de massa hídrica (média ± DP; n = 5) de discos dos núcleos hidrorretentores após 48 h de saturação no protocolo GOURD FLOWER. Barras de erro representam o desvio padrão.</w:t>
      </w:r>
    </w:p>
    <w:p w14:paraId="693B15F0" w14:textId="77777777" w:rsidR="00DD2F13" w:rsidRDefault="00000000">
      <w:r>
        <w:rPr>
          <w:noProof/>
        </w:rPr>
        <w:lastRenderedPageBreak/>
        <w:drawing>
          <wp:inline distT="0" distB="0" distL="0" distR="0" wp14:anchorId="693B172E" wp14:editId="693B172F">
            <wp:extent cx="5600700" cy="4159149"/>
            <wp:effectExtent l="0" t="0" r="0" b="0"/>
            <wp:docPr id="48" name="Picture" descr="Figura 5. Ganho de massa hídrica (média ± DP; n = 5) de discos dos núcleos hidrorretentores após 48 h de saturação no protocolo GOURD FLOWER. Barras de erro representam o desvio padrão."/>
            <wp:cNvGraphicFramePr/>
            <a:graphic xmlns:a="http://schemas.openxmlformats.org/drawingml/2006/main">
              <a:graphicData uri="http://schemas.openxmlformats.org/drawingml/2006/picture">
                <pic:pic xmlns:pic="http://schemas.openxmlformats.org/drawingml/2006/picture">
                  <pic:nvPicPr>
                    <pic:cNvPr id="49" name="Picture" descr="../2-IMG/Fig_absorcao.png"/>
                    <pic:cNvPicPr>
                      <a:picLocks noChangeAspect="1" noChangeArrowheads="1"/>
                    </pic:cNvPicPr>
                  </pic:nvPicPr>
                  <pic:blipFill>
                    <a:blip r:embed="rId9"/>
                    <a:stretch>
                      <a:fillRect/>
                    </a:stretch>
                  </pic:blipFill>
                  <pic:spPr bwMode="auto">
                    <a:xfrm>
                      <a:off x="0" y="0"/>
                      <a:ext cx="5600700" cy="4159149"/>
                    </a:xfrm>
                    <a:prstGeom prst="rect">
                      <a:avLst/>
                    </a:prstGeom>
                    <a:noFill/>
                    <a:ln w="9525">
                      <a:noFill/>
                      <a:headEnd/>
                      <a:tailEnd/>
                    </a:ln>
                  </pic:spPr>
                </pic:pic>
              </a:graphicData>
            </a:graphic>
          </wp:inline>
        </w:drawing>
      </w:r>
    </w:p>
    <w:p w14:paraId="693B15F1" w14:textId="77777777" w:rsidR="00DD2F13" w:rsidRDefault="00000000">
      <w:pPr>
        <w:pStyle w:val="Ttulo2"/>
      </w:pPr>
      <w:bookmarkStart w:id="39" w:name="Xdda8659dd7664595b6ed584fbb4e0884a42264b"/>
      <w:bookmarkStart w:id="40" w:name="_Toc218706757"/>
      <w:bookmarkEnd w:id="37"/>
      <w:r>
        <w:t>Compatibilidade Biológica e Cinética de Germinação</w:t>
      </w:r>
      <w:bookmarkEnd w:id="40"/>
    </w:p>
    <w:p w14:paraId="693B15F2" w14:textId="77777777" w:rsidR="00DD2F13" w:rsidRDefault="00000000">
      <w:r>
        <w:t xml:space="preserve">A viabilidade técnica do uso de resíduos agroindustriais em matrizes de suporte vegetal depende, primariamente, da ausência de fitotoxicidade aguda. Os dados de germinação (Tabela 1) indicam que o geocomposto não apenas preserva a viabilidade das sementes, mas em formulações específicas, otimiza o microambiente para a emergência. A formulação completa (N1) atingiu 98% de germinação, estatisticamente superior ao controle (92,6%), o que refuta a hipótese de liberação de aleloquímicos inibitórios em concentrações letais pela </w:t>
      </w:r>
      <w:r>
        <w:rPr>
          <w:i/>
          <w:iCs/>
        </w:rPr>
        <w:t>Typha domingensis</w:t>
      </w:r>
      <w:r>
        <w:t xml:space="preserve"> após o processamento térmico e químico. A redução pontual observada em N2 (91%) sugere que a resina poliuretana, ausente neste tratamento, desempenha um papel indireto na estabilização de solutos ou na regulação do potencial osmótico da solução do solo adjacente à semente.</w:t>
      </w:r>
    </w:p>
    <w:p w14:paraId="693B15F3" w14:textId="77777777" w:rsidR="00DD2F13" w:rsidRDefault="00000000">
      <w:bookmarkStart w:id="41" w:name="tbl:germinacao"/>
      <w:r>
        <w:t>Análise de variância da germinação de sementes de rúcula conduzidas em extratos de núcleos hidrorretentores e controle. Médias seguidas de letras diferentes indicam diferenças significativas (p &lt; 0,05; Tukey HSD).</w:t>
      </w:r>
    </w:p>
    <w:tbl>
      <w:tblPr>
        <w:tblStyle w:val="Table"/>
        <w:tblW w:w="5000" w:type="pct"/>
        <w:tblLayout w:type="fixed"/>
        <w:tblLook w:val="0020" w:firstRow="1" w:lastRow="0" w:firstColumn="0" w:lastColumn="0" w:noHBand="0" w:noVBand="0"/>
        <w:tblCaption w:val="Análise de variância da germinação de sementes de rúcula conduzidas em extratos de núcleos hidrorretentores e controle. Médias seguidas de letras diferentes indicam diferenças significativas (p &lt; 0,05; Tukey HSD)."/>
      </w:tblPr>
      <w:tblGrid>
        <w:gridCol w:w="2209"/>
        <w:gridCol w:w="2209"/>
        <w:gridCol w:w="2210"/>
        <w:gridCol w:w="2210"/>
      </w:tblGrid>
      <w:tr w:rsidR="00DD2F13" w14:paraId="693B15F8" w14:textId="77777777" w:rsidTr="00DD2F13">
        <w:trPr>
          <w:tblHeader/>
        </w:trPr>
        <w:tc>
          <w:tcPr>
            <w:tcW w:w="1980" w:type="dxa"/>
          </w:tcPr>
          <w:p w14:paraId="693B15F4" w14:textId="77777777" w:rsidR="00DD2F13" w:rsidRDefault="00000000">
            <w:r>
              <w:t>Extrato núcleo hidrorretentor</w:t>
            </w:r>
          </w:p>
        </w:tc>
        <w:tc>
          <w:tcPr>
            <w:tcW w:w="1980" w:type="dxa"/>
          </w:tcPr>
          <w:p w14:paraId="693B15F5" w14:textId="77777777" w:rsidR="00DD2F13" w:rsidRDefault="00000000">
            <w:r>
              <w:t>G% (média ± DP)</w:t>
            </w:r>
          </w:p>
        </w:tc>
        <w:tc>
          <w:tcPr>
            <w:tcW w:w="1980" w:type="dxa"/>
          </w:tcPr>
          <w:p w14:paraId="693B15F6" w14:textId="77777777" w:rsidR="00DD2F13" w:rsidRDefault="00000000">
            <w:r>
              <w:t>IVG (h, média ± DP)</w:t>
            </w:r>
          </w:p>
        </w:tc>
        <w:tc>
          <w:tcPr>
            <w:tcW w:w="1980" w:type="dxa"/>
          </w:tcPr>
          <w:p w14:paraId="693B15F7" w14:textId="77777777" w:rsidR="00DD2F13" w:rsidRDefault="00000000">
            <w:r>
              <w:t>TMG (h, média ± DP)</w:t>
            </w:r>
          </w:p>
        </w:tc>
      </w:tr>
      <w:tr w:rsidR="00DD2F13" w14:paraId="693B15FD" w14:textId="77777777">
        <w:tc>
          <w:tcPr>
            <w:tcW w:w="1980" w:type="dxa"/>
          </w:tcPr>
          <w:p w14:paraId="693B15F9" w14:textId="77777777" w:rsidR="00DD2F13" w:rsidRDefault="00000000">
            <w:r>
              <w:t>N1 (formulação completa)</w:t>
            </w:r>
          </w:p>
        </w:tc>
        <w:tc>
          <w:tcPr>
            <w:tcW w:w="1980" w:type="dxa"/>
          </w:tcPr>
          <w:p w14:paraId="693B15FA" w14:textId="77777777" w:rsidR="00DD2F13" w:rsidRDefault="00000000">
            <w:r>
              <w:t>98.00 ± 1.054 a</w:t>
            </w:r>
          </w:p>
        </w:tc>
        <w:tc>
          <w:tcPr>
            <w:tcW w:w="1980" w:type="dxa"/>
          </w:tcPr>
          <w:p w14:paraId="693B15FB" w14:textId="77777777" w:rsidR="00DD2F13" w:rsidRDefault="00000000">
            <w:r>
              <w:t>2.045 ± 1.517 a</w:t>
            </w:r>
          </w:p>
        </w:tc>
        <w:tc>
          <w:tcPr>
            <w:tcW w:w="1980" w:type="dxa"/>
          </w:tcPr>
          <w:p w14:paraId="693B15FC" w14:textId="77777777" w:rsidR="00DD2F13" w:rsidRDefault="00000000">
            <w:r>
              <w:t>2.045 ± 0.022 a</w:t>
            </w:r>
          </w:p>
        </w:tc>
      </w:tr>
      <w:tr w:rsidR="00DD2F13" w14:paraId="693B1602" w14:textId="77777777">
        <w:tc>
          <w:tcPr>
            <w:tcW w:w="1980" w:type="dxa"/>
          </w:tcPr>
          <w:p w14:paraId="693B15FE" w14:textId="77777777" w:rsidR="00DD2F13" w:rsidRDefault="00000000">
            <w:r>
              <w:lastRenderedPageBreak/>
              <w:t>N2 (sem resina)</w:t>
            </w:r>
          </w:p>
        </w:tc>
        <w:tc>
          <w:tcPr>
            <w:tcW w:w="1980" w:type="dxa"/>
          </w:tcPr>
          <w:p w14:paraId="693B15FF" w14:textId="77777777" w:rsidR="00DD2F13" w:rsidRDefault="00000000">
            <w:r>
              <w:t>91.00 ± 1.885 c</w:t>
            </w:r>
          </w:p>
        </w:tc>
        <w:tc>
          <w:tcPr>
            <w:tcW w:w="1980" w:type="dxa"/>
          </w:tcPr>
          <w:p w14:paraId="693B1600" w14:textId="77777777" w:rsidR="00DD2F13" w:rsidRDefault="00000000">
            <w:r>
              <w:t>1.899 ± 1.282 a</w:t>
            </w:r>
          </w:p>
        </w:tc>
        <w:tc>
          <w:tcPr>
            <w:tcW w:w="1980" w:type="dxa"/>
          </w:tcPr>
          <w:p w14:paraId="693B1601" w14:textId="77777777" w:rsidR="00DD2F13" w:rsidRDefault="00000000">
            <w:r>
              <w:t>1.899 ± 0.393 c</w:t>
            </w:r>
          </w:p>
        </w:tc>
      </w:tr>
      <w:tr w:rsidR="00DD2F13" w14:paraId="693B1607" w14:textId="77777777">
        <w:tc>
          <w:tcPr>
            <w:tcW w:w="1980" w:type="dxa"/>
          </w:tcPr>
          <w:p w14:paraId="693B1603" w14:textId="77777777" w:rsidR="00DD2F13" w:rsidRDefault="00000000">
            <w:r>
              <w:t>N3 (resíduos vegetais)</w:t>
            </w:r>
          </w:p>
        </w:tc>
        <w:tc>
          <w:tcPr>
            <w:tcW w:w="1980" w:type="dxa"/>
          </w:tcPr>
          <w:p w14:paraId="693B1604" w14:textId="77777777" w:rsidR="00DD2F13" w:rsidRDefault="00000000">
            <w:r>
              <w:t>95.30 ± 1.059 b</w:t>
            </w:r>
          </w:p>
        </w:tc>
        <w:tc>
          <w:tcPr>
            <w:tcW w:w="1980" w:type="dxa"/>
          </w:tcPr>
          <w:p w14:paraId="693B1605" w14:textId="77777777" w:rsidR="00DD2F13" w:rsidRDefault="00000000">
            <w:r>
              <w:t>2.002 ± 1.430 a</w:t>
            </w:r>
          </w:p>
        </w:tc>
        <w:tc>
          <w:tcPr>
            <w:tcW w:w="1980" w:type="dxa"/>
          </w:tcPr>
          <w:p w14:paraId="693B1606" w14:textId="77777777" w:rsidR="00DD2F13" w:rsidRDefault="00000000">
            <w:r>
              <w:t>1.989 ± 0.221 b</w:t>
            </w:r>
          </w:p>
        </w:tc>
      </w:tr>
      <w:tr w:rsidR="00DD2F13" w14:paraId="693B160C" w14:textId="77777777">
        <w:tc>
          <w:tcPr>
            <w:tcW w:w="1980" w:type="dxa"/>
          </w:tcPr>
          <w:p w14:paraId="693B1608" w14:textId="77777777" w:rsidR="00DD2F13" w:rsidRDefault="00000000">
            <w:r>
              <w:t>N4 (resíduos e fibras)</w:t>
            </w:r>
          </w:p>
        </w:tc>
        <w:tc>
          <w:tcPr>
            <w:tcW w:w="1980" w:type="dxa"/>
          </w:tcPr>
          <w:p w14:paraId="693B1609" w14:textId="77777777" w:rsidR="00DD2F13" w:rsidRDefault="00000000">
            <w:r>
              <w:t>95.90 ± 0.994 b</w:t>
            </w:r>
          </w:p>
        </w:tc>
        <w:tc>
          <w:tcPr>
            <w:tcW w:w="1980" w:type="dxa"/>
          </w:tcPr>
          <w:p w14:paraId="693B160A" w14:textId="77777777" w:rsidR="00DD2F13" w:rsidRDefault="00000000">
            <w:r>
              <w:t>1.989 ± 1.335 a</w:t>
            </w:r>
          </w:p>
        </w:tc>
        <w:tc>
          <w:tcPr>
            <w:tcW w:w="1980" w:type="dxa"/>
          </w:tcPr>
          <w:p w14:paraId="693B160B" w14:textId="77777777" w:rsidR="00DD2F13" w:rsidRDefault="00000000">
            <w:r>
              <w:t>2.002 ± 0.020 b</w:t>
            </w:r>
          </w:p>
        </w:tc>
      </w:tr>
      <w:tr w:rsidR="00DD2F13" w14:paraId="693B1611" w14:textId="77777777">
        <w:tc>
          <w:tcPr>
            <w:tcW w:w="1980" w:type="dxa"/>
          </w:tcPr>
          <w:p w14:paraId="693B160D" w14:textId="77777777" w:rsidR="00DD2F13" w:rsidRDefault="00000000">
            <w:r>
              <w:t>Control</w:t>
            </w:r>
          </w:p>
        </w:tc>
        <w:tc>
          <w:tcPr>
            <w:tcW w:w="1980" w:type="dxa"/>
          </w:tcPr>
          <w:p w14:paraId="693B160E" w14:textId="77777777" w:rsidR="00DD2F13" w:rsidRDefault="00000000">
            <w:r>
              <w:t>92.60 ± 2.458 c</w:t>
            </w:r>
          </w:p>
        </w:tc>
        <w:tc>
          <w:tcPr>
            <w:tcW w:w="1980" w:type="dxa"/>
          </w:tcPr>
          <w:p w14:paraId="693B160F" w14:textId="77777777" w:rsidR="00DD2F13" w:rsidRDefault="00000000">
            <w:r>
              <w:t>1.933 ± 1.365 a</w:t>
            </w:r>
          </w:p>
        </w:tc>
        <w:tc>
          <w:tcPr>
            <w:tcW w:w="1980" w:type="dxa"/>
          </w:tcPr>
          <w:p w14:paraId="693B1610" w14:textId="77777777" w:rsidR="00DD2F13" w:rsidRDefault="00000000">
            <w:r>
              <w:t>1.933 ± 0.513 c</w:t>
            </w:r>
          </w:p>
        </w:tc>
      </w:tr>
      <w:tr w:rsidR="00DD2F13" w14:paraId="693B1616" w14:textId="77777777">
        <w:tc>
          <w:tcPr>
            <w:tcW w:w="1980" w:type="dxa"/>
          </w:tcPr>
          <w:p w14:paraId="693B1612" w14:textId="77777777" w:rsidR="00DD2F13" w:rsidRDefault="00000000">
            <w:r>
              <w:t>η² parcial</w:t>
            </w:r>
          </w:p>
        </w:tc>
        <w:tc>
          <w:tcPr>
            <w:tcW w:w="1980" w:type="dxa"/>
          </w:tcPr>
          <w:p w14:paraId="693B1613" w14:textId="77777777" w:rsidR="00DD2F13" w:rsidRDefault="00000000">
            <w:r>
              <w:t>0.727</w:t>
            </w:r>
          </w:p>
        </w:tc>
        <w:tc>
          <w:tcPr>
            <w:tcW w:w="1980" w:type="dxa"/>
          </w:tcPr>
          <w:p w14:paraId="693B1614" w14:textId="77777777" w:rsidR="00DD2F13" w:rsidRDefault="00000000">
            <w:r>
              <w:t>0.057</w:t>
            </w:r>
          </w:p>
        </w:tc>
        <w:tc>
          <w:tcPr>
            <w:tcW w:w="1980" w:type="dxa"/>
          </w:tcPr>
          <w:p w14:paraId="693B1615" w14:textId="77777777" w:rsidR="00DD2F13" w:rsidRDefault="00000000">
            <w:r>
              <w:t>0.739</w:t>
            </w:r>
          </w:p>
        </w:tc>
      </w:tr>
      <w:tr w:rsidR="00DD2F13" w14:paraId="693B161B" w14:textId="77777777">
        <w:tc>
          <w:tcPr>
            <w:tcW w:w="1980" w:type="dxa"/>
          </w:tcPr>
          <w:p w14:paraId="693B1617" w14:textId="77777777" w:rsidR="00DD2F13" w:rsidRDefault="00000000">
            <w:r>
              <w:t>p</w:t>
            </w:r>
          </w:p>
        </w:tc>
        <w:tc>
          <w:tcPr>
            <w:tcW w:w="1980" w:type="dxa"/>
          </w:tcPr>
          <w:p w14:paraId="693B1618" w14:textId="77777777" w:rsidR="00DD2F13" w:rsidRDefault="00000000">
            <w:r>
              <w:t>&lt;0.001</w:t>
            </w:r>
          </w:p>
        </w:tc>
        <w:tc>
          <w:tcPr>
            <w:tcW w:w="1980" w:type="dxa"/>
          </w:tcPr>
          <w:p w14:paraId="693B1619" w14:textId="77777777" w:rsidR="00DD2F13" w:rsidRDefault="00000000">
            <w:r>
              <w:t>0.997</w:t>
            </w:r>
          </w:p>
        </w:tc>
        <w:tc>
          <w:tcPr>
            <w:tcW w:w="1980" w:type="dxa"/>
          </w:tcPr>
          <w:p w14:paraId="693B161A" w14:textId="77777777" w:rsidR="00DD2F13" w:rsidRDefault="00000000">
            <w:r>
              <w:t>&lt;0.001</w:t>
            </w:r>
          </w:p>
        </w:tc>
      </w:tr>
    </w:tbl>
    <w:bookmarkEnd w:id="41"/>
    <w:p w14:paraId="693B161C" w14:textId="34129490" w:rsidR="00DD2F13" w:rsidRDefault="00000000">
      <w:pPr>
        <w:pStyle w:val="Corpodetexto"/>
      </w:pPr>
      <w:r>
        <w:t>Do ponto de vista cinético, o ligeiro atraso no Tempo Médio de Germinação (TMG) observado em N1 e N4 (Figura 6 e Tabela 1) reflete uma competição física por água livre, e não toxicidade metabólica. Esse fenômeno de “modulação da embebição” alinha-se às observações de Thombare et al. (</w:t>
      </w:r>
      <w:hyperlink w:anchor="ref-thombare2018_guargum">
        <w:r>
          <w:rPr>
            <w:rStyle w:val="Hyperlink"/>
          </w:rPr>
          <w:t>2018</w:t>
        </w:r>
      </w:hyperlink>
      <w:r>
        <w:t>), que descreveram como hidrorretentores alteram a hidrodinâmica da fase I da germinação, prolongando o tempo de embebição sem comprometer a viabilidade. Diferentemente de Mirmostafaee et al. (</w:t>
      </w:r>
      <w:hyperlink w:anchor="ref-mirmostafaee2020a_allelopathic">
        <w:r>
          <w:rPr>
            <w:rStyle w:val="Hyperlink"/>
          </w:rPr>
          <w:t>2020a</w:t>
        </w:r>
      </w:hyperlink>
      <w:r>
        <w:t>), que associaram atrasos no TMG à disrupção enzimática por óleos essenciais, a estabilidade do Índice de Velocidade de Germinação (IVG) (p = 0,997) confirma que a maquinaria metabólica permaneceu intacta, resultando em um estande final mais vigoroso após a superação da barreira osmótica inicial.</w:t>
      </w:r>
    </w:p>
    <w:p w14:paraId="693B161D" w14:textId="77777777" w:rsidR="00DD2F13" w:rsidRDefault="00000000">
      <w:pPr>
        <w:pStyle w:val="Corpodetexto"/>
      </w:pPr>
      <w:r>
        <w:t>Figura 6. Índice de velocidade de germinação (IVG) de sementes de rúcula cultivadas em diferentes extratos de núcleos hidrorretentores e controle.</w:t>
      </w:r>
    </w:p>
    <w:p w14:paraId="693B161E" w14:textId="77777777" w:rsidR="00DD2F13" w:rsidRDefault="00000000">
      <w:r>
        <w:rPr>
          <w:noProof/>
        </w:rPr>
        <w:drawing>
          <wp:inline distT="0" distB="0" distL="0" distR="0" wp14:anchorId="693B1730" wp14:editId="693B1731">
            <wp:extent cx="5600700" cy="4200525"/>
            <wp:effectExtent l="0" t="0" r="0" b="0"/>
            <wp:docPr id="53" name="Picture" descr="Figura 6. Índice de velocidade de germinação (IVG) de sementes de rúcula cultivadas em diferentes extratos de núcleos hidrorretentores e controle."/>
            <wp:cNvGraphicFramePr/>
            <a:graphic xmlns:a="http://schemas.openxmlformats.org/drawingml/2006/main">
              <a:graphicData uri="http://schemas.openxmlformats.org/drawingml/2006/picture">
                <pic:pic xmlns:pic="http://schemas.openxmlformats.org/drawingml/2006/picture">
                  <pic:nvPicPr>
                    <pic:cNvPr id="54" name="Picture" descr="../2-IMG/Fig_005.png"/>
                    <pic:cNvPicPr>
                      <a:picLocks noChangeAspect="1" noChangeArrowheads="1"/>
                    </pic:cNvPicPr>
                  </pic:nvPicPr>
                  <pic:blipFill>
                    <a:blip r:embed="rId10"/>
                    <a:stretch>
                      <a:fillRect/>
                    </a:stretch>
                  </pic:blipFill>
                  <pic:spPr bwMode="auto">
                    <a:xfrm>
                      <a:off x="0" y="0"/>
                      <a:ext cx="5600700" cy="4200525"/>
                    </a:xfrm>
                    <a:prstGeom prst="rect">
                      <a:avLst/>
                    </a:prstGeom>
                    <a:noFill/>
                    <a:ln w="9525">
                      <a:noFill/>
                      <a:headEnd/>
                      <a:tailEnd/>
                    </a:ln>
                  </pic:spPr>
                </pic:pic>
              </a:graphicData>
            </a:graphic>
          </wp:inline>
        </w:drawing>
      </w:r>
    </w:p>
    <w:p w14:paraId="693B161F" w14:textId="77777777" w:rsidR="00DD2F13" w:rsidRDefault="00000000">
      <w:pPr>
        <w:pStyle w:val="Ttulo2"/>
      </w:pPr>
      <w:bookmarkStart w:id="42" w:name="morfogênese-e-respostas-bioestimulantes"/>
      <w:bookmarkStart w:id="43" w:name="_Toc218706758"/>
      <w:bookmarkEnd w:id="39"/>
      <w:r>
        <w:lastRenderedPageBreak/>
        <w:t>Morfogênese e Respostas Bioestimulantes</w:t>
      </w:r>
      <w:bookmarkEnd w:id="43"/>
    </w:p>
    <w:p w14:paraId="693B1620" w14:textId="5C179611" w:rsidR="00DD2F13" w:rsidRDefault="00000000">
      <w:r>
        <w:t xml:space="preserve">A plasticidade morfológica observada (Figura 7) sugere um efeito hormoniomimético seletivo, desviando-se do padrão de inibição clássica relatado por Cipollini e </w:t>
      </w:r>
      <w:proofErr w:type="spellStart"/>
      <w:r>
        <w:t>Greenawalt</w:t>
      </w:r>
      <w:proofErr w:type="spellEnd"/>
      <w:r>
        <w:t xml:space="preserve"> Bohrer (</w:t>
      </w:r>
      <w:hyperlink w:anchor="ref-cipollini2016_comparison">
        <w:r>
          <w:rPr>
            <w:rStyle w:val="Hyperlink"/>
          </w:rPr>
          <w:t>2016</w:t>
        </w:r>
      </w:hyperlink>
      <w:r>
        <w:t>) para extratos de macrófitas. A resposta não se restringiu ao hipocótilo: houve reorganização concomitante do crescimento no eixo aéreo e no sistema radicular, com padrões distintos entre formulações, o que é compatível com bioatividade do tipo auxin-like descrita por Lucini et al. (</w:t>
      </w:r>
      <w:hyperlink w:anchor="ref-lucini2018_biostimulant">
        <w:r>
          <w:rPr>
            <w:rStyle w:val="Hyperlink"/>
          </w:rPr>
          <w:t>2018</w:t>
        </w:r>
      </w:hyperlink>
      <w:r>
        <w:t>), na qual frações de baixo peso molecular atuam em rotas de sinalização de expansão celular. Diferentemente de um “estiolamento tóxico”, a assinatura geral é de modulação de alocação e expansão celular sem evidência de colapso funcional.</w:t>
      </w:r>
    </w:p>
    <w:tbl>
      <w:tblPr>
        <w:tblStyle w:val="Table"/>
        <w:tblW w:w="5000" w:type="pct"/>
        <w:tblLayout w:type="fixed"/>
        <w:tblLook w:val="0020" w:firstRow="1" w:lastRow="0" w:firstColumn="0" w:lastColumn="0" w:noHBand="0" w:noVBand="0"/>
      </w:tblPr>
      <w:tblGrid>
        <w:gridCol w:w="4419"/>
        <w:gridCol w:w="4419"/>
      </w:tblGrid>
      <w:tr w:rsidR="00DD2F13" w14:paraId="693B1623" w14:textId="77777777" w:rsidTr="00DD2F13">
        <w:trPr>
          <w:tblHeader/>
        </w:trPr>
        <w:tc>
          <w:tcPr>
            <w:tcW w:w="3960" w:type="dxa"/>
          </w:tcPr>
          <w:p w14:paraId="693B1621" w14:textId="77777777" w:rsidR="00DD2F13" w:rsidRDefault="00000000">
            <w:r>
              <w:t>(a)</w:t>
            </w:r>
          </w:p>
        </w:tc>
        <w:tc>
          <w:tcPr>
            <w:tcW w:w="3960" w:type="dxa"/>
          </w:tcPr>
          <w:p w14:paraId="693B1622" w14:textId="77777777" w:rsidR="00DD2F13" w:rsidRDefault="00000000">
            <w:r>
              <w:t>(b)</w:t>
            </w:r>
          </w:p>
        </w:tc>
      </w:tr>
      <w:tr w:rsidR="00DD2F13" w14:paraId="693B1626" w14:textId="77777777">
        <w:tc>
          <w:tcPr>
            <w:tcW w:w="3960" w:type="dxa"/>
          </w:tcPr>
          <w:p w14:paraId="693B1624" w14:textId="77777777" w:rsidR="00DD2F13" w:rsidRDefault="00000000">
            <w:bookmarkStart w:id="44" w:name="fig:hipocotilo"/>
            <w:r>
              <w:rPr>
                <w:noProof/>
              </w:rPr>
              <w:drawing>
                <wp:inline distT="0" distB="0" distL="0" distR="0" wp14:anchorId="693B1732" wp14:editId="693B1733">
                  <wp:extent cx="5600700" cy="3360420"/>
                  <wp:effectExtent l="0" t="0" r="0" b="0"/>
                  <wp:docPr id="57" name="Picture" descr="Figura 7. (a) Comprimento médio do hipocótilo de rúcula conduzida em extratos de núcleos hidrorretentores de Typha domingensis."/>
                  <wp:cNvGraphicFramePr/>
                  <a:graphic xmlns:a="http://schemas.openxmlformats.org/drawingml/2006/main">
                    <a:graphicData uri="http://schemas.openxmlformats.org/drawingml/2006/picture">
                      <pic:pic xmlns:pic="http://schemas.openxmlformats.org/drawingml/2006/picture">
                        <pic:nvPicPr>
                          <pic:cNvPr id="58" name="Picture" descr="../2-IMG/Fig_006.png"/>
                          <pic:cNvPicPr>
                            <a:picLocks noChangeAspect="1" noChangeArrowheads="1"/>
                          </pic:cNvPicPr>
                        </pic:nvPicPr>
                        <pic:blipFill>
                          <a:blip r:embed="rId11"/>
                          <a:stretch>
                            <a:fillRect/>
                          </a:stretch>
                        </pic:blipFill>
                        <pic:spPr bwMode="auto">
                          <a:xfrm>
                            <a:off x="0" y="0"/>
                            <a:ext cx="5600700" cy="3360420"/>
                          </a:xfrm>
                          <a:prstGeom prst="rect">
                            <a:avLst/>
                          </a:prstGeom>
                          <a:noFill/>
                          <a:ln w="9525">
                            <a:noFill/>
                            <a:headEnd/>
                            <a:tailEnd/>
                          </a:ln>
                        </pic:spPr>
                      </pic:pic>
                    </a:graphicData>
                  </a:graphic>
                </wp:inline>
              </w:drawing>
            </w:r>
            <w:bookmarkEnd w:id="44"/>
          </w:p>
        </w:tc>
        <w:tc>
          <w:tcPr>
            <w:tcW w:w="3960" w:type="dxa"/>
          </w:tcPr>
          <w:p w14:paraId="693B1625" w14:textId="77777777" w:rsidR="00DD2F13" w:rsidRDefault="00000000">
            <w:bookmarkStart w:id="45" w:name="fig:radicula"/>
            <w:r>
              <w:rPr>
                <w:noProof/>
              </w:rPr>
              <w:drawing>
                <wp:inline distT="0" distB="0" distL="0" distR="0" wp14:anchorId="693B1734" wp14:editId="693B1735">
                  <wp:extent cx="5600700" cy="3360420"/>
                  <wp:effectExtent l="0" t="0" r="0" b="0"/>
                  <wp:docPr id="61" name="Picture" descr="Figura 7. (b) Comprimento médio das radículas de rúcula conduzida em extratos de núcleos hidrorretentores de Typha domingensis."/>
                  <wp:cNvGraphicFramePr/>
                  <a:graphic xmlns:a="http://schemas.openxmlformats.org/drawingml/2006/main">
                    <a:graphicData uri="http://schemas.openxmlformats.org/drawingml/2006/picture">
                      <pic:pic xmlns:pic="http://schemas.openxmlformats.org/drawingml/2006/picture">
                        <pic:nvPicPr>
                          <pic:cNvPr id="62" name="Picture" descr="../2-IMG/Fig_007.png"/>
                          <pic:cNvPicPr>
                            <a:picLocks noChangeAspect="1" noChangeArrowheads="1"/>
                          </pic:cNvPicPr>
                        </pic:nvPicPr>
                        <pic:blipFill>
                          <a:blip r:embed="rId12"/>
                          <a:stretch>
                            <a:fillRect/>
                          </a:stretch>
                        </pic:blipFill>
                        <pic:spPr bwMode="auto">
                          <a:xfrm>
                            <a:off x="0" y="0"/>
                            <a:ext cx="5600700" cy="3360420"/>
                          </a:xfrm>
                          <a:prstGeom prst="rect">
                            <a:avLst/>
                          </a:prstGeom>
                          <a:noFill/>
                          <a:ln w="9525">
                            <a:noFill/>
                            <a:headEnd/>
                            <a:tailEnd/>
                          </a:ln>
                        </pic:spPr>
                      </pic:pic>
                    </a:graphicData>
                  </a:graphic>
                </wp:inline>
              </w:drawing>
            </w:r>
            <w:bookmarkEnd w:id="45"/>
          </w:p>
        </w:tc>
      </w:tr>
    </w:tbl>
    <w:p w14:paraId="693B1627" w14:textId="77777777" w:rsidR="00DD2F13" w:rsidRDefault="00000000">
      <w:pPr>
        <w:pStyle w:val="Corpodetexto"/>
      </w:pPr>
      <w:r>
        <w:t xml:space="preserve">Os resultados quantitativos consolidados na Tabela 2 reforçam essa leitura e explicitam a magnitude das diferenças. No hipocótilo, o efeito de tratamento foi forte (p &lt; 0.001;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0.684), com N1 (31.236 ± 4.490 mm) e N3 (30.075 ± 7.137 mm) formando o patamar superior em relação ao controle (15.121 ± 2.685 mm), isto é, (ΔM = 16.115 mm) e (ΔM = 14.954 mm), respectivamente, enquanto N2 permaneceu próximo ao controle (ΔM = -0.594 mm) e N4 ocupou posição intermediária (ΔM = 6.102 mm). Esse padrão é coerente com a hipótese de que o compósito atua como modulador fisiológico, e não como agente de estresse agudo.</w:t>
      </w:r>
    </w:p>
    <w:p w14:paraId="693B1628" w14:textId="77777777" w:rsidR="00DD2F13" w:rsidRDefault="00000000">
      <w:pPr>
        <w:pStyle w:val="Corpodetexto"/>
      </w:pPr>
      <w:r>
        <w:t xml:space="preserve">Tabela 2. Comprimento do hipocótilo, radícula e porcentagem de inibição de plântulas de rúcula cultivadas em extratos de núcleos hidrorretentores e controle. </w:t>
      </w:r>
      <w:r>
        <w:lastRenderedPageBreak/>
        <w:t>Médias seguidas de letras diferentes indicam diferenças significativas (p &lt; 0,05; Tukey HSD). {#tbl:comprimento}</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DD2F13" w14:paraId="693B162E" w14:textId="77777777" w:rsidTr="00DD2F13">
        <w:trPr>
          <w:tblHeader/>
        </w:trPr>
        <w:tc>
          <w:tcPr>
            <w:tcW w:w="1584" w:type="dxa"/>
          </w:tcPr>
          <w:p w14:paraId="693B1629" w14:textId="77777777" w:rsidR="00DD2F13" w:rsidRDefault="00000000">
            <w:r>
              <w:t>Extrato núcleo hidrorretentor</w:t>
            </w:r>
          </w:p>
        </w:tc>
        <w:tc>
          <w:tcPr>
            <w:tcW w:w="1584" w:type="dxa"/>
          </w:tcPr>
          <w:p w14:paraId="693B162A" w14:textId="77777777" w:rsidR="00DD2F13" w:rsidRDefault="00000000">
            <w:r>
              <w:t>Comp. hipocótilo (mm)</w:t>
            </w:r>
          </w:p>
        </w:tc>
        <w:tc>
          <w:tcPr>
            <w:tcW w:w="1584" w:type="dxa"/>
          </w:tcPr>
          <w:p w14:paraId="693B162B" w14:textId="77777777" w:rsidR="00DD2F13" w:rsidRDefault="00000000">
            <w:r>
              <w:t>Comprimento radícula (mm)</w:t>
            </w:r>
          </w:p>
        </w:tc>
        <w:tc>
          <w:tcPr>
            <w:tcW w:w="1584" w:type="dxa"/>
          </w:tcPr>
          <w:p w14:paraId="693B162C" w14:textId="77777777" w:rsidR="00DD2F13" w:rsidRDefault="00000000">
            <w:r>
              <w:t>% Inibição parte aérea</w:t>
            </w:r>
          </w:p>
        </w:tc>
        <w:tc>
          <w:tcPr>
            <w:tcW w:w="1584" w:type="dxa"/>
          </w:tcPr>
          <w:p w14:paraId="693B162D" w14:textId="77777777" w:rsidR="00DD2F13" w:rsidRDefault="00000000">
            <w:r>
              <w:t>% Inibição radícula</w:t>
            </w:r>
          </w:p>
        </w:tc>
      </w:tr>
      <w:tr w:rsidR="00DD2F13" w14:paraId="693B1634" w14:textId="77777777">
        <w:tc>
          <w:tcPr>
            <w:tcW w:w="1584" w:type="dxa"/>
          </w:tcPr>
          <w:p w14:paraId="693B162F" w14:textId="77777777" w:rsidR="00DD2F13" w:rsidRDefault="00000000">
            <w:r>
              <w:t>N1 (formulação completa)</w:t>
            </w:r>
          </w:p>
        </w:tc>
        <w:tc>
          <w:tcPr>
            <w:tcW w:w="1584" w:type="dxa"/>
          </w:tcPr>
          <w:p w14:paraId="693B1630" w14:textId="77777777" w:rsidR="00DD2F13" w:rsidRDefault="00000000">
            <w:r>
              <w:t>31.236 ± 4.490 a</w:t>
            </w:r>
          </w:p>
        </w:tc>
        <w:tc>
          <w:tcPr>
            <w:tcW w:w="1584" w:type="dxa"/>
          </w:tcPr>
          <w:p w14:paraId="693B1631" w14:textId="77777777" w:rsidR="00DD2F13" w:rsidRDefault="00000000">
            <w:r>
              <w:t>18.868 ± 7.380 a</w:t>
            </w:r>
          </w:p>
        </w:tc>
        <w:tc>
          <w:tcPr>
            <w:tcW w:w="1584" w:type="dxa"/>
          </w:tcPr>
          <w:p w14:paraId="693B1632" w14:textId="77777777" w:rsidR="00DD2F13" w:rsidRDefault="00000000">
            <w:r>
              <w:t>106.573 ± 29.692 a</w:t>
            </w:r>
          </w:p>
        </w:tc>
        <w:tc>
          <w:tcPr>
            <w:tcW w:w="1584" w:type="dxa"/>
          </w:tcPr>
          <w:p w14:paraId="693B1633" w14:textId="77777777" w:rsidR="00DD2F13" w:rsidRDefault="00000000">
            <w:r>
              <w:t>23.958 ± 48.487 a</w:t>
            </w:r>
          </w:p>
        </w:tc>
      </w:tr>
      <w:tr w:rsidR="00DD2F13" w14:paraId="693B163A" w14:textId="77777777">
        <w:tc>
          <w:tcPr>
            <w:tcW w:w="1584" w:type="dxa"/>
          </w:tcPr>
          <w:p w14:paraId="693B1635" w14:textId="77777777" w:rsidR="00DD2F13" w:rsidRDefault="00000000">
            <w:r>
              <w:t>N2 (sem resina)</w:t>
            </w:r>
          </w:p>
        </w:tc>
        <w:tc>
          <w:tcPr>
            <w:tcW w:w="1584" w:type="dxa"/>
          </w:tcPr>
          <w:p w14:paraId="693B1636" w14:textId="77777777" w:rsidR="00DD2F13" w:rsidRDefault="00000000">
            <w:r>
              <w:t>14.527 ± 3.916 c</w:t>
            </w:r>
          </w:p>
        </w:tc>
        <w:tc>
          <w:tcPr>
            <w:tcW w:w="1584" w:type="dxa"/>
          </w:tcPr>
          <w:p w14:paraId="693B1637" w14:textId="77777777" w:rsidR="00DD2F13" w:rsidRDefault="00000000">
            <w:r>
              <w:t>15.246 ± 3.407 a</w:t>
            </w:r>
          </w:p>
        </w:tc>
        <w:tc>
          <w:tcPr>
            <w:tcW w:w="1584" w:type="dxa"/>
          </w:tcPr>
          <w:p w14:paraId="693B1638" w14:textId="77777777" w:rsidR="00DD2F13" w:rsidRDefault="00000000">
            <w:r>
              <w:t>-3.927 ± 25.897 c</w:t>
            </w:r>
          </w:p>
        </w:tc>
        <w:tc>
          <w:tcPr>
            <w:tcW w:w="1584" w:type="dxa"/>
          </w:tcPr>
          <w:p w14:paraId="693B1639" w14:textId="77777777" w:rsidR="00DD2F13" w:rsidRDefault="00000000">
            <w:r>
              <w:t>0.161 ± 22.383 a</w:t>
            </w:r>
          </w:p>
        </w:tc>
      </w:tr>
      <w:tr w:rsidR="00DD2F13" w14:paraId="693B1640" w14:textId="77777777">
        <w:tc>
          <w:tcPr>
            <w:tcW w:w="1584" w:type="dxa"/>
          </w:tcPr>
          <w:p w14:paraId="693B163B" w14:textId="77777777" w:rsidR="00DD2F13" w:rsidRDefault="00000000">
            <w:r>
              <w:t>N3 (resíduos vegetais)</w:t>
            </w:r>
          </w:p>
        </w:tc>
        <w:tc>
          <w:tcPr>
            <w:tcW w:w="1584" w:type="dxa"/>
          </w:tcPr>
          <w:p w14:paraId="693B163C" w14:textId="77777777" w:rsidR="00DD2F13" w:rsidRDefault="00000000">
            <w:r>
              <w:t>30.075 ± 7.137 a</w:t>
            </w:r>
          </w:p>
        </w:tc>
        <w:tc>
          <w:tcPr>
            <w:tcW w:w="1584" w:type="dxa"/>
          </w:tcPr>
          <w:p w14:paraId="693B163D" w14:textId="77777777" w:rsidR="00DD2F13" w:rsidRDefault="00000000">
            <w:r>
              <w:t>13.352 ± 3.991 b</w:t>
            </w:r>
          </w:p>
        </w:tc>
        <w:tc>
          <w:tcPr>
            <w:tcW w:w="1584" w:type="dxa"/>
          </w:tcPr>
          <w:p w14:paraId="693B163E" w14:textId="77777777" w:rsidR="00DD2F13" w:rsidRDefault="00000000">
            <w:r>
              <w:t>40.355 ± 32.058 b</w:t>
            </w:r>
          </w:p>
        </w:tc>
        <w:tc>
          <w:tcPr>
            <w:tcW w:w="1584" w:type="dxa"/>
          </w:tcPr>
          <w:p w14:paraId="693B163F" w14:textId="77777777" w:rsidR="00DD2F13" w:rsidRDefault="00000000">
            <w:r>
              <w:t>-12.280 ± 26.220 b</w:t>
            </w:r>
          </w:p>
        </w:tc>
      </w:tr>
      <w:tr w:rsidR="00DD2F13" w14:paraId="693B1646" w14:textId="77777777">
        <w:tc>
          <w:tcPr>
            <w:tcW w:w="1584" w:type="dxa"/>
          </w:tcPr>
          <w:p w14:paraId="693B1641" w14:textId="77777777" w:rsidR="00DD2F13" w:rsidRDefault="00000000">
            <w:r>
              <w:t>N4 (resíduos e fibras)</w:t>
            </w:r>
          </w:p>
        </w:tc>
        <w:tc>
          <w:tcPr>
            <w:tcW w:w="1584" w:type="dxa"/>
          </w:tcPr>
          <w:p w14:paraId="693B1642" w14:textId="77777777" w:rsidR="00DD2F13" w:rsidRDefault="00000000">
            <w:r>
              <w:t>21.223 ± 4.848 b</w:t>
            </w:r>
          </w:p>
        </w:tc>
        <w:tc>
          <w:tcPr>
            <w:tcW w:w="1584" w:type="dxa"/>
          </w:tcPr>
          <w:p w14:paraId="693B1643" w14:textId="77777777" w:rsidR="00DD2F13" w:rsidRDefault="00000000">
            <w:r>
              <w:t>19.498 ± 7.146 a</w:t>
            </w:r>
          </w:p>
        </w:tc>
        <w:tc>
          <w:tcPr>
            <w:tcW w:w="1584" w:type="dxa"/>
          </w:tcPr>
          <w:p w14:paraId="693B1644" w14:textId="77777777" w:rsidR="00DD2F13" w:rsidRDefault="00000000">
            <w:r>
              <w:t>98.897 ± 47.200 a</w:t>
            </w:r>
          </w:p>
        </w:tc>
        <w:tc>
          <w:tcPr>
            <w:tcW w:w="1584" w:type="dxa"/>
          </w:tcPr>
          <w:p w14:paraId="693B1645" w14:textId="77777777" w:rsidR="00DD2F13" w:rsidRDefault="00000000">
            <w:r>
              <w:t>28.101 ± 46.950 a</w:t>
            </w:r>
          </w:p>
        </w:tc>
      </w:tr>
      <w:tr w:rsidR="00DD2F13" w14:paraId="693B164C" w14:textId="77777777">
        <w:tc>
          <w:tcPr>
            <w:tcW w:w="1584" w:type="dxa"/>
          </w:tcPr>
          <w:p w14:paraId="693B1647" w14:textId="77777777" w:rsidR="00DD2F13" w:rsidRDefault="00000000">
            <w:r>
              <w:t>Control</w:t>
            </w:r>
          </w:p>
        </w:tc>
        <w:tc>
          <w:tcPr>
            <w:tcW w:w="1584" w:type="dxa"/>
          </w:tcPr>
          <w:p w14:paraId="693B1648" w14:textId="77777777" w:rsidR="00DD2F13" w:rsidRDefault="00000000">
            <w:r>
              <w:t>15.121 ± 2.685 c</w:t>
            </w:r>
          </w:p>
        </w:tc>
        <w:tc>
          <w:tcPr>
            <w:tcW w:w="1584" w:type="dxa"/>
          </w:tcPr>
          <w:p w14:paraId="693B1649" w14:textId="77777777" w:rsidR="00DD2F13" w:rsidRDefault="00000000">
            <w:r>
              <w:t>12.857 ± 2.691 b</w:t>
            </w:r>
          </w:p>
        </w:tc>
        <w:tc>
          <w:tcPr>
            <w:tcW w:w="1584" w:type="dxa"/>
          </w:tcPr>
          <w:p w14:paraId="693B164A" w14:textId="77777777" w:rsidR="00DD2F13" w:rsidRDefault="00000000">
            <w:r>
              <w:t>-</w:t>
            </w:r>
          </w:p>
        </w:tc>
        <w:tc>
          <w:tcPr>
            <w:tcW w:w="1584" w:type="dxa"/>
          </w:tcPr>
          <w:p w14:paraId="693B164B" w14:textId="77777777" w:rsidR="00DD2F13" w:rsidRDefault="00000000">
            <w:r>
              <w:t>0.000 ± 0.000 b</w:t>
            </w:r>
          </w:p>
        </w:tc>
      </w:tr>
      <w:tr w:rsidR="00DD2F13" w14:paraId="693B1652" w14:textId="77777777">
        <w:tc>
          <w:tcPr>
            <w:tcW w:w="1584" w:type="dxa"/>
          </w:tcPr>
          <w:p w14:paraId="693B164D" w14:textId="77777777" w:rsidR="00DD2F13" w:rsidRDefault="00000000">
            <w:r>
              <w:t>η² parcial</w:t>
            </w:r>
          </w:p>
        </w:tc>
        <w:tc>
          <w:tcPr>
            <w:tcW w:w="1584" w:type="dxa"/>
          </w:tcPr>
          <w:p w14:paraId="693B164E" w14:textId="77777777" w:rsidR="00DD2F13" w:rsidRDefault="00000000">
            <w:r>
              <w:t>0.684</w:t>
            </w:r>
          </w:p>
        </w:tc>
        <w:tc>
          <w:tcPr>
            <w:tcW w:w="1584" w:type="dxa"/>
          </w:tcPr>
          <w:p w14:paraId="693B164F" w14:textId="77777777" w:rsidR="00DD2F13" w:rsidRDefault="00000000">
            <w:r>
              <w:t>0.226</w:t>
            </w:r>
          </w:p>
        </w:tc>
        <w:tc>
          <w:tcPr>
            <w:tcW w:w="1584" w:type="dxa"/>
          </w:tcPr>
          <w:p w14:paraId="693B1650" w14:textId="77777777" w:rsidR="00DD2F13" w:rsidRDefault="00000000">
            <w:r>
              <w:t>0.617</w:t>
            </w:r>
          </w:p>
        </w:tc>
        <w:tc>
          <w:tcPr>
            <w:tcW w:w="1584" w:type="dxa"/>
          </w:tcPr>
          <w:p w14:paraId="693B1651" w14:textId="77777777" w:rsidR="00DD2F13" w:rsidRDefault="00000000">
            <w:r>
              <w:t>0.183</w:t>
            </w:r>
          </w:p>
        </w:tc>
      </w:tr>
      <w:tr w:rsidR="00DD2F13" w14:paraId="693B1658" w14:textId="77777777">
        <w:tc>
          <w:tcPr>
            <w:tcW w:w="1584" w:type="dxa"/>
          </w:tcPr>
          <w:p w14:paraId="693B1653" w14:textId="77777777" w:rsidR="00DD2F13" w:rsidRDefault="00000000">
            <w:r>
              <w:t>p</w:t>
            </w:r>
          </w:p>
        </w:tc>
        <w:tc>
          <w:tcPr>
            <w:tcW w:w="1584" w:type="dxa"/>
          </w:tcPr>
          <w:p w14:paraId="693B1654" w14:textId="77777777" w:rsidR="00DD2F13" w:rsidRDefault="00000000">
            <w:r>
              <w:t>&lt;0.001</w:t>
            </w:r>
          </w:p>
        </w:tc>
        <w:tc>
          <w:tcPr>
            <w:tcW w:w="1584" w:type="dxa"/>
          </w:tcPr>
          <w:p w14:paraId="693B1655" w14:textId="77777777" w:rsidR="00DD2F13" w:rsidRDefault="00000000">
            <w:r>
              <w:t>&lt;0.001</w:t>
            </w:r>
          </w:p>
        </w:tc>
        <w:tc>
          <w:tcPr>
            <w:tcW w:w="1584" w:type="dxa"/>
          </w:tcPr>
          <w:p w14:paraId="693B1656" w14:textId="77777777" w:rsidR="00DD2F13" w:rsidRDefault="00000000">
            <w:r>
              <w:t>&lt;0.001</w:t>
            </w:r>
          </w:p>
        </w:tc>
        <w:tc>
          <w:tcPr>
            <w:tcW w:w="1584" w:type="dxa"/>
          </w:tcPr>
          <w:p w14:paraId="693B1657" w14:textId="77777777" w:rsidR="00DD2F13" w:rsidRDefault="00000000">
            <w:r>
              <w:t>&lt;0.001</w:t>
            </w:r>
          </w:p>
        </w:tc>
      </w:tr>
    </w:tbl>
    <w:p w14:paraId="693B1659" w14:textId="5BE0F58E" w:rsidR="00DD2F13" w:rsidRDefault="00000000">
      <w:pPr>
        <w:pStyle w:val="Corpodetexto"/>
      </w:pPr>
      <w:r>
        <w:t xml:space="preserve">No eixo radicular, embora o tamanho de efeito seja menor (p &lt; 0.001;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0.226), a resposta permaneceu detectável, com N4 (19.498 ± 7.146 mm) e N1 (18.868 ± 7.380 mm) superando o controle (12.857 ± 2.691 mm), com (ΔM = 6.641 mm) e (ΔM = 6.011 mm), respectivamente, ao passo que N3 permaneceu próximo do controle (ΔM = 0.495 mm). Mo et al. (</w:t>
      </w:r>
      <w:hyperlink w:anchor="ref-Mo2024">
        <w:r>
          <w:rPr>
            <w:rStyle w:val="Hyperlink"/>
          </w:rPr>
          <w:t>2024</w:t>
        </w:r>
      </w:hyperlink>
      <w:r>
        <w:t xml:space="preserve">) discute que matrizes orgânicas funcionalizadas podem liberar microdoses de carbono lábil e </w:t>
      </w:r>
      <w:proofErr w:type="gramStart"/>
      <w:r>
        <w:t>co-fatores</w:t>
      </w:r>
      <w:proofErr w:type="gramEnd"/>
      <w:r>
        <w:t xml:space="preserve"> enzimáticos, mecanismos compatíveis com aumentos de crescimento sem elevação concomitante de variáveis clássicas de dano.</w:t>
      </w:r>
    </w:p>
    <w:p w14:paraId="693B165A" w14:textId="0B23FEB0" w:rsidR="00DD2F13" w:rsidRDefault="00000000">
      <w:pPr>
        <w:pStyle w:val="Corpodetexto"/>
      </w:pPr>
      <w:r>
        <w:t xml:space="preserve">Quando o efeito é expresso em termos percentuais para a parte aérea, a Figura 8a evidencia diferenças detectáveis entre formulações (p &lt; 0.001;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0.617), com respostas positivas elevadas em N1 e N4 e valores próximos de zero ou negativos em N2. Esse padrão é consistente com modulação seletiva de vigor, em que a resposta do hipocótilo se intensifica sem a assinatura típica de supressão generalizada que caracterizaria fitotoxicidade aguda, convergindo com a interpretação de bioatividade hormoniomimética discutida para hidrolisados vegetais por Lucini et al. (</w:t>
      </w:r>
      <w:hyperlink w:anchor="ref-lucini2018_biostimulant">
        <w:r>
          <w:rPr>
            <w:rStyle w:val="Hyperlink"/>
          </w:rPr>
          <w:t>2018</w:t>
        </w:r>
      </w:hyperlink>
      <w:r>
        <w:t>).</w:t>
      </w:r>
    </w:p>
    <w:p w14:paraId="693B165B" w14:textId="17FD53CA" w:rsidR="00DD2F13" w:rsidRDefault="00000000">
      <w:pPr>
        <w:pStyle w:val="Corpodetexto"/>
      </w:pPr>
      <w:r>
        <w:t xml:space="preserve">Ao analisar o componente radicular sob a mesma ótica, a Figura 8b mostra um sinal mais contido (p &lt; 0.001;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0.183), com percentuais próximos de zero ou negativos em N2, N3 e no controle, ao passo que N1 e N4 concentram os maiores valores positivos. Em termos de mecanismo, esse desacoplamento entre resposta aérea mais pronunciada e resposta radicular mais moderada é compatível com condicionamento morfofisiológico do sistema, no qual microdoses de compostos orgânicos e </w:t>
      </w:r>
      <w:proofErr w:type="gramStart"/>
      <w:r>
        <w:t>co fatores</w:t>
      </w:r>
      <w:proofErr w:type="gramEnd"/>
      <w:r>
        <w:t xml:space="preserve"> enzimáticos podem alterar a dinâmica de expansão celular e a alocação de recursos sem induzir colapso funcional, como discutido para matrizes orgânicas funcionalizadas por Mo et al. (</w:t>
      </w:r>
      <w:hyperlink w:anchor="ref-Mo2024">
        <w:r>
          <w:rPr>
            <w:rStyle w:val="Hyperlink"/>
          </w:rPr>
          <w:t>2024</w:t>
        </w:r>
      </w:hyperlink>
      <w:r>
        <w:t>).</w:t>
      </w:r>
    </w:p>
    <w:tbl>
      <w:tblPr>
        <w:tblStyle w:val="Table"/>
        <w:tblW w:w="5000" w:type="pct"/>
        <w:tblLayout w:type="fixed"/>
        <w:tblLook w:val="0020" w:firstRow="1" w:lastRow="0" w:firstColumn="0" w:lastColumn="0" w:noHBand="0" w:noVBand="0"/>
      </w:tblPr>
      <w:tblGrid>
        <w:gridCol w:w="4419"/>
        <w:gridCol w:w="4419"/>
      </w:tblGrid>
      <w:tr w:rsidR="00DD2F13" w14:paraId="693B165E" w14:textId="77777777" w:rsidTr="00DD2F13">
        <w:trPr>
          <w:tblHeader/>
        </w:trPr>
        <w:tc>
          <w:tcPr>
            <w:tcW w:w="3960" w:type="dxa"/>
          </w:tcPr>
          <w:p w14:paraId="693B165C" w14:textId="77777777" w:rsidR="00DD2F13" w:rsidRDefault="00000000">
            <w:r>
              <w:lastRenderedPageBreak/>
              <w:t>(a)</w:t>
            </w:r>
          </w:p>
        </w:tc>
        <w:tc>
          <w:tcPr>
            <w:tcW w:w="3960" w:type="dxa"/>
          </w:tcPr>
          <w:p w14:paraId="693B165D" w14:textId="77777777" w:rsidR="00DD2F13" w:rsidRDefault="00000000">
            <w:r>
              <w:t>(b)</w:t>
            </w:r>
          </w:p>
        </w:tc>
      </w:tr>
      <w:tr w:rsidR="00DD2F13" w14:paraId="693B1661" w14:textId="77777777">
        <w:tc>
          <w:tcPr>
            <w:tcW w:w="3960" w:type="dxa"/>
          </w:tcPr>
          <w:p w14:paraId="693B165F" w14:textId="77777777" w:rsidR="00DD2F13" w:rsidRDefault="00000000">
            <w:bookmarkStart w:id="46" w:name="fig:inibicao-hipo"/>
            <w:r>
              <w:rPr>
                <w:noProof/>
              </w:rPr>
              <w:drawing>
                <wp:inline distT="0" distB="0" distL="0" distR="0" wp14:anchorId="693B1736" wp14:editId="693B1737">
                  <wp:extent cx="5600700" cy="3360420"/>
                  <wp:effectExtent l="0" t="0" r="0" b="0"/>
                  <wp:docPr id="65" name="Picture" descr="Figura 8. (a) Efeito inibitório no crescimento do hipocótilo de rúcula conduzida em extratos de núcleos hidrorretentores de Typha domingensis."/>
                  <wp:cNvGraphicFramePr/>
                  <a:graphic xmlns:a="http://schemas.openxmlformats.org/drawingml/2006/main">
                    <a:graphicData uri="http://schemas.openxmlformats.org/drawingml/2006/picture">
                      <pic:pic xmlns:pic="http://schemas.openxmlformats.org/drawingml/2006/picture">
                        <pic:nvPicPr>
                          <pic:cNvPr id="66" name="Picture" descr="../2-IMG/Fig_008.png"/>
                          <pic:cNvPicPr>
                            <a:picLocks noChangeAspect="1" noChangeArrowheads="1"/>
                          </pic:cNvPicPr>
                        </pic:nvPicPr>
                        <pic:blipFill>
                          <a:blip r:embed="rId13"/>
                          <a:stretch>
                            <a:fillRect/>
                          </a:stretch>
                        </pic:blipFill>
                        <pic:spPr bwMode="auto">
                          <a:xfrm>
                            <a:off x="0" y="0"/>
                            <a:ext cx="5600700" cy="3360420"/>
                          </a:xfrm>
                          <a:prstGeom prst="rect">
                            <a:avLst/>
                          </a:prstGeom>
                          <a:noFill/>
                          <a:ln w="9525">
                            <a:noFill/>
                            <a:headEnd/>
                            <a:tailEnd/>
                          </a:ln>
                        </pic:spPr>
                      </pic:pic>
                    </a:graphicData>
                  </a:graphic>
                </wp:inline>
              </w:drawing>
            </w:r>
            <w:bookmarkEnd w:id="46"/>
          </w:p>
        </w:tc>
        <w:tc>
          <w:tcPr>
            <w:tcW w:w="3960" w:type="dxa"/>
          </w:tcPr>
          <w:p w14:paraId="693B1660" w14:textId="77777777" w:rsidR="00DD2F13" w:rsidRDefault="00000000">
            <w:bookmarkStart w:id="47" w:name="fig:inibicao-rad"/>
            <w:r>
              <w:rPr>
                <w:noProof/>
              </w:rPr>
              <w:drawing>
                <wp:inline distT="0" distB="0" distL="0" distR="0" wp14:anchorId="693B1738" wp14:editId="693B1739">
                  <wp:extent cx="5600700" cy="3360420"/>
                  <wp:effectExtent l="0" t="0" r="0" b="0"/>
                  <wp:docPr id="69" name="Picture" descr="Figura 8. (b) Efeito inibitório no crescimento da radícula de rúcula conduzida em extratos de núcleos hidrorretentores de Typha domingensis."/>
                  <wp:cNvGraphicFramePr/>
                  <a:graphic xmlns:a="http://schemas.openxmlformats.org/drawingml/2006/main">
                    <a:graphicData uri="http://schemas.openxmlformats.org/drawingml/2006/picture">
                      <pic:pic xmlns:pic="http://schemas.openxmlformats.org/drawingml/2006/picture">
                        <pic:nvPicPr>
                          <pic:cNvPr id="70" name="Picture" descr="../2-IMG/Fig_009.png"/>
                          <pic:cNvPicPr>
                            <a:picLocks noChangeAspect="1" noChangeArrowheads="1"/>
                          </pic:cNvPicPr>
                        </pic:nvPicPr>
                        <pic:blipFill>
                          <a:blip r:embed="rId14"/>
                          <a:stretch>
                            <a:fillRect/>
                          </a:stretch>
                        </pic:blipFill>
                        <pic:spPr bwMode="auto">
                          <a:xfrm>
                            <a:off x="0" y="0"/>
                            <a:ext cx="5600700" cy="3360420"/>
                          </a:xfrm>
                          <a:prstGeom prst="rect">
                            <a:avLst/>
                          </a:prstGeom>
                          <a:noFill/>
                          <a:ln w="9525">
                            <a:noFill/>
                            <a:headEnd/>
                            <a:tailEnd/>
                          </a:ln>
                        </pic:spPr>
                      </pic:pic>
                    </a:graphicData>
                  </a:graphic>
                </wp:inline>
              </w:drawing>
            </w:r>
            <w:bookmarkEnd w:id="47"/>
          </w:p>
        </w:tc>
      </w:tr>
    </w:tbl>
    <w:p w14:paraId="693B1662" w14:textId="77777777" w:rsidR="00DD2F13" w:rsidRDefault="00000000">
      <w:pPr>
        <w:pStyle w:val="Ttulo2"/>
      </w:pPr>
      <w:bookmarkStart w:id="48" w:name="performance-agronômica-em-mesocosmo"/>
      <w:bookmarkStart w:id="49" w:name="_Toc218706759"/>
      <w:bookmarkEnd w:id="42"/>
      <w:r>
        <w:t>Performance Agronômica em Mesocosmo</w:t>
      </w:r>
      <w:bookmarkEnd w:id="49"/>
    </w:p>
    <w:p w14:paraId="693B1663" w14:textId="77777777" w:rsidR="00DD2F13" w:rsidRDefault="00000000">
      <w:r>
        <w:t xml:space="preserve">O ensaio em mesocosmo, conduzido em bandeja, foi desenhado para testar se os efeitos observados na triagem inicial se materializam como desempenho agronômico em microcosmo sob ciclos de irrigação e secagem, e essa resposta é sintetizada na Figura 10 por métricas de alongamento relativo e pelo índice de Dependência do Núcleo (DN%). Sob o prisma do alongamento da parte aérea, representado na Figura 10a, não se detectou separação estatisticamente significativa entre os tratamentos (ANOVA; p = 0.7467;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0.019), com médias de 79.516 ± 76.667% (N1), 57.963 ± 56.877% (N3) e 74.812 ± 72.486% (N4). Mesmo com N1 e N4 exibindo valores médios numericamente superiores a N3, aproximadamente 37% e 29% maiores, respectivamente, a dispersão elevada, expressa por DP altos, reduz a capacidade de discriminação de diferenças em elongação aérea no horizonte avaliado.</w:t>
      </w:r>
    </w:p>
    <w:p w14:paraId="693B1664" w14:textId="77777777" w:rsidR="00DD2F13" w:rsidRDefault="00000000">
      <w:pPr>
        <w:pStyle w:val="Corpodetexto"/>
      </w:pPr>
      <w:r>
        <w:t xml:space="preserve">O comportamento radicular, representado no painel (b) da Figura 10, foi igualmente dominado pela variabilidade do microcosmo, e não apresentou efeito detectável de tratamento (ANOVA; p = 0.8509;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0.011). As médias de 45.263 ± 58.136% (N1), 59.219 ± 65.854% (N3) e 48.703 ± 55.062% (N4) indicam que a presença do núcleo não impôs penalidade sistemática ao crescimento radicular, sendo a resposta majoritariamente condicionada por heterogeneidade de estabelecimento e competição por recursos.</w:t>
      </w:r>
    </w:p>
    <w:p w14:paraId="693B1665" w14:textId="77777777" w:rsidR="00DD2F13" w:rsidRDefault="00000000">
      <w:pPr>
        <w:pStyle w:val="Corpodetexto"/>
      </w:pPr>
      <w:r>
        <w:lastRenderedPageBreak/>
        <w:t xml:space="preserve">Em contrapartida, a dependência do crescimento em relação ao núcleo, formalizada por DN% no painel (c) da Figura 10, apresentou efeito global de tratamento (ANOVA; p = 0.0359;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0.212). O valor médio em N1 (49.817 ± 16.922%) foi aproximadamente 193% superior a N3 (16.986 ± 40.441%) e 179% superior a N4 (17.854 ± 34.286%), o que sugere maior acoplamento entre a formulação completa e a produção de biomassa. Ainda assim, o pós-teste de Tukey HSD não confirmou diferenças par-a-par ao nível de 5%, uma vez que N1 vs N4 apresentou (ΔM = 31.963%, p-aj = 0.0608), N1 vs N3 apresentou (ΔM = 32.831%, p-aj = 0.0691) e N3 vs N4 apresentou (ΔM = -0.868%, p-aj = 0.9979), o que é compatível com um efeito global moderado sob variabilidade elevada e tamanho amostral efetivo reduzido após a filtragem de outliers. Do ponto de vista mecanístico, a magnitude das diferenças em DN% permanece coerente com a hipótese de que a formulação completa, combinando fibra e resina, estabiliza o microambiente e sustenta disponibilidade hídrica durante ciclos de irrigação e secagem.</w:t>
      </w:r>
    </w:p>
    <w:p w14:paraId="693B1666" w14:textId="77777777" w:rsidR="00DD2F13" w:rsidRDefault="00000000">
      <w:pPr>
        <w:pStyle w:val="Corpodetexto"/>
      </w:pPr>
      <w:r>
        <w:t xml:space="preserve">Figura 10. (a) Comprimento relativo da parte aérea (%), (b) comprimento relativo da raiz (%) e (c) dependência do núcleo (DN%) de plantas de rúcula conduzidas em bandeja sob diferentes núcleos hidrorretentores de </w:t>
      </w:r>
      <w:r>
        <w:rPr>
          <w:i/>
          <w:iCs/>
        </w:rPr>
        <w:t>Typha domingensis</w:t>
      </w:r>
      <w:r>
        <w:t>.</w:t>
      </w:r>
    </w:p>
    <w:p w14:paraId="693B1667" w14:textId="77777777" w:rsidR="00DD2F13" w:rsidRDefault="00000000">
      <w:r>
        <w:rPr>
          <w:noProof/>
        </w:rPr>
        <w:lastRenderedPageBreak/>
        <w:drawing>
          <wp:inline distT="0" distB="0" distL="0" distR="0" wp14:anchorId="693B173A" wp14:editId="693B173B">
            <wp:extent cx="5600700" cy="8476605"/>
            <wp:effectExtent l="0" t="0" r="0" b="0"/>
            <wp:docPr id="74" name="Picture" descr="Figura 10. (a) Comprimento relativo da parte aérea (%), (b) comprimento relativo da raiz (%) e (c) dependência do núcleo (DN%) de plantas de rúcula conduzidas em bandeja sob diferentes núcleos hidrorretentores de Typha domingensis."/>
            <wp:cNvGraphicFramePr/>
            <a:graphic xmlns:a="http://schemas.openxmlformats.org/drawingml/2006/main">
              <a:graphicData uri="http://schemas.openxmlformats.org/drawingml/2006/picture">
                <pic:pic xmlns:pic="http://schemas.openxmlformats.org/drawingml/2006/picture">
                  <pic:nvPicPr>
                    <pic:cNvPr id="75" name="Picture" descr="../2-IMG/Fig_010.png"/>
                    <pic:cNvPicPr>
                      <a:picLocks noChangeAspect="1" noChangeArrowheads="1"/>
                    </pic:cNvPicPr>
                  </pic:nvPicPr>
                  <pic:blipFill>
                    <a:blip r:embed="rId15"/>
                    <a:stretch>
                      <a:fillRect/>
                    </a:stretch>
                  </pic:blipFill>
                  <pic:spPr bwMode="auto">
                    <a:xfrm>
                      <a:off x="0" y="0"/>
                      <a:ext cx="5600700" cy="8476605"/>
                    </a:xfrm>
                    <a:prstGeom prst="rect">
                      <a:avLst/>
                    </a:prstGeom>
                    <a:noFill/>
                    <a:ln w="9525">
                      <a:noFill/>
                      <a:headEnd/>
                      <a:tailEnd/>
                    </a:ln>
                  </pic:spPr>
                </pic:pic>
              </a:graphicData>
            </a:graphic>
          </wp:inline>
        </w:drawing>
      </w:r>
    </w:p>
    <w:p w14:paraId="693B1668" w14:textId="68FEE58C" w:rsidR="00DD2F13" w:rsidRDefault="00000000">
      <w:r>
        <w:lastRenderedPageBreak/>
        <w:t xml:space="preserve">O efeito prático em biomassa é apresentado na Tabela 3, corroborando que a resposta do microcosmo se expressa com maior nitidez em métricas integradoras de acúmulo de massa. Para massa fresca, houve efeito de tratamento (p = 0.003;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0.518), com N1 (0.411 ± 0.280 g, letra “a”) superando o controle (0.159 ± 0.080 g, letra “c”) em aproximadamente 159%, enquanto N2, N3 e N4 permaneceram em faixa intermediária (letra “ab”), sem separação robusta em relação a N1 e ao controle. Para massa seca, o efeito também foi detectável (p = 0.017;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xml:space="preserve"> parcial = 0.438), com as formulações N1 a N4 variando entre 0.024 e 0.029 g, acima do controle (0.016 ± 0.004 g, letra “b”), o que corresponde a aumentos aproximados de 50% em N2 e 81% em N4. Esse padrão é compatível com melhoria do microambiente físico, principalmente porosidade e aeração sob saturação e retenção hídrica sob secagem, cuja persistência depende da integridade do compósito, já que a fração resinosa tende a preservar a arquitetura de poros e a fração fibrosa pode atuar como scaffold de carbono, favorecendo estruturação e suporte mecânico na rizosfera (</w:t>
      </w:r>
      <w:proofErr w:type="spellStart"/>
      <w:r>
        <w:fldChar w:fldCharType="begin"/>
      </w:r>
      <w:r>
        <w:instrText>HYPERLINK \l "ref-maslinda2017_effect" \h</w:instrText>
      </w:r>
      <w:r>
        <w:fldChar w:fldCharType="separate"/>
      </w:r>
      <w:r>
        <w:rPr>
          <w:rStyle w:val="Hyperlink"/>
        </w:rPr>
        <w:t>Maslinda</w:t>
      </w:r>
      <w:proofErr w:type="spellEnd"/>
      <w:r>
        <w:rPr>
          <w:rStyle w:val="Hyperlink"/>
        </w:rPr>
        <w:t xml:space="preserve"> et al. 2017</w:t>
      </w:r>
      <w:r>
        <w:fldChar w:fldCharType="end"/>
      </w:r>
      <w:r>
        <w:t xml:space="preserve">; </w:t>
      </w:r>
      <w:hyperlink w:anchor="ref-kausar2019_interpenetrating">
        <w:proofErr w:type="spellStart"/>
        <w:r>
          <w:rPr>
            <w:rStyle w:val="Hyperlink"/>
          </w:rPr>
          <w:t>Kausar</w:t>
        </w:r>
        <w:proofErr w:type="spellEnd"/>
        <w:r>
          <w:rPr>
            <w:rStyle w:val="Hyperlink"/>
          </w:rPr>
          <w:t xml:space="preserve"> 2019</w:t>
        </w:r>
      </w:hyperlink>
      <w:r>
        <w:t>).</w:t>
      </w:r>
    </w:p>
    <w:p w14:paraId="693B1669" w14:textId="77777777" w:rsidR="00DD2F13" w:rsidRDefault="00000000">
      <w:pPr>
        <w:pStyle w:val="Corpodetexto"/>
      </w:pPr>
      <w:r>
        <w:t>Tabela 3. Massa fresca e massa seca de plântulas de rúcula cultivadas em extratos de núcleos hidrorretentores e controle. Médias seguidas de letras diferentes indicam diferenças significativas (p &lt; 0,05; Tukey HSD). {#tbl:massa}</w:t>
      </w:r>
    </w:p>
    <w:tbl>
      <w:tblPr>
        <w:tblStyle w:val="Table"/>
        <w:tblW w:w="0" w:type="auto"/>
        <w:tblLook w:val="0020" w:firstRow="1" w:lastRow="0" w:firstColumn="0" w:lastColumn="0" w:noHBand="0" w:noVBand="0"/>
      </w:tblPr>
      <w:tblGrid>
        <w:gridCol w:w="2714"/>
        <w:gridCol w:w="1633"/>
        <w:gridCol w:w="1526"/>
      </w:tblGrid>
      <w:tr w:rsidR="00DD2F13" w14:paraId="693B166D" w14:textId="77777777" w:rsidTr="00DD2F13">
        <w:trPr>
          <w:tblHeader/>
        </w:trPr>
        <w:tc>
          <w:tcPr>
            <w:tcW w:w="0" w:type="auto"/>
          </w:tcPr>
          <w:p w14:paraId="693B166A" w14:textId="77777777" w:rsidR="00DD2F13" w:rsidRDefault="00000000">
            <w:r>
              <w:t>Extrato núcleo hidrorretentor</w:t>
            </w:r>
          </w:p>
        </w:tc>
        <w:tc>
          <w:tcPr>
            <w:tcW w:w="0" w:type="auto"/>
          </w:tcPr>
          <w:p w14:paraId="693B166B" w14:textId="77777777" w:rsidR="00DD2F13" w:rsidRDefault="00000000">
            <w:r>
              <w:t>Massa fresca (g)</w:t>
            </w:r>
          </w:p>
        </w:tc>
        <w:tc>
          <w:tcPr>
            <w:tcW w:w="0" w:type="auto"/>
          </w:tcPr>
          <w:p w14:paraId="693B166C" w14:textId="77777777" w:rsidR="00DD2F13" w:rsidRDefault="00000000">
            <w:r>
              <w:t>Massa seca (g)</w:t>
            </w:r>
          </w:p>
        </w:tc>
      </w:tr>
      <w:tr w:rsidR="00DD2F13" w14:paraId="693B1671" w14:textId="77777777">
        <w:tc>
          <w:tcPr>
            <w:tcW w:w="0" w:type="auto"/>
          </w:tcPr>
          <w:p w14:paraId="693B166E" w14:textId="77777777" w:rsidR="00DD2F13" w:rsidRDefault="00000000">
            <w:r>
              <w:t>N1 (formulação completa)</w:t>
            </w:r>
          </w:p>
        </w:tc>
        <w:tc>
          <w:tcPr>
            <w:tcW w:w="0" w:type="auto"/>
          </w:tcPr>
          <w:p w14:paraId="693B166F" w14:textId="77777777" w:rsidR="00DD2F13" w:rsidRDefault="00000000">
            <w:r>
              <w:t>0.411 ± 0.280 a</w:t>
            </w:r>
          </w:p>
        </w:tc>
        <w:tc>
          <w:tcPr>
            <w:tcW w:w="0" w:type="auto"/>
          </w:tcPr>
          <w:p w14:paraId="693B1670" w14:textId="77777777" w:rsidR="00DD2F13" w:rsidRDefault="00000000">
            <w:r>
              <w:t>0.026 ± 0.006 a</w:t>
            </w:r>
          </w:p>
        </w:tc>
      </w:tr>
      <w:tr w:rsidR="00DD2F13" w14:paraId="693B1675" w14:textId="77777777">
        <w:tc>
          <w:tcPr>
            <w:tcW w:w="0" w:type="auto"/>
          </w:tcPr>
          <w:p w14:paraId="693B1672" w14:textId="77777777" w:rsidR="00DD2F13" w:rsidRDefault="00000000">
            <w:r>
              <w:t>N2 (sem resina)</w:t>
            </w:r>
          </w:p>
        </w:tc>
        <w:tc>
          <w:tcPr>
            <w:tcW w:w="0" w:type="auto"/>
          </w:tcPr>
          <w:p w14:paraId="693B1673" w14:textId="77777777" w:rsidR="00DD2F13" w:rsidRDefault="00000000">
            <w:r>
              <w:t>0.254 ± 0.129 ab</w:t>
            </w:r>
          </w:p>
        </w:tc>
        <w:tc>
          <w:tcPr>
            <w:tcW w:w="0" w:type="auto"/>
          </w:tcPr>
          <w:p w14:paraId="693B1674" w14:textId="77777777" w:rsidR="00DD2F13" w:rsidRDefault="00000000">
            <w:r>
              <w:t>0.024 ± 0.005 a</w:t>
            </w:r>
          </w:p>
        </w:tc>
      </w:tr>
      <w:tr w:rsidR="00DD2F13" w14:paraId="693B1679" w14:textId="77777777">
        <w:tc>
          <w:tcPr>
            <w:tcW w:w="0" w:type="auto"/>
          </w:tcPr>
          <w:p w14:paraId="693B1676" w14:textId="77777777" w:rsidR="00DD2F13" w:rsidRDefault="00000000">
            <w:r>
              <w:t>N3 (resíduos vegetais)</w:t>
            </w:r>
          </w:p>
        </w:tc>
        <w:tc>
          <w:tcPr>
            <w:tcW w:w="0" w:type="auto"/>
          </w:tcPr>
          <w:p w14:paraId="693B1677" w14:textId="77777777" w:rsidR="00DD2F13" w:rsidRDefault="00000000">
            <w:r>
              <w:t>0.208 ± 0.120 ab</w:t>
            </w:r>
          </w:p>
        </w:tc>
        <w:tc>
          <w:tcPr>
            <w:tcW w:w="0" w:type="auto"/>
          </w:tcPr>
          <w:p w14:paraId="693B1678" w14:textId="77777777" w:rsidR="00DD2F13" w:rsidRDefault="00000000">
            <w:r>
              <w:t>0.025 ± 0.003 a</w:t>
            </w:r>
          </w:p>
        </w:tc>
      </w:tr>
      <w:tr w:rsidR="00DD2F13" w14:paraId="693B167D" w14:textId="77777777">
        <w:tc>
          <w:tcPr>
            <w:tcW w:w="0" w:type="auto"/>
          </w:tcPr>
          <w:p w14:paraId="693B167A" w14:textId="77777777" w:rsidR="00DD2F13" w:rsidRDefault="00000000">
            <w:r>
              <w:t>N4 (resíduos e fibras)</w:t>
            </w:r>
          </w:p>
        </w:tc>
        <w:tc>
          <w:tcPr>
            <w:tcW w:w="0" w:type="auto"/>
          </w:tcPr>
          <w:p w14:paraId="693B167B" w14:textId="77777777" w:rsidR="00DD2F13" w:rsidRDefault="00000000">
            <w:r>
              <w:t>0.222 ± 0.165 ab</w:t>
            </w:r>
          </w:p>
        </w:tc>
        <w:tc>
          <w:tcPr>
            <w:tcW w:w="0" w:type="auto"/>
          </w:tcPr>
          <w:p w14:paraId="693B167C" w14:textId="77777777" w:rsidR="00DD2F13" w:rsidRDefault="00000000">
            <w:r>
              <w:t>0.029 ± 0.006 a</w:t>
            </w:r>
          </w:p>
        </w:tc>
      </w:tr>
      <w:tr w:rsidR="00DD2F13" w14:paraId="693B1681" w14:textId="77777777">
        <w:tc>
          <w:tcPr>
            <w:tcW w:w="0" w:type="auto"/>
          </w:tcPr>
          <w:p w14:paraId="693B167E" w14:textId="77777777" w:rsidR="00DD2F13" w:rsidRDefault="00000000">
            <w:r>
              <w:t>Control</w:t>
            </w:r>
          </w:p>
        </w:tc>
        <w:tc>
          <w:tcPr>
            <w:tcW w:w="0" w:type="auto"/>
          </w:tcPr>
          <w:p w14:paraId="693B167F" w14:textId="77777777" w:rsidR="00DD2F13" w:rsidRDefault="00000000">
            <w:r>
              <w:t>0.159 ± 0.080 c</w:t>
            </w:r>
          </w:p>
        </w:tc>
        <w:tc>
          <w:tcPr>
            <w:tcW w:w="0" w:type="auto"/>
          </w:tcPr>
          <w:p w14:paraId="693B1680" w14:textId="77777777" w:rsidR="00DD2F13" w:rsidRDefault="00000000">
            <w:r>
              <w:t>0.016 ± 0.004 b</w:t>
            </w:r>
          </w:p>
        </w:tc>
      </w:tr>
      <w:tr w:rsidR="00DD2F13" w14:paraId="693B1685" w14:textId="77777777">
        <w:tc>
          <w:tcPr>
            <w:tcW w:w="0" w:type="auto"/>
          </w:tcPr>
          <w:p w14:paraId="693B1682" w14:textId="77777777" w:rsidR="00DD2F13" w:rsidRDefault="00000000">
            <w:r>
              <w:t>η² parcial</w:t>
            </w:r>
          </w:p>
        </w:tc>
        <w:tc>
          <w:tcPr>
            <w:tcW w:w="0" w:type="auto"/>
          </w:tcPr>
          <w:p w14:paraId="693B1683" w14:textId="77777777" w:rsidR="00DD2F13" w:rsidRDefault="00000000">
            <w:r>
              <w:t>0.518</w:t>
            </w:r>
          </w:p>
        </w:tc>
        <w:tc>
          <w:tcPr>
            <w:tcW w:w="0" w:type="auto"/>
          </w:tcPr>
          <w:p w14:paraId="693B1684" w14:textId="77777777" w:rsidR="00DD2F13" w:rsidRDefault="00000000">
            <w:r>
              <w:t>0.438</w:t>
            </w:r>
          </w:p>
        </w:tc>
      </w:tr>
      <w:tr w:rsidR="00DD2F13" w14:paraId="693B1689" w14:textId="77777777">
        <w:tc>
          <w:tcPr>
            <w:tcW w:w="0" w:type="auto"/>
          </w:tcPr>
          <w:p w14:paraId="693B1686" w14:textId="77777777" w:rsidR="00DD2F13" w:rsidRDefault="00000000">
            <w:r>
              <w:t>p</w:t>
            </w:r>
          </w:p>
        </w:tc>
        <w:tc>
          <w:tcPr>
            <w:tcW w:w="0" w:type="auto"/>
          </w:tcPr>
          <w:p w14:paraId="693B1687" w14:textId="77777777" w:rsidR="00DD2F13" w:rsidRDefault="00000000">
            <w:r>
              <w:t>0.003</w:t>
            </w:r>
          </w:p>
        </w:tc>
        <w:tc>
          <w:tcPr>
            <w:tcW w:w="0" w:type="auto"/>
          </w:tcPr>
          <w:p w14:paraId="693B1688" w14:textId="77777777" w:rsidR="00DD2F13" w:rsidRDefault="00000000">
            <w:r>
              <w:t>0.017</w:t>
            </w:r>
          </w:p>
        </w:tc>
      </w:tr>
    </w:tbl>
    <w:p w14:paraId="693B168A" w14:textId="7BA875CF" w:rsidR="00DD2F13" w:rsidRDefault="00000000">
      <w:pPr>
        <w:pStyle w:val="Corpodetexto"/>
      </w:pPr>
      <w:r>
        <w:t>Os núcleos hidrorretentores influenciaram principalmente o acúmulo de biomassa, sem evidência de penalidade sistemática de crescimento radicular no microcosmo. Em conjunto, os resultados sustentam que o desempenho agronômico depende da arquitetura do compósito e da durabilidade da matriz polimérica sob ciclos de umedecimento e secagem, reiterando o papel do aglutinante na estabilidade estrutural do sistema Zhang et al. (</w:t>
      </w:r>
      <w:hyperlink w:anchor="ref-zhang2021_semiinterpenetrating">
        <w:r>
          <w:rPr>
            <w:rStyle w:val="Hyperlink"/>
          </w:rPr>
          <w:t>2021</w:t>
        </w:r>
      </w:hyperlink>
      <w:r>
        <w:t>).</w:t>
      </w:r>
    </w:p>
    <w:p w14:paraId="693B168B" w14:textId="77777777" w:rsidR="00DD2F13" w:rsidRDefault="00000000">
      <w:pPr>
        <w:pStyle w:val="Ttulo1"/>
      </w:pPr>
      <w:bookmarkStart w:id="50" w:name="conclusão"/>
      <w:bookmarkStart w:id="51" w:name="_Toc218706760"/>
      <w:bookmarkEnd w:id="30"/>
      <w:bookmarkEnd w:id="48"/>
      <w:r>
        <w:t>Conclusão</w:t>
      </w:r>
      <w:bookmarkEnd w:id="51"/>
    </w:p>
    <w:p w14:paraId="693B168C" w14:textId="77777777" w:rsidR="00DD2F13" w:rsidRDefault="00000000">
      <w:r>
        <w:t xml:space="preserve">A validação experimental confirmou que os núcleos hidrorretentores à base de </w:t>
      </w:r>
      <w:r>
        <w:rPr>
          <w:i/>
          <w:iCs/>
        </w:rPr>
        <w:t>Typha domingensis</w:t>
      </w:r>
      <w:r>
        <w:t xml:space="preserve"> transcendem a função passiva de reservatório hídrico, atuando como matrizes bioativas capazes de modular positivamente a morfogênese vegetal. A análise da cinética de germinação, confrontada com a integridade radicular, isolou o mecanismo de interferência inicial como sendo predominantemente físico (ajuste osmótico da embebição) e não químico-tóxico, atestando a biossegurança do compósito para contato direto com sementes sensíveis.</w:t>
      </w:r>
    </w:p>
    <w:p w14:paraId="693B168D" w14:textId="77777777" w:rsidR="00DD2F13" w:rsidRDefault="00000000">
      <w:pPr>
        <w:pStyle w:val="Corpodetexto"/>
      </w:pPr>
      <w:r>
        <w:lastRenderedPageBreak/>
        <w:t>O desempenho diferencial das formulações revelou que a funcionalidade do geocomposto depende da sinergia entre a matriz fibrosa e o aglutinante polimérico. A resina bicomponente provou-se crítica não apenas para a coesão mecânica, mas para a manutenção da arquitetura de poros na rizosfera, prevenindo o colapso físico sob saturação que comprometeu as formulações sem aglutinante. Biologicamente, a resposta de alongamento preferencial do hipocótilo sugere que os lixiviados do núcleo exercem atividade hormoniomimética análoga a reguladores de crescimento, o que confere às plântulas uma vantagem competitiva essencial para o estabelecimento rápido de dossel em projetos de revegetação.</w:t>
      </w:r>
    </w:p>
    <w:p w14:paraId="693B168E" w14:textId="77777777" w:rsidR="00DD2F13" w:rsidRDefault="00000000">
      <w:pPr>
        <w:pStyle w:val="Corpodetexto"/>
      </w:pPr>
      <w:r>
        <w:t>A tecnologia desenvolvida reconfigura o resíduo de taboa de passivo ambiental para “biotecnologia de infraestrutura”, oferecendo uma solução de bioengenharia que integra retenção hídrica, estabilidade estrutural e estímulo biológico ativo, superando as limitações dos hidrorretentores sintéticos inertes.</w:t>
      </w:r>
    </w:p>
    <w:p w14:paraId="693B168F" w14:textId="77777777" w:rsidR="00DD2F13" w:rsidRDefault="00000000">
      <w:pPr>
        <w:pStyle w:val="Ttulo1"/>
      </w:pPr>
      <w:bookmarkStart w:id="52" w:name="limitações"/>
      <w:bookmarkStart w:id="53" w:name="_Toc218706761"/>
      <w:bookmarkEnd w:id="50"/>
      <w:r>
        <w:t>Limitações</w:t>
      </w:r>
      <w:bookmarkEnd w:id="53"/>
    </w:p>
    <w:p w14:paraId="693B1690" w14:textId="4309F457" w:rsidR="00DD2F13" w:rsidRDefault="00000000">
      <w:r>
        <w:t>Os resultados foram obtidos em condições controladas, com período de 10 dias em câmara BOD para germinação e com bioensaio em bandeja de 44 dias, o que restringe a extrapolação direta para ambientes de campo com dinâmica térmica e hídrica não estacionária. A avaliação de alelopatia foi baseada em extratos aquosos, abordagem adequada para triagem de bioatividade, porém incapaz de representar integralmente interações de contato em matriz solo raiz e efeitos mediados por microbiota (</w:t>
      </w:r>
      <w:proofErr w:type="spellStart"/>
      <w:r>
        <w:fldChar w:fldCharType="begin"/>
      </w:r>
      <w:r>
        <w:instrText>HYPERLINK \l "ref-mirmostafaee2020b_allelopathic" \h</w:instrText>
      </w:r>
      <w:r>
        <w:fldChar w:fldCharType="separate"/>
      </w:r>
      <w:r>
        <w:rPr>
          <w:rStyle w:val="Hyperlink"/>
        </w:rPr>
        <w:t>Mirmostafaee</w:t>
      </w:r>
      <w:proofErr w:type="spellEnd"/>
      <w:r>
        <w:rPr>
          <w:rStyle w:val="Hyperlink"/>
        </w:rPr>
        <w:t xml:space="preserve"> et al. 2020b</w:t>
      </w:r>
      <w:r>
        <w:fldChar w:fldCharType="end"/>
      </w:r>
      <w:r>
        <w:t>). Adicionalmente, foi utilizada uma única cultivar de rúcula, Folha Larga, o que impõe limitações de generalização para outros genótipos com sensibilidade fisiológica distinta. Estudos futuros devem integrar ensaios de longa duração, monitoramento de propriedades físicas do solo e validação em condições de heterogeneidade espacial, de modo a consolidar a robustez do núcleo como componente de bioengenharia dos solos. # Disponibilidade de dados</w:t>
      </w:r>
    </w:p>
    <w:p w14:paraId="693B1691" w14:textId="77777777" w:rsidR="00DD2F13" w:rsidRDefault="00000000">
      <w:pPr>
        <w:pStyle w:val="Corpodetexto"/>
      </w:pPr>
      <w:r>
        <w:t>Os dados brutos associados aos ensaios de germinação, fitotoxicidade e medições de plântulas encontram-se organizados no repositório do projeto na pasta 2 - DADOS/1 - TESTE FITOTOXIDADE, incluindo os bancos de dados em formato SAV e os resultados de medições no ImageJ em arquivos CSV. As figuras utilizadas no manuscrito encontram-se na pasta 3 - MANUSCRITO/1 - ARTIGO ALELOPATIA/1-MARKDOWN/2-IMG.</w:t>
      </w:r>
    </w:p>
    <w:p w14:paraId="693B1692" w14:textId="77777777" w:rsidR="00DD2F13" w:rsidRPr="00155679" w:rsidRDefault="00000000">
      <w:pPr>
        <w:pStyle w:val="Ttulo1"/>
        <w:rPr>
          <w:lang w:val="en-US"/>
        </w:rPr>
      </w:pPr>
      <w:bookmarkStart w:id="54" w:name="referências"/>
      <w:bookmarkStart w:id="55" w:name="_Toc218706762"/>
      <w:bookmarkEnd w:id="52"/>
      <w:r w:rsidRPr="00155679">
        <w:rPr>
          <w:lang w:val="en-US"/>
        </w:rPr>
        <w:t>Referências</w:t>
      </w:r>
      <w:bookmarkEnd w:id="55"/>
    </w:p>
    <w:p w14:paraId="693B1693" w14:textId="77777777" w:rsidR="00DD2F13" w:rsidRPr="00155679" w:rsidRDefault="00000000">
      <w:pPr>
        <w:rPr>
          <w:lang w:val="en-US"/>
        </w:rPr>
      </w:pPr>
      <w:r w:rsidRPr="00155679">
        <w:rPr>
          <w:lang w:val="en-US"/>
        </w:rPr>
        <w:t xml:space="preserve">Abis L, Loubet B, Ciuraru R, </w:t>
      </w:r>
      <w:proofErr w:type="spellStart"/>
      <w:r w:rsidRPr="00155679">
        <w:rPr>
          <w:lang w:val="en-US"/>
        </w:rPr>
        <w:t>Lafouge</w:t>
      </w:r>
      <w:proofErr w:type="spellEnd"/>
      <w:r w:rsidRPr="00155679">
        <w:rPr>
          <w:lang w:val="en-US"/>
        </w:rPr>
        <w:t xml:space="preserve"> F, </w:t>
      </w:r>
      <w:proofErr w:type="spellStart"/>
      <w:r w:rsidRPr="00155679">
        <w:rPr>
          <w:lang w:val="en-US"/>
        </w:rPr>
        <w:t>Houot</w:t>
      </w:r>
      <w:proofErr w:type="spellEnd"/>
      <w:r w:rsidRPr="00155679">
        <w:rPr>
          <w:lang w:val="en-US"/>
        </w:rPr>
        <w:t xml:space="preserve"> S, Nowak V, </w:t>
      </w:r>
      <w:proofErr w:type="spellStart"/>
      <w:r w:rsidRPr="00155679">
        <w:rPr>
          <w:lang w:val="en-US"/>
        </w:rPr>
        <w:t>Tripied</w:t>
      </w:r>
      <w:proofErr w:type="spellEnd"/>
      <w:r w:rsidRPr="00155679">
        <w:rPr>
          <w:lang w:val="en-US"/>
        </w:rPr>
        <w:t xml:space="preserve"> J, </w:t>
      </w:r>
      <w:proofErr w:type="spellStart"/>
      <w:r w:rsidRPr="00155679">
        <w:rPr>
          <w:lang w:val="en-US"/>
        </w:rPr>
        <w:t>Dequiedt</w:t>
      </w:r>
      <w:proofErr w:type="spellEnd"/>
      <w:r w:rsidRPr="00155679">
        <w:rPr>
          <w:lang w:val="en-US"/>
        </w:rPr>
        <w:t xml:space="preserve"> S, Maron PA, </w:t>
      </w:r>
      <w:proofErr w:type="spellStart"/>
      <w:r w:rsidRPr="00155679">
        <w:rPr>
          <w:lang w:val="en-US"/>
        </w:rPr>
        <w:t>Sadet-Bourgeteau</w:t>
      </w:r>
      <w:proofErr w:type="spellEnd"/>
      <w:r w:rsidRPr="00155679">
        <w:rPr>
          <w:lang w:val="en-US"/>
        </w:rPr>
        <w:t xml:space="preserve"> S (2020) Reduced microbial diversity induces larger volatile organic compound emissions from soils. Scientific Reports 10:115.</w:t>
      </w:r>
    </w:p>
    <w:p w14:paraId="693B1694" w14:textId="77777777" w:rsidR="00DD2F13" w:rsidRPr="00155679" w:rsidRDefault="00000000">
      <w:pPr>
        <w:pStyle w:val="Corpodetexto"/>
        <w:rPr>
          <w:lang w:val="en-US"/>
        </w:rPr>
      </w:pPr>
      <w:r w:rsidRPr="00155679">
        <w:rPr>
          <w:lang w:val="en-US"/>
        </w:rPr>
        <w:lastRenderedPageBreak/>
        <w:t>Akter N, Das SC, Grammatikos SA, Saha J, Khan MA (2020) Development of sustainable jute geotextiles by bitumen emulsion and polyester resin: Effect of gamma radiation. Journal of Engineered Fibers and Fabrics 15.</w:t>
      </w:r>
    </w:p>
    <w:p w14:paraId="693B1695" w14:textId="77777777" w:rsidR="00DD2F13" w:rsidRPr="00155679" w:rsidRDefault="00000000">
      <w:pPr>
        <w:pStyle w:val="Corpodetexto"/>
        <w:rPr>
          <w:lang w:val="en-US"/>
        </w:rPr>
      </w:pPr>
      <w:r w:rsidRPr="00155679">
        <w:rPr>
          <w:lang w:val="en-US"/>
        </w:rPr>
        <w:t xml:space="preserve">Alemayehu Y, </w:t>
      </w:r>
      <w:proofErr w:type="spellStart"/>
      <w:r w:rsidRPr="00155679">
        <w:rPr>
          <w:lang w:val="en-US"/>
        </w:rPr>
        <w:t>Chimdesa</w:t>
      </w:r>
      <w:proofErr w:type="spellEnd"/>
      <w:r w:rsidRPr="00155679">
        <w:rPr>
          <w:lang w:val="en-US"/>
        </w:rPr>
        <w:t xml:space="preserve"> M, Yusuf Z (2024) Allelopathic effects of </w:t>
      </w:r>
      <w:r w:rsidRPr="00155679">
        <w:rPr>
          <w:i/>
          <w:iCs/>
          <w:lang w:val="en-US"/>
        </w:rPr>
        <w:t>Lantana camara</w:t>
      </w:r>
      <w:r w:rsidRPr="00155679">
        <w:rPr>
          <w:lang w:val="en-US"/>
        </w:rPr>
        <w:t xml:space="preserve"> leaf extracts on germination and seedling growth of </w:t>
      </w:r>
      <w:r w:rsidRPr="00155679">
        <w:rPr>
          <w:i/>
          <w:iCs/>
          <w:lang w:val="en-US"/>
        </w:rPr>
        <w:t>Capsicum annuum</w:t>
      </w:r>
      <w:r w:rsidRPr="00155679">
        <w:rPr>
          <w:lang w:val="en-US"/>
        </w:rPr>
        <w:t xml:space="preserve"> and </w:t>
      </w:r>
      <w:r w:rsidRPr="00155679">
        <w:rPr>
          <w:i/>
          <w:iCs/>
          <w:lang w:val="en-US"/>
        </w:rPr>
        <w:t>Daucus carota</w:t>
      </w:r>
      <w:r w:rsidRPr="00155679">
        <w:rPr>
          <w:lang w:val="en-US"/>
        </w:rPr>
        <w:t xml:space="preserve">. </w:t>
      </w:r>
      <w:proofErr w:type="spellStart"/>
      <w:r w:rsidRPr="00155679">
        <w:rPr>
          <w:lang w:val="en-US"/>
        </w:rPr>
        <w:t>Scientifica</w:t>
      </w:r>
      <w:proofErr w:type="spellEnd"/>
      <w:r w:rsidRPr="00155679">
        <w:rPr>
          <w:lang w:val="en-US"/>
        </w:rPr>
        <w:t xml:space="preserve"> 2024:19.</w:t>
      </w:r>
    </w:p>
    <w:p w14:paraId="693B1696" w14:textId="77777777" w:rsidR="00DD2F13" w:rsidRPr="00155679" w:rsidRDefault="00000000">
      <w:pPr>
        <w:pStyle w:val="Corpodetexto"/>
        <w:rPr>
          <w:lang w:val="en-US"/>
        </w:rPr>
      </w:pPr>
      <w:r w:rsidRPr="00155679">
        <w:rPr>
          <w:lang w:val="en-US"/>
        </w:rPr>
        <w:t>Al-Khayri JM, Naik PM (2020) Elicitor-induced production of biomass and phenolic compounds in cell suspension culture of date palm. Molecules 25:4669.</w:t>
      </w:r>
    </w:p>
    <w:p w14:paraId="693B1697" w14:textId="77777777" w:rsidR="00DD2F13" w:rsidRPr="00155679" w:rsidRDefault="00000000">
      <w:pPr>
        <w:pStyle w:val="Corpodetexto"/>
        <w:rPr>
          <w:lang w:val="en-US"/>
        </w:rPr>
      </w:pPr>
      <w:r w:rsidRPr="00155679">
        <w:rPr>
          <w:lang w:val="en-US"/>
        </w:rPr>
        <w:t xml:space="preserve">Alvares CA, Stape JL, </w:t>
      </w:r>
      <w:proofErr w:type="spellStart"/>
      <w:r w:rsidRPr="00155679">
        <w:rPr>
          <w:lang w:val="en-US"/>
        </w:rPr>
        <w:t>Sentelhas</w:t>
      </w:r>
      <w:proofErr w:type="spellEnd"/>
      <w:r w:rsidRPr="00155679">
        <w:rPr>
          <w:lang w:val="en-US"/>
        </w:rPr>
        <w:t xml:space="preserve"> PC, de Moraes Gonçalves JL, Sparovek G (2013) </w:t>
      </w:r>
      <w:proofErr w:type="spellStart"/>
      <w:r w:rsidRPr="00155679">
        <w:rPr>
          <w:lang w:val="en-US"/>
        </w:rPr>
        <w:t>Köppens</w:t>
      </w:r>
      <w:proofErr w:type="spellEnd"/>
      <w:r w:rsidRPr="00155679">
        <w:rPr>
          <w:lang w:val="en-US"/>
        </w:rPr>
        <w:t xml:space="preserve"> climate classification map for Brazil. </w:t>
      </w:r>
      <w:proofErr w:type="spellStart"/>
      <w:r w:rsidRPr="00155679">
        <w:rPr>
          <w:lang w:val="en-US"/>
        </w:rPr>
        <w:t>Meteorologische</w:t>
      </w:r>
      <w:proofErr w:type="spellEnd"/>
      <w:r w:rsidRPr="00155679">
        <w:rPr>
          <w:lang w:val="en-US"/>
        </w:rPr>
        <w:t xml:space="preserve"> </w:t>
      </w:r>
      <w:proofErr w:type="spellStart"/>
      <w:r w:rsidRPr="00155679">
        <w:rPr>
          <w:lang w:val="en-US"/>
        </w:rPr>
        <w:t>Zeitschrift</w:t>
      </w:r>
      <w:proofErr w:type="spellEnd"/>
      <w:r w:rsidRPr="00155679">
        <w:rPr>
          <w:lang w:val="en-US"/>
        </w:rPr>
        <w:t xml:space="preserve"> 22:711728.</w:t>
      </w:r>
    </w:p>
    <w:p w14:paraId="693B1698" w14:textId="77777777" w:rsidR="00DD2F13" w:rsidRPr="00155679" w:rsidRDefault="00000000">
      <w:pPr>
        <w:pStyle w:val="Corpodetexto"/>
        <w:rPr>
          <w:lang w:val="en-US"/>
        </w:rPr>
      </w:pPr>
      <w:proofErr w:type="spellStart"/>
      <w:r w:rsidRPr="00155679">
        <w:rPr>
          <w:lang w:val="en-US"/>
        </w:rPr>
        <w:t>Amziane</w:t>
      </w:r>
      <w:proofErr w:type="spellEnd"/>
      <w:r w:rsidRPr="00155679">
        <w:rPr>
          <w:lang w:val="en-US"/>
        </w:rPr>
        <w:t xml:space="preserve"> S, </w:t>
      </w:r>
      <w:proofErr w:type="spellStart"/>
      <w:r w:rsidRPr="00155679">
        <w:rPr>
          <w:lang w:val="en-US"/>
        </w:rPr>
        <w:t>Nozahic</w:t>
      </w:r>
      <w:proofErr w:type="spellEnd"/>
      <w:r w:rsidRPr="00155679">
        <w:rPr>
          <w:lang w:val="en-US"/>
        </w:rPr>
        <w:t xml:space="preserve"> V, </w:t>
      </w:r>
      <w:proofErr w:type="spellStart"/>
      <w:r w:rsidRPr="00155679">
        <w:rPr>
          <w:lang w:val="en-US"/>
        </w:rPr>
        <w:t>Sonebi</w:t>
      </w:r>
      <w:proofErr w:type="spellEnd"/>
      <w:r w:rsidRPr="00155679">
        <w:rPr>
          <w:lang w:val="en-US"/>
        </w:rPr>
        <w:t xml:space="preserve"> M (2017) Water absorption of plant aggregate. pp. 7390.</w:t>
      </w:r>
    </w:p>
    <w:p w14:paraId="693B1699" w14:textId="77777777" w:rsidR="00DD2F13" w:rsidRPr="00155679" w:rsidRDefault="00000000">
      <w:pPr>
        <w:pStyle w:val="Corpodetexto"/>
        <w:rPr>
          <w:lang w:val="en-US"/>
        </w:rPr>
      </w:pPr>
      <w:r w:rsidRPr="00155679">
        <w:rPr>
          <w:lang w:val="en-US"/>
        </w:rPr>
        <w:t>Atere CT, Osunde MO, Olayinka A (2020) Microbial dynamics and nutrient mineralization in soil amended with cacao pod and water hyacinth composts. Communications in Soil Science and Plant Analysis 51:24662478.</w:t>
      </w:r>
    </w:p>
    <w:p w14:paraId="693B169A" w14:textId="77777777" w:rsidR="00DD2F13" w:rsidRPr="00155679" w:rsidRDefault="00000000">
      <w:pPr>
        <w:pStyle w:val="Corpodetexto"/>
        <w:rPr>
          <w:lang w:val="en-US"/>
        </w:rPr>
      </w:pPr>
      <w:proofErr w:type="spellStart"/>
      <w:r w:rsidRPr="00155679">
        <w:rPr>
          <w:lang w:val="en-US"/>
        </w:rPr>
        <w:t>Betene</w:t>
      </w:r>
      <w:proofErr w:type="spellEnd"/>
      <w:r w:rsidRPr="00155679">
        <w:rPr>
          <w:lang w:val="en-US"/>
        </w:rPr>
        <w:t xml:space="preserve"> ADO, </w:t>
      </w:r>
      <w:proofErr w:type="spellStart"/>
      <w:r w:rsidRPr="00155679">
        <w:rPr>
          <w:lang w:val="en-US"/>
        </w:rPr>
        <w:t>Betene</w:t>
      </w:r>
      <w:proofErr w:type="spellEnd"/>
      <w:r w:rsidRPr="00155679">
        <w:rPr>
          <w:lang w:val="en-US"/>
        </w:rPr>
        <w:t xml:space="preserve"> FE, </w:t>
      </w:r>
      <w:proofErr w:type="spellStart"/>
      <w:r w:rsidRPr="00155679">
        <w:rPr>
          <w:lang w:val="en-US"/>
        </w:rPr>
        <w:t>Martoïa</w:t>
      </w:r>
      <w:proofErr w:type="spellEnd"/>
      <w:r w:rsidRPr="00155679">
        <w:rPr>
          <w:lang w:val="en-US"/>
        </w:rPr>
        <w:t xml:space="preserve"> F, Dumont PJJ, Atangana A, Noah PMA (2020) </w:t>
      </w:r>
      <w:proofErr w:type="spellStart"/>
      <w:r w:rsidRPr="00155679">
        <w:rPr>
          <w:lang w:val="en-US"/>
        </w:rPr>
        <w:t>Physico</w:t>
      </w:r>
      <w:proofErr w:type="spellEnd"/>
      <w:r w:rsidRPr="00155679">
        <w:rPr>
          <w:lang w:val="en-US"/>
        </w:rPr>
        <w:t xml:space="preserve">-chemical and thermal characterization of lignocellulosic </w:t>
      </w:r>
      <w:proofErr w:type="spellStart"/>
      <w:r w:rsidRPr="00155679">
        <w:rPr>
          <w:lang w:val="en-US"/>
        </w:rPr>
        <w:t>fibres</w:t>
      </w:r>
      <w:proofErr w:type="spellEnd"/>
      <w:r w:rsidRPr="00155679">
        <w:rPr>
          <w:lang w:val="en-US"/>
        </w:rPr>
        <w:t xml:space="preserve"> (</w:t>
      </w:r>
      <w:r w:rsidRPr="00155679">
        <w:rPr>
          <w:i/>
          <w:iCs/>
          <w:lang w:val="en-US"/>
        </w:rPr>
        <w:t>Ananas comosus</w:t>
      </w:r>
      <w:r w:rsidRPr="00155679">
        <w:rPr>
          <w:lang w:val="en-US"/>
        </w:rPr>
        <w:t xml:space="preserve">, </w:t>
      </w:r>
      <w:proofErr w:type="spellStart"/>
      <w:r w:rsidRPr="00155679">
        <w:rPr>
          <w:i/>
          <w:iCs/>
          <w:lang w:val="en-US"/>
        </w:rPr>
        <w:t>Neuropeltis</w:t>
      </w:r>
      <w:proofErr w:type="spellEnd"/>
      <w:r w:rsidRPr="00155679">
        <w:rPr>
          <w:i/>
          <w:iCs/>
          <w:lang w:val="en-US"/>
        </w:rPr>
        <w:t xml:space="preserve"> </w:t>
      </w:r>
      <w:proofErr w:type="spellStart"/>
      <w:r w:rsidRPr="00155679">
        <w:rPr>
          <w:i/>
          <w:iCs/>
          <w:lang w:val="en-US"/>
        </w:rPr>
        <w:t>acuminatas</w:t>
      </w:r>
      <w:proofErr w:type="spellEnd"/>
      <w:r w:rsidRPr="00155679">
        <w:rPr>
          <w:lang w:val="en-US"/>
        </w:rPr>
        <w:t xml:space="preserve"> and </w:t>
      </w:r>
      <w:proofErr w:type="spellStart"/>
      <w:r w:rsidRPr="00155679">
        <w:rPr>
          <w:i/>
          <w:iCs/>
          <w:lang w:val="en-US"/>
        </w:rPr>
        <w:t>Rhecktophyllum</w:t>
      </w:r>
      <w:proofErr w:type="spellEnd"/>
      <w:r w:rsidRPr="00155679">
        <w:rPr>
          <w:i/>
          <w:iCs/>
          <w:lang w:val="en-US"/>
        </w:rPr>
        <w:t xml:space="preserve"> </w:t>
      </w:r>
      <w:proofErr w:type="spellStart"/>
      <w:r w:rsidRPr="00155679">
        <w:rPr>
          <w:i/>
          <w:iCs/>
          <w:lang w:val="en-US"/>
        </w:rPr>
        <w:t>camerunense</w:t>
      </w:r>
      <w:proofErr w:type="spellEnd"/>
      <w:r w:rsidRPr="00155679">
        <w:rPr>
          <w:lang w:val="en-US"/>
        </w:rPr>
        <w:t>). Journal of Minerals and Materials Characterization and Engineering 8:205222.</w:t>
      </w:r>
    </w:p>
    <w:p w14:paraId="693B169B" w14:textId="77777777" w:rsidR="00DD2F13" w:rsidRPr="00155679" w:rsidRDefault="00000000">
      <w:pPr>
        <w:pStyle w:val="Corpodetexto"/>
        <w:rPr>
          <w:lang w:val="en-US"/>
        </w:rPr>
      </w:pPr>
      <w:r w:rsidRPr="00155679">
        <w:rPr>
          <w:lang w:val="en-US"/>
        </w:rPr>
        <w:t xml:space="preserve">Bonanno G, Cirelli GL (2017) Comparative analysis of element concentrations and translocation in </w:t>
      </w:r>
      <w:r w:rsidRPr="00155679">
        <w:rPr>
          <w:i/>
          <w:iCs/>
          <w:lang w:val="en-US"/>
        </w:rPr>
        <w:t>Typha domingensis</w:t>
      </w:r>
      <w:r w:rsidRPr="00155679">
        <w:rPr>
          <w:lang w:val="en-US"/>
        </w:rPr>
        <w:t xml:space="preserve">, </w:t>
      </w:r>
      <w:r w:rsidRPr="00155679">
        <w:rPr>
          <w:i/>
          <w:iCs/>
          <w:lang w:val="en-US"/>
        </w:rPr>
        <w:t>Typha latifolia</w:t>
      </w:r>
      <w:r w:rsidRPr="00155679">
        <w:rPr>
          <w:lang w:val="en-US"/>
        </w:rPr>
        <w:t xml:space="preserve"> and </w:t>
      </w:r>
      <w:r w:rsidRPr="00155679">
        <w:rPr>
          <w:i/>
          <w:iCs/>
          <w:lang w:val="en-US"/>
        </w:rPr>
        <w:t>Typha angustifolia</w:t>
      </w:r>
      <w:r w:rsidRPr="00155679">
        <w:rPr>
          <w:lang w:val="en-US"/>
        </w:rPr>
        <w:t>. Ecotoxicology and Environmental Safety 143:92101.</w:t>
      </w:r>
    </w:p>
    <w:p w14:paraId="693B169C" w14:textId="77777777" w:rsidR="00DD2F13" w:rsidRDefault="00000000">
      <w:pPr>
        <w:pStyle w:val="Corpodetexto"/>
      </w:pPr>
      <w:proofErr w:type="spellStart"/>
      <w:r w:rsidRPr="00155679">
        <w:rPr>
          <w:lang w:val="en-US"/>
        </w:rPr>
        <w:t>Botvinova</w:t>
      </w:r>
      <w:proofErr w:type="spellEnd"/>
      <w:r w:rsidRPr="00155679">
        <w:rPr>
          <w:lang w:val="en-US"/>
        </w:rPr>
        <w:t xml:space="preserve"> OA, Panov YuT, Romanov SV (2020) Producing bicomponent sealants based on </w:t>
      </w:r>
      <w:proofErr w:type="spellStart"/>
      <w:r w:rsidRPr="00155679">
        <w:rPr>
          <w:lang w:val="en-US"/>
        </w:rPr>
        <w:t>polyaspartate</w:t>
      </w:r>
      <w:proofErr w:type="spellEnd"/>
      <w:r w:rsidRPr="00155679">
        <w:rPr>
          <w:lang w:val="en-US"/>
        </w:rPr>
        <w:t xml:space="preserve"> urea resins. </w:t>
      </w:r>
      <w:r>
        <w:t>Polymer Science Series D 13:407413.</w:t>
      </w:r>
    </w:p>
    <w:p w14:paraId="693B169D" w14:textId="77777777" w:rsidR="00DD2F13" w:rsidRDefault="00000000">
      <w:pPr>
        <w:pStyle w:val="Corpodetexto"/>
      </w:pPr>
      <w:r>
        <w:t>Cardoso OR, Balaban R de C (2013) Preparação de resinas de poliuretana à base de óleo de mamona e dietanolamina e aplicação em circuitos eletroeletrônicos. Polímeros 23:552558.</w:t>
      </w:r>
    </w:p>
    <w:p w14:paraId="693B169E" w14:textId="77777777" w:rsidR="00DD2F13" w:rsidRDefault="00000000">
      <w:pPr>
        <w:pStyle w:val="Corpodetexto"/>
      </w:pPr>
      <w:r>
        <w:t xml:space="preserve">César NR, Pereira-da-Silva MA, Botaro VR, de Menezes AJ (2015) Cellulose nanocrystals from </w:t>
      </w:r>
      <w:r>
        <w:rPr>
          <w:i/>
          <w:iCs/>
        </w:rPr>
        <w:t>Typha domingensis</w:t>
      </w:r>
      <w:r>
        <w:t>: extraction and characterization. Cellulose 22:449460.</w:t>
      </w:r>
    </w:p>
    <w:p w14:paraId="693B169F" w14:textId="77777777" w:rsidR="00DD2F13" w:rsidRPr="00155679" w:rsidRDefault="00000000">
      <w:pPr>
        <w:pStyle w:val="Corpodetexto"/>
        <w:rPr>
          <w:lang w:val="en-US"/>
        </w:rPr>
      </w:pPr>
      <w:r>
        <w:t xml:space="preserve">Chavans Paolino T, Martins Rezende M, Cordeiro Malenowtch JV, Mendonça de Carvalho A, Tadao Teramoto E, Ferrari S (2023) Otimização do crescimento vegetativo e produtividade da mandioca por bioestimulante e métodos de cultivo. </w:t>
      </w:r>
      <w:r w:rsidRPr="00155679">
        <w:rPr>
          <w:lang w:val="en-US"/>
        </w:rPr>
        <w:t>Nativa 11:522530.</w:t>
      </w:r>
    </w:p>
    <w:p w14:paraId="693B16A0" w14:textId="77777777" w:rsidR="00DD2F13" w:rsidRPr="00155679" w:rsidRDefault="00000000">
      <w:pPr>
        <w:pStyle w:val="Corpodetexto"/>
        <w:rPr>
          <w:lang w:val="en-US"/>
        </w:rPr>
      </w:pPr>
      <w:r w:rsidRPr="00155679">
        <w:rPr>
          <w:lang w:val="en-US"/>
        </w:rPr>
        <w:lastRenderedPageBreak/>
        <w:t xml:space="preserve">Cheng F, Cheng Z (2015) Research progress on plant </w:t>
      </w:r>
      <w:proofErr w:type="gramStart"/>
      <w:r w:rsidRPr="00155679">
        <w:rPr>
          <w:lang w:val="en-US"/>
        </w:rPr>
        <w:t>allelopathy</w:t>
      </w:r>
      <w:proofErr w:type="gramEnd"/>
      <w:r w:rsidRPr="00155679">
        <w:rPr>
          <w:lang w:val="en-US"/>
        </w:rPr>
        <w:t xml:space="preserve"> in agriculture. Frontiers in Plant Science 6.</w:t>
      </w:r>
    </w:p>
    <w:p w14:paraId="693B16A1" w14:textId="77777777" w:rsidR="00DD2F13" w:rsidRPr="00155679" w:rsidRDefault="00000000">
      <w:pPr>
        <w:pStyle w:val="Corpodetexto"/>
        <w:rPr>
          <w:lang w:val="en-US"/>
        </w:rPr>
      </w:pPr>
      <w:r w:rsidRPr="00155679">
        <w:rPr>
          <w:lang w:val="en-US"/>
        </w:rPr>
        <w:t>Cipollini K, Greenawalt Bohrer M (2016) Comparison of allelopathic effects of five invasive species on two native species. Journal of the Torrey Botanical Society 143:427436.</w:t>
      </w:r>
    </w:p>
    <w:p w14:paraId="693B16A2" w14:textId="77777777" w:rsidR="00DD2F13" w:rsidRPr="00155679" w:rsidRDefault="00000000">
      <w:pPr>
        <w:pStyle w:val="Corpodetexto"/>
        <w:rPr>
          <w:lang w:val="en-US"/>
        </w:rPr>
      </w:pPr>
      <w:proofErr w:type="spellStart"/>
      <w:r w:rsidRPr="00155679">
        <w:rPr>
          <w:lang w:val="en-US"/>
        </w:rPr>
        <w:t>Cislaghi</w:t>
      </w:r>
      <w:proofErr w:type="spellEnd"/>
      <w:r w:rsidRPr="00155679">
        <w:rPr>
          <w:lang w:val="en-US"/>
        </w:rPr>
        <w:t xml:space="preserve"> A, Sala P, </w:t>
      </w:r>
      <w:proofErr w:type="spellStart"/>
      <w:r w:rsidRPr="00155679">
        <w:rPr>
          <w:lang w:val="en-US"/>
        </w:rPr>
        <w:t>Borgonovo</w:t>
      </w:r>
      <w:proofErr w:type="spellEnd"/>
      <w:r w:rsidRPr="00155679">
        <w:rPr>
          <w:lang w:val="en-US"/>
        </w:rPr>
        <w:t xml:space="preserve"> G, Gandolfi C, </w:t>
      </w:r>
      <w:proofErr w:type="spellStart"/>
      <w:r w:rsidRPr="00155679">
        <w:rPr>
          <w:lang w:val="en-US"/>
        </w:rPr>
        <w:t>Bischetti</w:t>
      </w:r>
      <w:proofErr w:type="spellEnd"/>
      <w:r w:rsidRPr="00155679">
        <w:rPr>
          <w:lang w:val="en-US"/>
        </w:rPr>
        <w:t xml:space="preserve"> GB (2020) Biodegradable geosynthetics for geotechnical and geo-environmental engineering. pp. 4957.</w:t>
      </w:r>
    </w:p>
    <w:p w14:paraId="693B16A3" w14:textId="77777777" w:rsidR="00DD2F13" w:rsidRPr="00155679" w:rsidRDefault="00000000">
      <w:pPr>
        <w:pStyle w:val="Corpodetexto"/>
        <w:rPr>
          <w:lang w:val="en-US"/>
        </w:rPr>
      </w:pPr>
      <w:r w:rsidRPr="00155679">
        <w:rPr>
          <w:lang w:val="en-US"/>
        </w:rPr>
        <w:t xml:space="preserve">da Cunha Cruz Y, Martins Scarpa AL, Pereira MP, Mauro de Castro E, Pereira FJ (2020) Root anatomy and nutrient uptake of </w:t>
      </w:r>
      <w:r w:rsidRPr="00155679">
        <w:rPr>
          <w:i/>
          <w:iCs/>
          <w:lang w:val="en-US"/>
        </w:rPr>
        <w:t>Typha domingensis</w:t>
      </w:r>
      <w:r w:rsidRPr="00155679">
        <w:rPr>
          <w:lang w:val="en-US"/>
        </w:rPr>
        <w:t xml:space="preserve"> grown under drought. Rhizosphere 16:100253.</w:t>
      </w:r>
    </w:p>
    <w:p w14:paraId="693B16A4" w14:textId="77777777" w:rsidR="00DD2F13" w:rsidRPr="00155679" w:rsidRDefault="00000000">
      <w:pPr>
        <w:pStyle w:val="Corpodetexto"/>
        <w:rPr>
          <w:lang w:val="en-US"/>
        </w:rPr>
      </w:pPr>
      <w:proofErr w:type="spellStart"/>
      <w:r w:rsidRPr="00155679">
        <w:rPr>
          <w:lang w:val="en-US"/>
        </w:rPr>
        <w:t>Dallel</w:t>
      </w:r>
      <w:proofErr w:type="spellEnd"/>
      <w:r w:rsidRPr="00155679">
        <w:rPr>
          <w:lang w:val="en-US"/>
        </w:rPr>
        <w:t xml:space="preserve"> M (2012) </w:t>
      </w:r>
      <w:proofErr w:type="spellStart"/>
      <w:r w:rsidRPr="00155679">
        <w:rPr>
          <w:lang w:val="en-US"/>
        </w:rPr>
        <w:t>Évaluation</w:t>
      </w:r>
      <w:proofErr w:type="spellEnd"/>
      <w:r w:rsidRPr="00155679">
        <w:rPr>
          <w:lang w:val="en-US"/>
        </w:rPr>
        <w:t xml:space="preserve"> du </w:t>
      </w:r>
      <w:proofErr w:type="spellStart"/>
      <w:r w:rsidRPr="00155679">
        <w:rPr>
          <w:lang w:val="en-US"/>
        </w:rPr>
        <w:t>potentiel</w:t>
      </w:r>
      <w:proofErr w:type="spellEnd"/>
      <w:r w:rsidRPr="00155679">
        <w:rPr>
          <w:lang w:val="en-US"/>
        </w:rPr>
        <w:t xml:space="preserve"> textile </w:t>
      </w:r>
      <w:proofErr w:type="spellStart"/>
      <w:r w:rsidRPr="00155679">
        <w:rPr>
          <w:lang w:val="en-US"/>
        </w:rPr>
        <w:t>des</w:t>
      </w:r>
      <w:proofErr w:type="spellEnd"/>
      <w:r w:rsidRPr="00155679">
        <w:rPr>
          <w:lang w:val="en-US"/>
        </w:rPr>
        <w:t xml:space="preserve"> </w:t>
      </w:r>
      <w:proofErr w:type="spellStart"/>
      <w:r w:rsidRPr="00155679">
        <w:rPr>
          <w:lang w:val="en-US"/>
        </w:rPr>
        <w:t>fibres</w:t>
      </w:r>
      <w:proofErr w:type="spellEnd"/>
      <w:r w:rsidRPr="00155679">
        <w:rPr>
          <w:lang w:val="en-US"/>
        </w:rPr>
        <w:t xml:space="preserve"> </w:t>
      </w:r>
      <w:proofErr w:type="spellStart"/>
      <w:r w:rsidRPr="00155679">
        <w:rPr>
          <w:lang w:val="en-US"/>
        </w:rPr>
        <w:t>dalfa</w:t>
      </w:r>
      <w:proofErr w:type="spellEnd"/>
      <w:r w:rsidRPr="00155679">
        <w:rPr>
          <w:lang w:val="en-US"/>
        </w:rPr>
        <w:t xml:space="preserve"> (</w:t>
      </w:r>
      <w:r w:rsidRPr="00155679">
        <w:rPr>
          <w:i/>
          <w:iCs/>
          <w:lang w:val="en-US"/>
        </w:rPr>
        <w:t xml:space="preserve">Stipa </w:t>
      </w:r>
      <w:proofErr w:type="spellStart"/>
      <w:r w:rsidRPr="00155679">
        <w:rPr>
          <w:i/>
          <w:iCs/>
          <w:lang w:val="en-US"/>
        </w:rPr>
        <w:t>tenacissima</w:t>
      </w:r>
      <w:proofErr w:type="spellEnd"/>
      <w:r w:rsidRPr="00155679">
        <w:rPr>
          <w:lang w:val="en-US"/>
        </w:rPr>
        <w:t xml:space="preserve">): </w:t>
      </w:r>
      <w:proofErr w:type="spellStart"/>
      <w:r w:rsidRPr="00155679">
        <w:rPr>
          <w:lang w:val="en-US"/>
        </w:rPr>
        <w:t>caractérisation</w:t>
      </w:r>
      <w:proofErr w:type="spellEnd"/>
      <w:r w:rsidRPr="00155679">
        <w:rPr>
          <w:lang w:val="en-US"/>
        </w:rPr>
        <w:t xml:space="preserve"> </w:t>
      </w:r>
      <w:proofErr w:type="spellStart"/>
      <w:r w:rsidRPr="00155679">
        <w:rPr>
          <w:lang w:val="en-US"/>
        </w:rPr>
        <w:t>physico-chimique</w:t>
      </w:r>
      <w:proofErr w:type="spellEnd"/>
      <w:r w:rsidRPr="00155679">
        <w:rPr>
          <w:lang w:val="en-US"/>
        </w:rPr>
        <w:t>. Université de Haute Alsace.</w:t>
      </w:r>
    </w:p>
    <w:p w14:paraId="693B16A5" w14:textId="77777777" w:rsidR="00DD2F13" w:rsidRPr="00155679" w:rsidRDefault="00000000">
      <w:pPr>
        <w:pStyle w:val="Corpodetexto"/>
        <w:rPr>
          <w:lang w:val="en-US"/>
        </w:rPr>
      </w:pPr>
      <w:r w:rsidRPr="00155679">
        <w:rPr>
          <w:lang w:val="en-US"/>
        </w:rPr>
        <w:t>Daria M, Krzysztof L, Jakub M (2020) Characteristics of biodegradable textiles used in environmental engineering: a review. Journal of Cleaner Production 268:122129.</w:t>
      </w:r>
    </w:p>
    <w:p w14:paraId="693B16A6" w14:textId="77777777" w:rsidR="00DD2F13" w:rsidRPr="00155679" w:rsidRDefault="00000000">
      <w:pPr>
        <w:pStyle w:val="Corpodetexto"/>
        <w:rPr>
          <w:lang w:val="en-US"/>
        </w:rPr>
      </w:pPr>
      <w:proofErr w:type="spellStart"/>
      <w:r w:rsidRPr="00155679">
        <w:rPr>
          <w:lang w:val="en-US"/>
        </w:rPr>
        <w:t>Deguenon</w:t>
      </w:r>
      <w:proofErr w:type="spellEnd"/>
      <w:r w:rsidRPr="00155679">
        <w:rPr>
          <w:lang w:val="en-US"/>
        </w:rPr>
        <w:t xml:space="preserve"> HEJ, Guevara N, </w:t>
      </w:r>
      <w:proofErr w:type="spellStart"/>
      <w:r w:rsidRPr="00155679">
        <w:rPr>
          <w:lang w:val="en-US"/>
        </w:rPr>
        <w:t>Tometin</w:t>
      </w:r>
      <w:proofErr w:type="spellEnd"/>
      <w:r w:rsidRPr="00155679">
        <w:rPr>
          <w:lang w:val="en-US"/>
        </w:rPr>
        <w:t xml:space="preserve"> LAS, </w:t>
      </w:r>
      <w:proofErr w:type="spellStart"/>
      <w:r w:rsidRPr="00155679">
        <w:rPr>
          <w:lang w:val="en-US"/>
        </w:rPr>
        <w:t>Guehou</w:t>
      </w:r>
      <w:proofErr w:type="spellEnd"/>
      <w:r w:rsidRPr="00155679">
        <w:rPr>
          <w:lang w:val="en-US"/>
        </w:rPr>
        <w:t xml:space="preserve"> MS, Aina MP, </w:t>
      </w:r>
      <w:proofErr w:type="spellStart"/>
      <w:r w:rsidRPr="00155679">
        <w:rPr>
          <w:lang w:val="en-US"/>
        </w:rPr>
        <w:t>Sohounhloue</w:t>
      </w:r>
      <w:proofErr w:type="spellEnd"/>
      <w:r w:rsidRPr="00155679">
        <w:rPr>
          <w:lang w:val="en-US"/>
        </w:rPr>
        <w:t xml:space="preserve"> CKD (2022) Influence of stage number on domestic wastewater treated with </w:t>
      </w:r>
      <w:r w:rsidRPr="00155679">
        <w:rPr>
          <w:i/>
          <w:iCs/>
          <w:lang w:val="en-US"/>
        </w:rPr>
        <w:t>Typha domingensis</w:t>
      </w:r>
      <w:r w:rsidRPr="00155679">
        <w:rPr>
          <w:lang w:val="en-US"/>
        </w:rPr>
        <w:t>. Chemical Science International Journal 110.</w:t>
      </w:r>
    </w:p>
    <w:p w14:paraId="693B16A7" w14:textId="77777777" w:rsidR="00DD2F13" w:rsidRDefault="00000000">
      <w:pPr>
        <w:pStyle w:val="Corpodetexto"/>
      </w:pPr>
      <w:r w:rsidRPr="00155679">
        <w:rPr>
          <w:lang w:val="en-US"/>
        </w:rPr>
        <w:t xml:space="preserve">Dhakal H, Zhang Z, Richardson M (2007) Effect of water absorption on mechanical properties of hemp </w:t>
      </w:r>
      <w:proofErr w:type="spellStart"/>
      <w:r w:rsidRPr="00155679">
        <w:rPr>
          <w:lang w:val="en-US"/>
        </w:rPr>
        <w:t>fibre</w:t>
      </w:r>
      <w:proofErr w:type="spellEnd"/>
      <w:r w:rsidRPr="00155679">
        <w:rPr>
          <w:lang w:val="en-US"/>
        </w:rPr>
        <w:t xml:space="preserve"> reinforced polyester composites. </w:t>
      </w:r>
      <w:proofErr w:type="spellStart"/>
      <w:r>
        <w:t>Composites</w:t>
      </w:r>
      <w:proofErr w:type="spellEnd"/>
      <w:r>
        <w:t xml:space="preserve"> Science </w:t>
      </w:r>
      <w:proofErr w:type="spellStart"/>
      <w:r>
        <w:t>and</w:t>
      </w:r>
      <w:proofErr w:type="spellEnd"/>
      <w:r>
        <w:t xml:space="preserve"> Technology 67:16741683.</w:t>
      </w:r>
    </w:p>
    <w:p w14:paraId="693B16A8" w14:textId="77777777" w:rsidR="00DD2F13" w:rsidRDefault="00000000">
      <w:pPr>
        <w:pStyle w:val="Corpodetexto"/>
      </w:pPr>
      <w:r>
        <w:t xml:space="preserve">Dijkstra DD, Longo U, Guilherme IH, Ferreira RV, Dias LN de S, Buso WHD (2017) Cultivo de </w:t>
      </w:r>
      <w:r>
        <w:rPr>
          <w:i/>
          <w:iCs/>
        </w:rPr>
        <w:t>Eruca sativa</w:t>
      </w:r>
      <w:r>
        <w:t xml:space="preserve"> sob diferentes manejos nutricionais. Agrarian 10:61.</w:t>
      </w:r>
    </w:p>
    <w:p w14:paraId="693B16A9" w14:textId="77777777" w:rsidR="00DD2F13" w:rsidRDefault="00000000">
      <w:pPr>
        <w:pStyle w:val="Corpodetexto"/>
      </w:pPr>
      <w:r>
        <w:t xml:space="preserve">Dordio AV, Duarte C, Barreiros M, Carvalho AJP, Pinto AP, da Costa CT (2009) Toxicity and removal efficiency of clofibric acid by </w:t>
      </w:r>
      <w:r>
        <w:rPr>
          <w:i/>
          <w:iCs/>
        </w:rPr>
        <w:t>Typha</w:t>
      </w:r>
      <w:r>
        <w:t xml:space="preserve"> spp. Bioresource Technology 100:11561161.</w:t>
      </w:r>
    </w:p>
    <w:p w14:paraId="693B16AA" w14:textId="77777777" w:rsidR="00DD2F13" w:rsidRPr="00155679" w:rsidRDefault="00000000">
      <w:pPr>
        <w:pStyle w:val="Corpodetexto"/>
        <w:rPr>
          <w:lang w:val="en-US"/>
        </w:rPr>
      </w:pPr>
      <w:r>
        <w:t xml:space="preserve">Faller BV, Amorin R dos S, De Oliveira IA, Jardim IN (2020) Efeito da poda radicular e do hidrogel no crescimento de mudas de jatobá. </w:t>
      </w:r>
      <w:r w:rsidRPr="00155679">
        <w:rPr>
          <w:lang w:val="en-US"/>
        </w:rPr>
        <w:t>Nativa 8:476483.</w:t>
      </w:r>
    </w:p>
    <w:p w14:paraId="693B16AB" w14:textId="77777777" w:rsidR="00DD2F13" w:rsidRPr="00155679" w:rsidRDefault="00000000">
      <w:pPr>
        <w:pStyle w:val="Corpodetexto"/>
        <w:rPr>
          <w:lang w:val="en-US"/>
        </w:rPr>
      </w:pPr>
      <w:r w:rsidRPr="00155679">
        <w:rPr>
          <w:lang w:val="en-US"/>
        </w:rPr>
        <w:t>Gao W, Chang J, Li X, Li S, Zhou Y, Hou X, Long L, Zhao J, Yuan X (2023) A quenched double-hydrophilic coating for enhancing water retention of hydrogels. Advanced Functional Materials 33.</w:t>
      </w:r>
    </w:p>
    <w:p w14:paraId="693B16AC" w14:textId="77777777" w:rsidR="00DD2F13" w:rsidRPr="00155679" w:rsidRDefault="00000000">
      <w:pPr>
        <w:pStyle w:val="Corpodetexto"/>
        <w:rPr>
          <w:lang w:val="en-US"/>
        </w:rPr>
      </w:pPr>
      <w:proofErr w:type="spellStart"/>
      <w:r w:rsidRPr="00155679">
        <w:rPr>
          <w:lang w:val="en-US"/>
        </w:rPr>
        <w:t>Gebreyohannes</w:t>
      </w:r>
      <w:proofErr w:type="spellEnd"/>
      <w:r w:rsidRPr="00155679">
        <w:rPr>
          <w:lang w:val="en-US"/>
        </w:rPr>
        <w:t xml:space="preserve"> L, </w:t>
      </w:r>
      <w:proofErr w:type="spellStart"/>
      <w:r w:rsidRPr="00155679">
        <w:rPr>
          <w:lang w:val="en-US"/>
        </w:rPr>
        <w:t>Egigu</w:t>
      </w:r>
      <w:proofErr w:type="spellEnd"/>
      <w:r w:rsidRPr="00155679">
        <w:rPr>
          <w:lang w:val="en-US"/>
        </w:rPr>
        <w:t xml:space="preserve"> MC, Manikandan M, Sasikumar JM (2023) Allelopathic potential of </w:t>
      </w:r>
      <w:r w:rsidRPr="00155679">
        <w:rPr>
          <w:i/>
          <w:iCs/>
          <w:lang w:val="en-US"/>
        </w:rPr>
        <w:t>Lantana camara</w:t>
      </w:r>
      <w:r w:rsidRPr="00155679">
        <w:rPr>
          <w:lang w:val="en-US"/>
        </w:rPr>
        <w:t xml:space="preserve"> leaf extracts e solos </w:t>
      </w:r>
      <w:proofErr w:type="spellStart"/>
      <w:r w:rsidRPr="00155679">
        <w:rPr>
          <w:lang w:val="en-US"/>
        </w:rPr>
        <w:t>invadidos</w:t>
      </w:r>
      <w:proofErr w:type="spellEnd"/>
      <w:r w:rsidRPr="00155679">
        <w:rPr>
          <w:lang w:val="en-US"/>
        </w:rPr>
        <w:t xml:space="preserve"> </w:t>
      </w:r>
      <w:proofErr w:type="spellStart"/>
      <w:r w:rsidRPr="00155679">
        <w:rPr>
          <w:lang w:val="en-US"/>
        </w:rPr>
        <w:t>sobre</w:t>
      </w:r>
      <w:proofErr w:type="spellEnd"/>
      <w:r w:rsidRPr="00155679">
        <w:rPr>
          <w:lang w:val="en-US"/>
        </w:rPr>
        <w:t xml:space="preserve"> </w:t>
      </w:r>
      <w:r w:rsidRPr="00155679">
        <w:rPr>
          <w:i/>
          <w:iCs/>
          <w:lang w:val="en-US"/>
        </w:rPr>
        <w:t>Lepidium sativum</w:t>
      </w:r>
      <w:r w:rsidRPr="00155679">
        <w:rPr>
          <w:lang w:val="en-US"/>
        </w:rPr>
        <w:t>. The Scientific World Journal 2023:16.</w:t>
      </w:r>
    </w:p>
    <w:p w14:paraId="693B16AD" w14:textId="77777777" w:rsidR="00DD2F13" w:rsidRPr="00155679" w:rsidRDefault="00000000">
      <w:pPr>
        <w:pStyle w:val="Corpodetexto"/>
        <w:rPr>
          <w:lang w:val="en-US"/>
        </w:rPr>
      </w:pPr>
      <w:r w:rsidRPr="00155679">
        <w:rPr>
          <w:lang w:val="en-US"/>
        </w:rPr>
        <w:lastRenderedPageBreak/>
        <w:t xml:space="preserve">Ghosh M, Choudhury PK, Sanyal T (2009) Suitability of natural </w:t>
      </w:r>
      <w:proofErr w:type="spellStart"/>
      <w:r w:rsidRPr="00155679">
        <w:rPr>
          <w:lang w:val="en-US"/>
        </w:rPr>
        <w:t>fibres</w:t>
      </w:r>
      <w:proofErr w:type="spellEnd"/>
      <w:r w:rsidRPr="00155679">
        <w:rPr>
          <w:lang w:val="en-US"/>
        </w:rPr>
        <w:t xml:space="preserve"> in geotextile applications. IGC </w:t>
      </w:r>
      <w:proofErr w:type="spellStart"/>
      <w:r w:rsidRPr="00155679">
        <w:rPr>
          <w:lang w:val="en-US"/>
        </w:rPr>
        <w:t>Geotide</w:t>
      </w:r>
      <w:proofErr w:type="spellEnd"/>
      <w:r w:rsidRPr="00155679">
        <w:rPr>
          <w:lang w:val="en-US"/>
        </w:rPr>
        <w:t xml:space="preserve"> 497501.</w:t>
      </w:r>
    </w:p>
    <w:p w14:paraId="693B16AE" w14:textId="77777777" w:rsidR="00DD2F13" w:rsidRPr="00155679" w:rsidRDefault="00000000">
      <w:pPr>
        <w:pStyle w:val="Corpodetexto"/>
        <w:rPr>
          <w:lang w:val="en-US"/>
        </w:rPr>
      </w:pPr>
      <w:r w:rsidRPr="00155679">
        <w:rPr>
          <w:lang w:val="en-US"/>
        </w:rPr>
        <w:t xml:space="preserve">Gonçalves APB, Miranda CS de, Guimarães DH, Oliveira JC de, Cruz AMF, Silva FLBM da, </w:t>
      </w:r>
      <w:proofErr w:type="spellStart"/>
      <w:r w:rsidRPr="00155679">
        <w:rPr>
          <w:lang w:val="en-US"/>
        </w:rPr>
        <w:t>Luporini</w:t>
      </w:r>
      <w:proofErr w:type="spellEnd"/>
      <w:r w:rsidRPr="00155679">
        <w:rPr>
          <w:lang w:val="en-US"/>
        </w:rPr>
        <w:t xml:space="preserve"> S, José NM (2015) Physicochemical, mechanical and morphologic characterization of purple banana fibers. Materials Research 18:205209.</w:t>
      </w:r>
    </w:p>
    <w:p w14:paraId="693B16AF" w14:textId="77777777" w:rsidR="00DD2F13" w:rsidRPr="00155679" w:rsidRDefault="00000000">
      <w:pPr>
        <w:pStyle w:val="Corpodetexto"/>
        <w:rPr>
          <w:lang w:val="en-US"/>
        </w:rPr>
      </w:pPr>
      <w:r w:rsidRPr="00155679">
        <w:rPr>
          <w:lang w:val="en-US"/>
        </w:rPr>
        <w:t xml:space="preserve">Grace JB (1989) Effects of water depth on </w:t>
      </w:r>
      <w:r w:rsidRPr="00155679">
        <w:rPr>
          <w:i/>
          <w:iCs/>
          <w:lang w:val="en-US"/>
        </w:rPr>
        <w:t>Typha latifolia</w:t>
      </w:r>
      <w:r w:rsidRPr="00155679">
        <w:rPr>
          <w:lang w:val="en-US"/>
        </w:rPr>
        <w:t xml:space="preserve"> and </w:t>
      </w:r>
      <w:r w:rsidRPr="00155679">
        <w:rPr>
          <w:i/>
          <w:iCs/>
          <w:lang w:val="en-US"/>
        </w:rPr>
        <w:t>Typha domingensis</w:t>
      </w:r>
      <w:r w:rsidRPr="00155679">
        <w:rPr>
          <w:lang w:val="en-US"/>
        </w:rPr>
        <w:t>. American Journal of Botany 76:762768.</w:t>
      </w:r>
    </w:p>
    <w:p w14:paraId="693B16B0" w14:textId="77777777" w:rsidR="00DD2F13" w:rsidRDefault="00000000">
      <w:pPr>
        <w:pStyle w:val="Corpodetexto"/>
      </w:pPr>
      <w:r w:rsidRPr="00155679">
        <w:rPr>
          <w:lang w:val="en-US"/>
        </w:rPr>
        <w:t xml:space="preserve">Della Greca M, </w:t>
      </w:r>
      <w:proofErr w:type="spellStart"/>
      <w:r w:rsidRPr="00155679">
        <w:rPr>
          <w:lang w:val="en-US"/>
        </w:rPr>
        <w:t>Mangoni</w:t>
      </w:r>
      <w:proofErr w:type="spellEnd"/>
      <w:r w:rsidRPr="00155679">
        <w:rPr>
          <w:lang w:val="en-US"/>
        </w:rPr>
        <w:t xml:space="preserve"> L, Molinaro A, Monaco P, Previtera L (1990) An allelopathic sterol from </w:t>
      </w:r>
      <w:r w:rsidRPr="00155679">
        <w:rPr>
          <w:i/>
          <w:iCs/>
          <w:lang w:val="en-US"/>
        </w:rPr>
        <w:t>Typha latifolia</w:t>
      </w:r>
      <w:r w:rsidRPr="00155679">
        <w:rPr>
          <w:lang w:val="en-US"/>
        </w:rPr>
        <w:t xml:space="preserve">. </w:t>
      </w:r>
      <w:proofErr w:type="spellStart"/>
      <w:r>
        <w:t>Phytochemistry</w:t>
      </w:r>
      <w:proofErr w:type="spellEnd"/>
      <w:r>
        <w:t xml:space="preserve"> 29:17971798.</w:t>
      </w:r>
    </w:p>
    <w:p w14:paraId="693B16B1" w14:textId="77777777" w:rsidR="00DD2F13" w:rsidRDefault="00000000">
      <w:pPr>
        <w:pStyle w:val="Corpodetexto"/>
      </w:pPr>
      <w:r>
        <w:t xml:space="preserve">Grimes R (2019) Potencial biológico de </w:t>
      </w:r>
      <w:r>
        <w:rPr>
          <w:i/>
          <w:iCs/>
        </w:rPr>
        <w:t>Trichoderma</w:t>
      </w:r>
      <w:r>
        <w:t xml:space="preserve"> spp. em fungos fitopatogênicos </w:t>
      </w:r>
      <w:r>
        <w:rPr>
          <w:i/>
          <w:iCs/>
        </w:rPr>
        <w:t>in vitro</w:t>
      </w:r>
      <w:r>
        <w:t>.</w:t>
      </w:r>
    </w:p>
    <w:p w14:paraId="693B16B2" w14:textId="77777777" w:rsidR="00DD2F13" w:rsidRPr="00155679" w:rsidRDefault="00000000">
      <w:pPr>
        <w:pStyle w:val="Corpodetexto"/>
        <w:rPr>
          <w:lang w:val="en-US"/>
        </w:rPr>
      </w:pPr>
      <w:r w:rsidRPr="00155679">
        <w:rPr>
          <w:lang w:val="en-US"/>
        </w:rPr>
        <w:t xml:space="preserve">Hadad HR, </w:t>
      </w:r>
      <w:proofErr w:type="spellStart"/>
      <w:r w:rsidRPr="00155679">
        <w:rPr>
          <w:lang w:val="en-US"/>
        </w:rPr>
        <w:t>Mufarrege</w:t>
      </w:r>
      <w:proofErr w:type="spellEnd"/>
      <w:r w:rsidRPr="00155679">
        <w:rPr>
          <w:lang w:val="en-US"/>
        </w:rPr>
        <w:t xml:space="preserve"> M de las M, Di Luca GA, Maine MA (2018) Long-term study of Cr, Ni, Zn, and P distribution in </w:t>
      </w:r>
      <w:r w:rsidRPr="00155679">
        <w:rPr>
          <w:i/>
          <w:iCs/>
          <w:lang w:val="en-US"/>
        </w:rPr>
        <w:t>Typha domingensis</w:t>
      </w:r>
      <w:r w:rsidRPr="00155679">
        <w:rPr>
          <w:lang w:val="en-US"/>
        </w:rPr>
        <w:t xml:space="preserve"> in constructed wetlands. Environmental Science and Pollution Research 25:1813018137.</w:t>
      </w:r>
    </w:p>
    <w:p w14:paraId="693B16B3" w14:textId="77777777" w:rsidR="00DD2F13" w:rsidRPr="00155679" w:rsidRDefault="00000000">
      <w:pPr>
        <w:pStyle w:val="Corpodetexto"/>
        <w:rPr>
          <w:lang w:val="en-US"/>
        </w:rPr>
      </w:pPr>
      <w:r w:rsidRPr="00155679">
        <w:rPr>
          <w:lang w:val="en-US"/>
        </w:rPr>
        <w:t xml:space="preserve">Haiming T, Xiaoping X, Chao L, </w:t>
      </w:r>
      <w:proofErr w:type="spellStart"/>
      <w:r w:rsidRPr="00155679">
        <w:rPr>
          <w:lang w:val="en-US"/>
        </w:rPr>
        <w:t>Xiaochen</w:t>
      </w:r>
      <w:proofErr w:type="spellEnd"/>
      <w:r w:rsidRPr="00155679">
        <w:rPr>
          <w:lang w:val="en-US"/>
        </w:rPr>
        <w:t xml:space="preserve"> P, Kaikai C, </w:t>
      </w:r>
      <w:proofErr w:type="spellStart"/>
      <w:r w:rsidRPr="00155679">
        <w:rPr>
          <w:lang w:val="en-US"/>
        </w:rPr>
        <w:t>Weiyan</w:t>
      </w:r>
      <w:proofErr w:type="spellEnd"/>
      <w:r w:rsidRPr="00155679">
        <w:rPr>
          <w:lang w:val="en-US"/>
        </w:rPr>
        <w:t xml:space="preserve"> L, Ke W (2020) Microbial carbon source utilization in rice rhizosphere with manure N input. Scientific Reports 10:19.</w:t>
      </w:r>
    </w:p>
    <w:p w14:paraId="693B16B4" w14:textId="77777777" w:rsidR="00DD2F13" w:rsidRDefault="00000000">
      <w:pPr>
        <w:pStyle w:val="Corpodetexto"/>
      </w:pPr>
      <w:r w:rsidRPr="00155679">
        <w:rPr>
          <w:lang w:val="en-US"/>
        </w:rPr>
        <w:t xml:space="preserve">He L, Zhang W, Liu X, Tong L (2024) Improvement of thermal conductivity and mechanical properties of polymer composites with boron nitride nanosheets. </w:t>
      </w:r>
      <w:r>
        <w:t xml:space="preserve">Polymer </w:t>
      </w:r>
      <w:proofErr w:type="spellStart"/>
      <w:r>
        <w:t>Composites</w:t>
      </w:r>
      <w:proofErr w:type="spellEnd"/>
      <w:r>
        <w:t xml:space="preserve"> 45:22152231.</w:t>
      </w:r>
    </w:p>
    <w:p w14:paraId="693B16B5" w14:textId="77777777" w:rsidR="00DD2F13" w:rsidRPr="00155679" w:rsidRDefault="00000000">
      <w:pPr>
        <w:pStyle w:val="Corpodetexto"/>
        <w:rPr>
          <w:lang w:val="en-US"/>
        </w:rPr>
      </w:pPr>
      <w:r>
        <w:t xml:space="preserve">Hechenberger S, Ferreira E (2017) Comparação florística e fitossociológica entre comunidades de palmeiras. </w:t>
      </w:r>
      <w:proofErr w:type="spellStart"/>
      <w:r w:rsidRPr="00155679">
        <w:rPr>
          <w:lang w:val="en-US"/>
        </w:rPr>
        <w:t>Enciclopédia</w:t>
      </w:r>
      <w:proofErr w:type="spellEnd"/>
      <w:r w:rsidRPr="00155679">
        <w:rPr>
          <w:lang w:val="en-US"/>
        </w:rPr>
        <w:t xml:space="preserve"> Biosfera 14:344357.</w:t>
      </w:r>
    </w:p>
    <w:p w14:paraId="693B16B6" w14:textId="77777777" w:rsidR="00DD2F13" w:rsidRPr="00155679" w:rsidRDefault="00000000">
      <w:pPr>
        <w:pStyle w:val="Corpodetexto"/>
        <w:rPr>
          <w:lang w:val="en-US"/>
        </w:rPr>
      </w:pPr>
      <w:r w:rsidRPr="00155679">
        <w:rPr>
          <w:lang w:val="en-US"/>
        </w:rPr>
        <w:t>Hegazy AK, Abdel-Ghani NT, El-</w:t>
      </w:r>
      <w:proofErr w:type="spellStart"/>
      <w:r w:rsidRPr="00155679">
        <w:rPr>
          <w:lang w:val="en-US"/>
        </w:rPr>
        <w:t>Chaghaby</w:t>
      </w:r>
      <w:proofErr w:type="spellEnd"/>
      <w:r w:rsidRPr="00155679">
        <w:rPr>
          <w:lang w:val="en-US"/>
        </w:rPr>
        <w:t xml:space="preserve"> GA (2011) Phytoremediation of industrial wastewater by </w:t>
      </w:r>
      <w:r w:rsidRPr="00155679">
        <w:rPr>
          <w:i/>
          <w:iCs/>
          <w:lang w:val="en-US"/>
        </w:rPr>
        <w:t>Typha domingensis</w:t>
      </w:r>
      <w:r w:rsidRPr="00155679">
        <w:rPr>
          <w:lang w:val="en-US"/>
        </w:rPr>
        <w:t>. International Journal of Environmental Science &amp; Technology 8:639648.</w:t>
      </w:r>
    </w:p>
    <w:p w14:paraId="693B16B7" w14:textId="77777777" w:rsidR="00DD2F13" w:rsidRDefault="00000000">
      <w:pPr>
        <w:pStyle w:val="Corpodetexto"/>
      </w:pPr>
      <w:r w:rsidRPr="00155679">
        <w:rPr>
          <w:lang w:val="en-US"/>
        </w:rPr>
        <w:t xml:space="preserve">Holanda FSR, Castro JDS de, Santos LDV, Andrade CEC de, Griza S, Junior JJR, Pedrotti A (2020) Degradation of geotextiles of </w:t>
      </w:r>
      <w:r w:rsidRPr="00155679">
        <w:rPr>
          <w:i/>
          <w:iCs/>
          <w:lang w:val="en-US"/>
        </w:rPr>
        <w:t>Typha latifolia</w:t>
      </w:r>
      <w:r w:rsidRPr="00155679">
        <w:rPr>
          <w:lang w:val="en-US"/>
        </w:rPr>
        <w:t xml:space="preserve"> in soil bioengineering. </w:t>
      </w:r>
      <w:r>
        <w:t>Ciência Florestal 30:11471160.</w:t>
      </w:r>
    </w:p>
    <w:p w14:paraId="693B16B8" w14:textId="77777777" w:rsidR="00DD2F13" w:rsidRDefault="00000000">
      <w:pPr>
        <w:pStyle w:val="Corpodetexto"/>
      </w:pPr>
      <w:r>
        <w:t xml:space="preserve">Holanda FSR, Santos LDV, Melo JCR De, Boge GM, Sussuchi EM, Nascimento BL, Santos MVQ dos, Oliveira MIU de (2024) Resistance of fiber-derived geotextile from </w:t>
      </w:r>
      <w:r>
        <w:rPr>
          <w:i/>
          <w:iCs/>
        </w:rPr>
        <w:t>Typha domingensis</w:t>
      </w:r>
      <w:r>
        <w:t xml:space="preserve"> submitted to field degradation. Scientific Reports 14:8648.</w:t>
      </w:r>
    </w:p>
    <w:p w14:paraId="693B16B9" w14:textId="77777777" w:rsidR="00DD2F13" w:rsidRPr="00155679" w:rsidRDefault="00000000">
      <w:pPr>
        <w:pStyle w:val="Corpodetexto"/>
        <w:rPr>
          <w:lang w:val="en-US"/>
        </w:rPr>
      </w:pPr>
      <w:r>
        <w:t xml:space="preserve">Holanda FSR, Vidal Santos LD, Melo JCR, Pedrotti A, Sussuchi EM, Griza S, Araújo Filho RN de, Nascimento BL (2024) Influence of sodium hydroxide treatment on </w:t>
      </w:r>
      <w:r>
        <w:rPr>
          <w:i/>
          <w:iCs/>
        </w:rPr>
        <w:t>Typha domingensis</w:t>
      </w:r>
      <w:r>
        <w:t xml:space="preserve"> fibers for geotextile manufacturing. </w:t>
      </w:r>
      <w:r w:rsidRPr="00155679">
        <w:rPr>
          <w:lang w:val="en-US"/>
        </w:rPr>
        <w:t>ACS Omega 9:5104051051.</w:t>
      </w:r>
    </w:p>
    <w:p w14:paraId="693B16BA" w14:textId="77777777" w:rsidR="00DD2F13" w:rsidRPr="00155679" w:rsidRDefault="00000000">
      <w:pPr>
        <w:pStyle w:val="Corpodetexto"/>
        <w:rPr>
          <w:lang w:val="en-US"/>
        </w:rPr>
      </w:pPr>
      <w:r w:rsidRPr="00155679">
        <w:rPr>
          <w:lang w:val="en-US"/>
        </w:rPr>
        <w:lastRenderedPageBreak/>
        <w:t xml:space="preserve">Houston LL, Dickson RW, Bertucci MB, Roberts TL (2023) Evaluating replenishment solution effects on hydroponic arugula and basil. </w:t>
      </w:r>
      <w:proofErr w:type="spellStart"/>
      <w:r w:rsidRPr="00155679">
        <w:rPr>
          <w:lang w:val="en-US"/>
        </w:rPr>
        <w:t>Horticulturae</w:t>
      </w:r>
      <w:proofErr w:type="spellEnd"/>
      <w:r w:rsidRPr="00155679">
        <w:rPr>
          <w:lang w:val="en-US"/>
        </w:rPr>
        <w:t xml:space="preserve"> 9:486.</w:t>
      </w:r>
    </w:p>
    <w:p w14:paraId="693B16BB" w14:textId="77777777" w:rsidR="00DD2F13" w:rsidRPr="00155679" w:rsidRDefault="00000000">
      <w:pPr>
        <w:pStyle w:val="Corpodetexto"/>
        <w:rPr>
          <w:lang w:val="en-US"/>
        </w:rPr>
      </w:pPr>
      <w:r w:rsidRPr="00155679">
        <w:rPr>
          <w:lang w:val="en-US"/>
        </w:rPr>
        <w:t xml:space="preserve">Inderjit (1996) Plant phenolics in </w:t>
      </w:r>
      <w:proofErr w:type="gramStart"/>
      <w:r w:rsidRPr="00155679">
        <w:rPr>
          <w:lang w:val="en-US"/>
        </w:rPr>
        <w:t>allelopathy</w:t>
      </w:r>
      <w:proofErr w:type="gramEnd"/>
      <w:r w:rsidRPr="00155679">
        <w:rPr>
          <w:lang w:val="en-US"/>
        </w:rPr>
        <w:t>. The Botanical Review 62:186202.</w:t>
      </w:r>
    </w:p>
    <w:p w14:paraId="693B16BC" w14:textId="77777777" w:rsidR="00DD2F13" w:rsidRPr="00155679" w:rsidRDefault="00000000">
      <w:pPr>
        <w:pStyle w:val="Corpodetexto"/>
        <w:rPr>
          <w:lang w:val="en-US"/>
        </w:rPr>
      </w:pPr>
      <w:r w:rsidRPr="00155679">
        <w:rPr>
          <w:lang w:val="en-US"/>
        </w:rPr>
        <w:t xml:space="preserve">Jimenez KJ, Rolim MM, de Lima RP, Cavalcanti RQ, Silva ÊFF, Pedrosa EMR (2021) Soil physical indicators of a sugarcane field under successive </w:t>
      </w:r>
      <w:proofErr w:type="spellStart"/>
      <w:r w:rsidRPr="00155679">
        <w:rPr>
          <w:lang w:val="en-US"/>
        </w:rPr>
        <w:t>mechanised</w:t>
      </w:r>
      <w:proofErr w:type="spellEnd"/>
      <w:r w:rsidRPr="00155679">
        <w:rPr>
          <w:lang w:val="en-US"/>
        </w:rPr>
        <w:t xml:space="preserve"> harvests. Sugar Tech 23:811818.</w:t>
      </w:r>
    </w:p>
    <w:p w14:paraId="693B16BD" w14:textId="77777777" w:rsidR="00DD2F13" w:rsidRPr="00155679" w:rsidRDefault="00000000">
      <w:pPr>
        <w:pStyle w:val="Corpodetexto"/>
        <w:rPr>
          <w:lang w:val="en-US"/>
        </w:rPr>
      </w:pPr>
      <w:r w:rsidRPr="00155679">
        <w:rPr>
          <w:lang w:val="en-US"/>
        </w:rPr>
        <w:t xml:space="preserve">Kamali Moghaddam M (2022) </w:t>
      </w:r>
      <w:r w:rsidRPr="00155679">
        <w:rPr>
          <w:i/>
          <w:iCs/>
          <w:lang w:val="en-US"/>
        </w:rPr>
        <w:t>Typha</w:t>
      </w:r>
      <w:r w:rsidRPr="00155679">
        <w:rPr>
          <w:lang w:val="en-US"/>
        </w:rPr>
        <w:t xml:space="preserve"> leaves fiber and its composites: a review. Journal of Natural Fibers 19:49935007.</w:t>
      </w:r>
    </w:p>
    <w:p w14:paraId="693B16BE" w14:textId="77777777" w:rsidR="00DD2F13" w:rsidRPr="00155679" w:rsidRDefault="00000000">
      <w:pPr>
        <w:pStyle w:val="Corpodetexto"/>
        <w:rPr>
          <w:lang w:val="en-US"/>
        </w:rPr>
      </w:pPr>
      <w:r w:rsidRPr="00155679">
        <w:rPr>
          <w:lang w:val="en-US"/>
        </w:rPr>
        <w:t>Kausar A (2019) Interpenetrating polymer network of polyurethane/epoxy: fundamentals and advancements. Polymer-Plastics Technology and Materials 58:691706.</w:t>
      </w:r>
    </w:p>
    <w:p w14:paraId="693B16BF" w14:textId="77777777" w:rsidR="00DD2F13" w:rsidRPr="00155679" w:rsidRDefault="00000000">
      <w:pPr>
        <w:pStyle w:val="Corpodetexto"/>
        <w:rPr>
          <w:lang w:val="en-US"/>
        </w:rPr>
      </w:pPr>
      <w:r w:rsidRPr="00155679">
        <w:rPr>
          <w:lang w:val="en-US"/>
        </w:rPr>
        <w:t>Koerner RM (2012) Designing with geosynthetics. Xlibris Corporation.</w:t>
      </w:r>
    </w:p>
    <w:p w14:paraId="693B16C0" w14:textId="77777777" w:rsidR="00DD2F13" w:rsidRPr="00155679" w:rsidRDefault="00000000">
      <w:pPr>
        <w:pStyle w:val="Corpodetexto"/>
        <w:rPr>
          <w:lang w:val="de-DE"/>
        </w:rPr>
      </w:pPr>
      <w:r w:rsidRPr="00155679">
        <w:rPr>
          <w:lang w:val="en-US"/>
        </w:rPr>
        <w:t xml:space="preserve">Kong C-H, Li Z, Li F-L, Xia X-X, Wang P (2024) Chemically mediated </w:t>
      </w:r>
      <w:proofErr w:type="spellStart"/>
      <w:r w:rsidRPr="00155679">
        <w:rPr>
          <w:lang w:val="en-US"/>
        </w:rPr>
        <w:t>plantplant</w:t>
      </w:r>
      <w:proofErr w:type="spellEnd"/>
      <w:r w:rsidRPr="00155679">
        <w:rPr>
          <w:lang w:val="en-US"/>
        </w:rPr>
        <w:t xml:space="preserve"> interactions: allelopathy and </w:t>
      </w:r>
      <w:proofErr w:type="spellStart"/>
      <w:r w:rsidRPr="00155679">
        <w:rPr>
          <w:lang w:val="en-US"/>
        </w:rPr>
        <w:t>allelobiosis</w:t>
      </w:r>
      <w:proofErr w:type="spellEnd"/>
      <w:r w:rsidRPr="00155679">
        <w:rPr>
          <w:lang w:val="en-US"/>
        </w:rPr>
        <w:t xml:space="preserve">. </w:t>
      </w:r>
      <w:r w:rsidRPr="00155679">
        <w:rPr>
          <w:lang w:val="de-DE"/>
        </w:rPr>
        <w:t>Plants 13:626.</w:t>
      </w:r>
    </w:p>
    <w:p w14:paraId="693B16C1" w14:textId="77777777" w:rsidR="00DD2F13" w:rsidRPr="00155679" w:rsidRDefault="00000000">
      <w:pPr>
        <w:pStyle w:val="Corpodetexto"/>
        <w:rPr>
          <w:lang w:val="de-DE"/>
        </w:rPr>
      </w:pPr>
      <w:r w:rsidRPr="00155679">
        <w:rPr>
          <w:lang w:val="de-DE"/>
        </w:rPr>
        <w:t xml:space="preserve">Koppen W (1936) Das geographische System de Klimate. Handbuch der </w:t>
      </w:r>
      <w:proofErr w:type="spellStart"/>
      <w:r w:rsidRPr="00155679">
        <w:rPr>
          <w:lang w:val="de-DE"/>
        </w:rPr>
        <w:t>klimatologie</w:t>
      </w:r>
      <w:proofErr w:type="spellEnd"/>
      <w:r w:rsidRPr="00155679">
        <w:rPr>
          <w:lang w:val="de-DE"/>
        </w:rPr>
        <w:t>.</w:t>
      </w:r>
    </w:p>
    <w:p w14:paraId="693B16C2" w14:textId="77777777" w:rsidR="00DD2F13" w:rsidRPr="00155679" w:rsidRDefault="00000000">
      <w:pPr>
        <w:pStyle w:val="Corpodetexto"/>
        <w:rPr>
          <w:lang w:val="en-US"/>
        </w:rPr>
      </w:pPr>
      <w:r w:rsidRPr="00155679">
        <w:rPr>
          <w:lang w:val="en-US"/>
        </w:rPr>
        <w:t xml:space="preserve">Kumar S, Masto RE, Ram LC, Sarkar P, George J, Selvi VA (2013) Biochar preparation from </w:t>
      </w:r>
      <w:r w:rsidRPr="00155679">
        <w:rPr>
          <w:i/>
          <w:iCs/>
          <w:lang w:val="en-US"/>
        </w:rPr>
        <w:t xml:space="preserve">Parthenium </w:t>
      </w:r>
      <w:proofErr w:type="spellStart"/>
      <w:r w:rsidRPr="00155679">
        <w:rPr>
          <w:i/>
          <w:iCs/>
          <w:lang w:val="en-US"/>
        </w:rPr>
        <w:t>hysterophorus</w:t>
      </w:r>
      <w:proofErr w:type="spellEnd"/>
      <w:r w:rsidRPr="00155679">
        <w:rPr>
          <w:lang w:val="en-US"/>
        </w:rPr>
        <w:t xml:space="preserve"> and use in soil. Ecological Engineering 55:6772.</w:t>
      </w:r>
    </w:p>
    <w:p w14:paraId="693B16C3" w14:textId="77777777" w:rsidR="00DD2F13" w:rsidRPr="00155679" w:rsidRDefault="00000000">
      <w:pPr>
        <w:pStyle w:val="Corpodetexto"/>
        <w:rPr>
          <w:lang w:val="en-US"/>
        </w:rPr>
      </w:pPr>
      <w:proofErr w:type="spellStart"/>
      <w:r w:rsidRPr="00155679">
        <w:rPr>
          <w:lang w:val="en-US"/>
        </w:rPr>
        <w:t>Labouriau</w:t>
      </w:r>
      <w:proofErr w:type="spellEnd"/>
      <w:r w:rsidRPr="00155679">
        <w:rPr>
          <w:lang w:val="en-US"/>
        </w:rPr>
        <w:t xml:space="preserve"> G (1983) A </w:t>
      </w:r>
      <w:proofErr w:type="spellStart"/>
      <w:r w:rsidRPr="00155679">
        <w:rPr>
          <w:lang w:val="en-US"/>
        </w:rPr>
        <w:t>germinação</w:t>
      </w:r>
      <w:proofErr w:type="spellEnd"/>
      <w:r w:rsidRPr="00155679">
        <w:rPr>
          <w:lang w:val="en-US"/>
        </w:rPr>
        <w:t xml:space="preserve"> das </w:t>
      </w:r>
      <w:proofErr w:type="spellStart"/>
      <w:r w:rsidRPr="00155679">
        <w:rPr>
          <w:lang w:val="en-US"/>
        </w:rPr>
        <w:t>sementes</w:t>
      </w:r>
      <w:proofErr w:type="spellEnd"/>
      <w:r w:rsidRPr="00155679">
        <w:rPr>
          <w:lang w:val="en-US"/>
        </w:rPr>
        <w:t>.</w:t>
      </w:r>
    </w:p>
    <w:p w14:paraId="693B16C4" w14:textId="77777777" w:rsidR="00DD2F13" w:rsidRPr="00155679" w:rsidRDefault="00000000">
      <w:pPr>
        <w:pStyle w:val="Corpodetexto"/>
        <w:rPr>
          <w:lang w:val="en-US"/>
        </w:rPr>
      </w:pPr>
      <w:r w:rsidRPr="00155679">
        <w:rPr>
          <w:lang w:val="en-US"/>
        </w:rPr>
        <w:t xml:space="preserve">Larsen A, </w:t>
      </w:r>
      <w:proofErr w:type="spellStart"/>
      <w:r w:rsidRPr="00155679">
        <w:rPr>
          <w:lang w:val="en-US"/>
        </w:rPr>
        <w:t>Ahmadhadi</w:t>
      </w:r>
      <w:proofErr w:type="spellEnd"/>
      <w:r w:rsidRPr="00155679">
        <w:rPr>
          <w:lang w:val="en-US"/>
        </w:rPr>
        <w:t xml:space="preserve"> F, </w:t>
      </w:r>
      <w:proofErr w:type="spellStart"/>
      <w:r w:rsidRPr="00155679">
        <w:rPr>
          <w:lang w:val="en-US"/>
        </w:rPr>
        <w:t>Øian</w:t>
      </w:r>
      <w:proofErr w:type="spellEnd"/>
      <w:r w:rsidRPr="00155679">
        <w:rPr>
          <w:lang w:val="en-US"/>
        </w:rPr>
        <w:t xml:space="preserve"> E (2022) Water saturation modeling </w:t>
      </w:r>
      <w:proofErr w:type="gramStart"/>
      <w:r w:rsidRPr="00155679">
        <w:rPr>
          <w:lang w:val="en-US"/>
        </w:rPr>
        <w:t>challenges in</w:t>
      </w:r>
      <w:proofErr w:type="gramEnd"/>
      <w:r w:rsidRPr="00155679">
        <w:rPr>
          <w:lang w:val="en-US"/>
        </w:rPr>
        <w:t xml:space="preserve"> oil-down-to wells. SPE Reservoir Evaluation &amp; Engineering 25:2135.</w:t>
      </w:r>
    </w:p>
    <w:p w14:paraId="693B16C5" w14:textId="77777777" w:rsidR="00DD2F13" w:rsidRPr="00155679" w:rsidRDefault="00000000">
      <w:pPr>
        <w:pStyle w:val="Corpodetexto"/>
        <w:rPr>
          <w:lang w:val="en-US"/>
        </w:rPr>
      </w:pPr>
      <w:proofErr w:type="spellStart"/>
      <w:r w:rsidRPr="00155679">
        <w:rPr>
          <w:lang w:val="en-US"/>
        </w:rPr>
        <w:t>Lensari</w:t>
      </w:r>
      <w:proofErr w:type="spellEnd"/>
      <w:r w:rsidRPr="00155679">
        <w:rPr>
          <w:lang w:val="en-US"/>
        </w:rPr>
        <w:t xml:space="preserve"> D-, </w:t>
      </w:r>
      <w:proofErr w:type="spellStart"/>
      <w:r w:rsidRPr="00155679">
        <w:rPr>
          <w:lang w:val="en-US"/>
        </w:rPr>
        <w:t>Rosianty</w:t>
      </w:r>
      <w:proofErr w:type="spellEnd"/>
      <w:r w:rsidRPr="00155679">
        <w:rPr>
          <w:lang w:val="en-US"/>
        </w:rPr>
        <w:t xml:space="preserve"> Y, </w:t>
      </w:r>
      <w:proofErr w:type="spellStart"/>
      <w:r w:rsidRPr="00155679">
        <w:rPr>
          <w:lang w:val="en-US"/>
        </w:rPr>
        <w:t>Wandi</w:t>
      </w:r>
      <w:proofErr w:type="spellEnd"/>
      <w:r w:rsidRPr="00155679">
        <w:rPr>
          <w:lang w:val="en-US"/>
        </w:rPr>
        <w:t xml:space="preserve"> H, </w:t>
      </w:r>
      <w:proofErr w:type="spellStart"/>
      <w:r w:rsidRPr="00155679">
        <w:rPr>
          <w:lang w:val="en-US"/>
        </w:rPr>
        <w:t>Syachroni</w:t>
      </w:r>
      <w:proofErr w:type="spellEnd"/>
      <w:r w:rsidRPr="00155679">
        <w:rPr>
          <w:lang w:val="en-US"/>
        </w:rPr>
        <w:t xml:space="preserve"> SH (2022) Impact of hydrilla compost on </w:t>
      </w:r>
      <w:r w:rsidRPr="00155679">
        <w:rPr>
          <w:i/>
          <w:iCs/>
          <w:lang w:val="en-US"/>
        </w:rPr>
        <w:t xml:space="preserve">Schima </w:t>
      </w:r>
      <w:proofErr w:type="spellStart"/>
      <w:r w:rsidRPr="00155679">
        <w:rPr>
          <w:i/>
          <w:iCs/>
          <w:lang w:val="en-US"/>
        </w:rPr>
        <w:t>wallichii</w:t>
      </w:r>
      <w:proofErr w:type="spellEnd"/>
      <w:r w:rsidRPr="00155679">
        <w:rPr>
          <w:lang w:val="en-US"/>
        </w:rPr>
        <w:t xml:space="preserve"> seedling growth. Journal of Global Sustainable Agriculture 3:28.</w:t>
      </w:r>
    </w:p>
    <w:p w14:paraId="693B16C6" w14:textId="77777777" w:rsidR="00DD2F13" w:rsidRPr="00155679" w:rsidRDefault="00000000">
      <w:pPr>
        <w:pStyle w:val="Corpodetexto"/>
        <w:rPr>
          <w:lang w:val="en-US"/>
        </w:rPr>
      </w:pPr>
      <w:r w:rsidRPr="00155679">
        <w:rPr>
          <w:lang w:val="en-US"/>
        </w:rPr>
        <w:t>Les DH (2020) Aquatic monocotyledons of North America: ecology, life history, and systematics. Taylor &amp; Francis.</w:t>
      </w:r>
    </w:p>
    <w:p w14:paraId="693B16C7" w14:textId="77777777" w:rsidR="00DD2F13" w:rsidRPr="00155679" w:rsidRDefault="00000000">
      <w:pPr>
        <w:pStyle w:val="Corpodetexto"/>
        <w:rPr>
          <w:lang w:val="en-US"/>
        </w:rPr>
      </w:pPr>
      <w:r w:rsidRPr="00155679">
        <w:rPr>
          <w:lang w:val="en-US"/>
        </w:rPr>
        <w:t>Li B, Yin Y, Kang L, Feng L, Liu Y, Du Z, Tian Y, Zhang L (2021) Application of allelochemicals in water ecological restoration. Chemosphere 267:128869.</w:t>
      </w:r>
    </w:p>
    <w:p w14:paraId="693B16C8" w14:textId="77777777" w:rsidR="00DD2F13" w:rsidRPr="00155679" w:rsidRDefault="00000000">
      <w:pPr>
        <w:pStyle w:val="Corpodetexto"/>
        <w:rPr>
          <w:lang w:val="en-US"/>
        </w:rPr>
      </w:pPr>
      <w:r w:rsidRPr="00155679">
        <w:rPr>
          <w:lang w:val="en-US"/>
        </w:rPr>
        <w:t>Liu C, Lei F, Li P, Jiang J, Wang K (2020) Borax crosslinked fenugreek galactomannan hydrogel as water-retaining agent. Carbohydrate Polymers 236:116100.</w:t>
      </w:r>
    </w:p>
    <w:p w14:paraId="693B16C9" w14:textId="77777777" w:rsidR="00DD2F13" w:rsidRPr="00155679" w:rsidRDefault="00000000">
      <w:pPr>
        <w:pStyle w:val="Corpodetexto"/>
        <w:rPr>
          <w:lang w:val="en-US"/>
        </w:rPr>
      </w:pPr>
      <w:r w:rsidRPr="00155679">
        <w:rPr>
          <w:lang w:val="en-US"/>
        </w:rPr>
        <w:t xml:space="preserve">Lucini L, </w:t>
      </w:r>
      <w:proofErr w:type="spellStart"/>
      <w:r w:rsidRPr="00155679">
        <w:rPr>
          <w:lang w:val="en-US"/>
        </w:rPr>
        <w:t>Rouphael</w:t>
      </w:r>
      <w:proofErr w:type="spellEnd"/>
      <w:r w:rsidRPr="00155679">
        <w:rPr>
          <w:lang w:val="en-US"/>
        </w:rPr>
        <w:t xml:space="preserve"> Y, Cardarelli M, Bonini P, Baffi C, Colla G (2018) Vegetal biopolymer-based </w:t>
      </w:r>
      <w:proofErr w:type="spellStart"/>
      <w:r w:rsidRPr="00155679">
        <w:rPr>
          <w:lang w:val="en-US"/>
        </w:rPr>
        <w:t>biostimulant</w:t>
      </w:r>
      <w:proofErr w:type="spellEnd"/>
      <w:r w:rsidRPr="00155679">
        <w:rPr>
          <w:lang w:val="en-US"/>
        </w:rPr>
        <w:t xml:space="preserve"> promoted root growth in </w:t>
      </w:r>
      <w:proofErr w:type="gramStart"/>
      <w:r w:rsidRPr="00155679">
        <w:rPr>
          <w:lang w:val="en-US"/>
        </w:rPr>
        <w:t>melon</w:t>
      </w:r>
      <w:proofErr w:type="gramEnd"/>
      <w:r w:rsidRPr="00155679">
        <w:rPr>
          <w:lang w:val="en-US"/>
        </w:rPr>
        <w:t>. Frontiers in Plant Science 9.</w:t>
      </w:r>
    </w:p>
    <w:p w14:paraId="693B16CA" w14:textId="77777777" w:rsidR="00DD2F13" w:rsidRPr="00155679" w:rsidRDefault="00000000">
      <w:pPr>
        <w:pStyle w:val="Corpodetexto"/>
        <w:rPr>
          <w:lang w:val="en-US"/>
        </w:rPr>
      </w:pPr>
      <w:r w:rsidRPr="00155679">
        <w:rPr>
          <w:lang w:val="en-US"/>
        </w:rPr>
        <w:lastRenderedPageBreak/>
        <w:t xml:space="preserve">Luligo-Montealegre WE, Prado-Alzate S, Ayala-Aponte A, Tirado DF, Serna-Cock L (2024) </w:t>
      </w:r>
      <w:r w:rsidRPr="00155679">
        <w:rPr>
          <w:i/>
          <w:iCs/>
          <w:lang w:val="en-US"/>
        </w:rPr>
        <w:t>Aloe vera</w:t>
      </w:r>
      <w:r w:rsidRPr="00155679">
        <w:rPr>
          <w:lang w:val="en-US"/>
        </w:rPr>
        <w:t xml:space="preserve"> cuticle as an organic water-retaining agent. </w:t>
      </w:r>
      <w:proofErr w:type="spellStart"/>
      <w:r w:rsidRPr="00155679">
        <w:rPr>
          <w:lang w:val="en-US"/>
        </w:rPr>
        <w:t>Horticulturae</w:t>
      </w:r>
      <w:proofErr w:type="spellEnd"/>
      <w:r w:rsidRPr="00155679">
        <w:rPr>
          <w:lang w:val="en-US"/>
        </w:rPr>
        <w:t xml:space="preserve"> 10:797.</w:t>
      </w:r>
    </w:p>
    <w:p w14:paraId="693B16CB" w14:textId="77777777" w:rsidR="00DD2F13" w:rsidRDefault="00000000">
      <w:pPr>
        <w:pStyle w:val="Corpodetexto"/>
      </w:pPr>
      <w:r w:rsidRPr="00155679">
        <w:rPr>
          <w:lang w:val="en-US"/>
        </w:rPr>
        <w:t xml:space="preserve">Maguire JD (1962) Speed of </w:t>
      </w:r>
      <w:proofErr w:type="spellStart"/>
      <w:r w:rsidRPr="00155679">
        <w:rPr>
          <w:lang w:val="en-US"/>
        </w:rPr>
        <w:t>germinationaid</w:t>
      </w:r>
      <w:proofErr w:type="spellEnd"/>
      <w:r w:rsidRPr="00155679">
        <w:rPr>
          <w:lang w:val="en-US"/>
        </w:rPr>
        <w:t xml:space="preserve"> in selection and evaluation for seedling emergence and vigor. </w:t>
      </w:r>
      <w:proofErr w:type="spellStart"/>
      <w:r>
        <w:t>Crop</w:t>
      </w:r>
      <w:proofErr w:type="spellEnd"/>
      <w:r>
        <w:t xml:space="preserve"> Science 2:176177.</w:t>
      </w:r>
    </w:p>
    <w:p w14:paraId="693B16CC" w14:textId="77777777" w:rsidR="00DD2F13" w:rsidRDefault="00000000">
      <w:pPr>
        <w:pStyle w:val="Corpodetexto"/>
      </w:pPr>
      <w:r>
        <w:t>MAPA (2012) Registro Nacional de Cultivares - Rúcula Gigante Folha Larga (Eruca sativa Mill.).</w:t>
      </w:r>
    </w:p>
    <w:p w14:paraId="693B16CD" w14:textId="77777777" w:rsidR="00DD2F13" w:rsidRDefault="00000000">
      <w:pPr>
        <w:pStyle w:val="Corpodetexto"/>
      </w:pPr>
      <w:proofErr w:type="spellStart"/>
      <w:r w:rsidRPr="00155679">
        <w:rPr>
          <w:lang w:val="en-US"/>
        </w:rPr>
        <w:t>Maslinda</w:t>
      </w:r>
      <w:proofErr w:type="spellEnd"/>
      <w:r w:rsidRPr="00155679">
        <w:rPr>
          <w:lang w:val="en-US"/>
        </w:rPr>
        <w:t xml:space="preserve"> AB, Abdul Majid MS, </w:t>
      </w:r>
      <w:proofErr w:type="spellStart"/>
      <w:r w:rsidRPr="00155679">
        <w:rPr>
          <w:lang w:val="en-US"/>
        </w:rPr>
        <w:t>Ridzuan</w:t>
      </w:r>
      <w:proofErr w:type="spellEnd"/>
      <w:r w:rsidRPr="00155679">
        <w:rPr>
          <w:lang w:val="en-US"/>
        </w:rPr>
        <w:t xml:space="preserve"> MJM, Afendi M, Gibson AG (2017) Effect of water absorption on mechanical properties of hybrid cellulosic </w:t>
      </w:r>
      <w:proofErr w:type="spellStart"/>
      <w:r w:rsidRPr="00155679">
        <w:rPr>
          <w:lang w:val="en-US"/>
        </w:rPr>
        <w:t>fibre</w:t>
      </w:r>
      <w:proofErr w:type="spellEnd"/>
      <w:r w:rsidRPr="00155679">
        <w:rPr>
          <w:lang w:val="en-US"/>
        </w:rPr>
        <w:t xml:space="preserve"> epoxy composites. </w:t>
      </w:r>
      <w:proofErr w:type="spellStart"/>
      <w:r>
        <w:t>Composite</w:t>
      </w:r>
      <w:proofErr w:type="spellEnd"/>
      <w:r>
        <w:t xml:space="preserve"> </w:t>
      </w:r>
      <w:proofErr w:type="spellStart"/>
      <w:r>
        <w:t>Structures</w:t>
      </w:r>
      <w:proofErr w:type="spellEnd"/>
      <w:r>
        <w:t xml:space="preserve"> 167:227237.</w:t>
      </w:r>
    </w:p>
    <w:p w14:paraId="693B16CE" w14:textId="77777777" w:rsidR="00DD2F13" w:rsidRPr="00155679" w:rsidRDefault="00000000">
      <w:pPr>
        <w:pStyle w:val="Corpodetexto"/>
        <w:rPr>
          <w:lang w:val="en-US"/>
        </w:rPr>
      </w:pPr>
      <w:r>
        <w:t xml:space="preserve">Mattos ADP, Machado BR, Rissato BB, Alves LHB (2020) Extrato de babosa e manjericão na germinação e crescimento inicial de rúcula. </w:t>
      </w:r>
      <w:r w:rsidRPr="00155679">
        <w:rPr>
          <w:lang w:val="en-US"/>
        </w:rPr>
        <w:t xml:space="preserve">Revista Verde de </w:t>
      </w:r>
      <w:proofErr w:type="spellStart"/>
      <w:r w:rsidRPr="00155679">
        <w:rPr>
          <w:lang w:val="en-US"/>
        </w:rPr>
        <w:t>Agroecologia</w:t>
      </w:r>
      <w:proofErr w:type="spellEnd"/>
      <w:r w:rsidRPr="00155679">
        <w:rPr>
          <w:lang w:val="en-US"/>
        </w:rPr>
        <w:t xml:space="preserve"> e </w:t>
      </w:r>
      <w:proofErr w:type="spellStart"/>
      <w:r w:rsidRPr="00155679">
        <w:rPr>
          <w:lang w:val="en-US"/>
        </w:rPr>
        <w:t>Desenvolvimento</w:t>
      </w:r>
      <w:proofErr w:type="spellEnd"/>
      <w:r w:rsidRPr="00155679">
        <w:rPr>
          <w:lang w:val="en-US"/>
        </w:rPr>
        <w:t xml:space="preserve"> </w:t>
      </w:r>
      <w:proofErr w:type="spellStart"/>
      <w:r w:rsidRPr="00155679">
        <w:rPr>
          <w:lang w:val="en-US"/>
        </w:rPr>
        <w:t>Sustentável</w:t>
      </w:r>
      <w:proofErr w:type="spellEnd"/>
      <w:r w:rsidRPr="00155679">
        <w:rPr>
          <w:lang w:val="en-US"/>
        </w:rPr>
        <w:t xml:space="preserve"> 15:100104.</w:t>
      </w:r>
    </w:p>
    <w:p w14:paraId="693B16CF" w14:textId="77777777" w:rsidR="00DD2F13" w:rsidRPr="00155679" w:rsidRDefault="00000000">
      <w:pPr>
        <w:pStyle w:val="Corpodetexto"/>
        <w:rPr>
          <w:lang w:val="en-US"/>
        </w:rPr>
      </w:pPr>
      <w:proofErr w:type="spellStart"/>
      <w:r w:rsidRPr="00155679">
        <w:rPr>
          <w:lang w:val="en-US"/>
        </w:rPr>
        <w:t>Mirmostafaee</w:t>
      </w:r>
      <w:proofErr w:type="spellEnd"/>
      <w:r w:rsidRPr="00155679">
        <w:rPr>
          <w:lang w:val="en-US"/>
        </w:rPr>
        <w:t xml:space="preserve"> S, Azizi M, Fujii Y (2020a) Allelopathic interaction of essential oils on seed germination and seedling growth of lettuce. Agronomy 10:163.</w:t>
      </w:r>
    </w:p>
    <w:p w14:paraId="693B16D0" w14:textId="77777777" w:rsidR="00DD2F13" w:rsidRPr="00155679" w:rsidRDefault="00000000">
      <w:pPr>
        <w:pStyle w:val="Corpodetexto"/>
        <w:rPr>
          <w:lang w:val="de-DE"/>
        </w:rPr>
      </w:pPr>
      <w:proofErr w:type="spellStart"/>
      <w:r w:rsidRPr="00155679">
        <w:rPr>
          <w:lang w:val="en-US"/>
        </w:rPr>
        <w:t>Mirmostafaee</w:t>
      </w:r>
      <w:proofErr w:type="spellEnd"/>
      <w:r w:rsidRPr="00155679">
        <w:rPr>
          <w:lang w:val="en-US"/>
        </w:rPr>
        <w:t xml:space="preserve"> S, Azizi M, Fujii Y (2020b) Allelopathic interaction of essential oils on seed germination and seedling growth of lettuce. </w:t>
      </w:r>
      <w:proofErr w:type="spellStart"/>
      <w:r w:rsidRPr="00155679">
        <w:rPr>
          <w:lang w:val="de-DE"/>
        </w:rPr>
        <w:t>Agronomy</w:t>
      </w:r>
      <w:proofErr w:type="spellEnd"/>
      <w:r w:rsidRPr="00155679">
        <w:rPr>
          <w:lang w:val="de-DE"/>
        </w:rPr>
        <w:t xml:space="preserve"> 10:163.</w:t>
      </w:r>
    </w:p>
    <w:p w14:paraId="693B16D1" w14:textId="77777777" w:rsidR="00DD2F13" w:rsidRPr="00155679" w:rsidRDefault="00000000">
      <w:pPr>
        <w:pStyle w:val="Corpodetexto"/>
        <w:rPr>
          <w:lang w:val="en-US"/>
        </w:rPr>
      </w:pPr>
      <w:proofErr w:type="spellStart"/>
      <w:r w:rsidRPr="00155679">
        <w:rPr>
          <w:lang w:val="de-DE"/>
        </w:rPr>
        <w:t>Molisch</w:t>
      </w:r>
      <w:proofErr w:type="spellEnd"/>
      <w:r w:rsidRPr="00155679">
        <w:rPr>
          <w:lang w:val="de-DE"/>
        </w:rPr>
        <w:t xml:space="preserve"> H (1937) Der Einfluss einer Pflanze auf die andere, Allelopathie. </w:t>
      </w:r>
      <w:r w:rsidRPr="00155679">
        <w:rPr>
          <w:lang w:val="en-US"/>
        </w:rPr>
        <w:t>Fischer Jena.</w:t>
      </w:r>
    </w:p>
    <w:p w14:paraId="693B16D2" w14:textId="77777777" w:rsidR="00DD2F13" w:rsidRPr="00155679" w:rsidRDefault="00000000">
      <w:pPr>
        <w:pStyle w:val="Corpodetexto"/>
        <w:rPr>
          <w:lang w:val="en-US"/>
        </w:rPr>
      </w:pPr>
      <w:r w:rsidRPr="00155679">
        <w:rPr>
          <w:lang w:val="en-US"/>
        </w:rPr>
        <w:t xml:space="preserve">Morrow KM, </w:t>
      </w:r>
      <w:proofErr w:type="spellStart"/>
      <w:r w:rsidRPr="00155679">
        <w:rPr>
          <w:lang w:val="en-US"/>
        </w:rPr>
        <w:t>Bromhall</w:t>
      </w:r>
      <w:proofErr w:type="spellEnd"/>
      <w:r w:rsidRPr="00155679">
        <w:rPr>
          <w:lang w:val="en-US"/>
        </w:rPr>
        <w:t xml:space="preserve"> K, Motti CA, Munn CB, Bourne DG (2017) Allelochemicals produced by </w:t>
      </w:r>
      <w:proofErr w:type="spellStart"/>
      <w:r w:rsidRPr="00155679">
        <w:rPr>
          <w:i/>
          <w:iCs/>
          <w:lang w:val="en-US"/>
        </w:rPr>
        <w:t>Lobophora</w:t>
      </w:r>
      <w:proofErr w:type="spellEnd"/>
      <w:r w:rsidRPr="00155679">
        <w:rPr>
          <w:lang w:val="en-US"/>
        </w:rPr>
        <w:t xml:space="preserve"> macroalgae active against coral larvae. Applied and Environmental Microbiology 83.</w:t>
      </w:r>
    </w:p>
    <w:p w14:paraId="693B16D3" w14:textId="77777777" w:rsidR="00DD2F13" w:rsidRPr="00155679" w:rsidRDefault="00000000">
      <w:pPr>
        <w:pStyle w:val="Corpodetexto"/>
        <w:rPr>
          <w:lang w:val="en-US"/>
        </w:rPr>
      </w:pPr>
      <w:proofErr w:type="spellStart"/>
      <w:r w:rsidRPr="00155679">
        <w:rPr>
          <w:lang w:val="en-US"/>
        </w:rPr>
        <w:t>Muzell</w:t>
      </w:r>
      <w:proofErr w:type="spellEnd"/>
      <w:r w:rsidRPr="00155679">
        <w:rPr>
          <w:lang w:val="en-US"/>
        </w:rPr>
        <w:t xml:space="preserve"> </w:t>
      </w:r>
      <w:proofErr w:type="spellStart"/>
      <w:r w:rsidRPr="00155679">
        <w:rPr>
          <w:lang w:val="en-US"/>
        </w:rPr>
        <w:t>Trezzi</w:t>
      </w:r>
      <w:proofErr w:type="spellEnd"/>
      <w:r w:rsidRPr="00155679">
        <w:rPr>
          <w:lang w:val="en-US"/>
        </w:rPr>
        <w:t xml:space="preserve"> M, Vidal RA, </w:t>
      </w:r>
      <w:proofErr w:type="spellStart"/>
      <w:r w:rsidRPr="00155679">
        <w:rPr>
          <w:lang w:val="en-US"/>
        </w:rPr>
        <w:t>Balbinot</w:t>
      </w:r>
      <w:proofErr w:type="spellEnd"/>
      <w:r w:rsidRPr="00155679">
        <w:rPr>
          <w:lang w:val="en-US"/>
        </w:rPr>
        <w:t xml:space="preserve"> Junior AA, von Hertwig Bittencourt H, da Silva Souza Filho AP (2016) Allelopathy: driving mechanisms in agriculture. Journal of Plant Interactions 11:5360.</w:t>
      </w:r>
    </w:p>
    <w:p w14:paraId="693B16D4" w14:textId="77777777" w:rsidR="00DD2F13" w:rsidRPr="00155679" w:rsidRDefault="00000000">
      <w:pPr>
        <w:pStyle w:val="Corpodetexto"/>
        <w:rPr>
          <w:lang w:val="en-US"/>
        </w:rPr>
      </w:pPr>
      <w:r w:rsidRPr="00155679">
        <w:rPr>
          <w:lang w:val="en-US"/>
        </w:rPr>
        <w:t xml:space="preserve">Nikolaou CN, </w:t>
      </w:r>
      <w:proofErr w:type="spellStart"/>
      <w:r w:rsidRPr="00155679">
        <w:rPr>
          <w:lang w:val="en-US"/>
        </w:rPr>
        <w:t>Chatziartemiou</w:t>
      </w:r>
      <w:proofErr w:type="spellEnd"/>
      <w:r w:rsidRPr="00155679">
        <w:rPr>
          <w:lang w:val="en-US"/>
        </w:rPr>
        <w:t xml:space="preserve"> A, </w:t>
      </w:r>
      <w:proofErr w:type="spellStart"/>
      <w:r w:rsidRPr="00155679">
        <w:rPr>
          <w:lang w:val="en-US"/>
        </w:rPr>
        <w:t>Tsiknia</w:t>
      </w:r>
      <w:proofErr w:type="spellEnd"/>
      <w:r w:rsidRPr="00155679">
        <w:rPr>
          <w:lang w:val="en-US"/>
        </w:rPr>
        <w:t xml:space="preserve"> M, </w:t>
      </w:r>
      <w:proofErr w:type="spellStart"/>
      <w:r w:rsidRPr="00155679">
        <w:rPr>
          <w:lang w:val="en-US"/>
        </w:rPr>
        <w:t>Karyda</w:t>
      </w:r>
      <w:proofErr w:type="spellEnd"/>
      <w:r w:rsidRPr="00155679">
        <w:rPr>
          <w:lang w:val="en-US"/>
        </w:rPr>
        <w:t xml:space="preserve"> AG, </w:t>
      </w:r>
      <w:proofErr w:type="spellStart"/>
      <w:r w:rsidRPr="00155679">
        <w:rPr>
          <w:lang w:val="en-US"/>
        </w:rPr>
        <w:t>Ehaliotis</w:t>
      </w:r>
      <w:proofErr w:type="spellEnd"/>
      <w:r w:rsidRPr="00155679">
        <w:rPr>
          <w:lang w:val="en-US"/>
        </w:rPr>
        <w:t xml:space="preserve"> C, </w:t>
      </w:r>
      <w:proofErr w:type="spellStart"/>
      <w:r w:rsidRPr="00155679">
        <w:rPr>
          <w:lang w:val="en-US"/>
        </w:rPr>
        <w:t>Gasparatos</w:t>
      </w:r>
      <w:proofErr w:type="spellEnd"/>
      <w:r w:rsidRPr="00155679">
        <w:rPr>
          <w:lang w:val="en-US"/>
        </w:rPr>
        <w:t xml:space="preserve"> D (2023) Calcium- and magnesium-enriched organic fertilizer and PGPR affect </w:t>
      </w:r>
      <w:r w:rsidRPr="00155679">
        <w:rPr>
          <w:i/>
          <w:iCs/>
          <w:lang w:val="en-US"/>
        </w:rPr>
        <w:t>Aloe vera</w:t>
      </w:r>
      <w:r w:rsidRPr="00155679">
        <w:rPr>
          <w:lang w:val="en-US"/>
        </w:rPr>
        <w:t xml:space="preserve"> metabolites. Agronomy 13:482.</w:t>
      </w:r>
    </w:p>
    <w:p w14:paraId="693B16D5" w14:textId="77777777" w:rsidR="00DD2F13" w:rsidRPr="00155679" w:rsidRDefault="00000000">
      <w:pPr>
        <w:pStyle w:val="Corpodetexto"/>
        <w:rPr>
          <w:lang w:val="en-US"/>
        </w:rPr>
      </w:pPr>
      <w:r w:rsidRPr="00155679">
        <w:rPr>
          <w:lang w:val="en-US"/>
        </w:rPr>
        <w:t xml:space="preserve">Oliveira JP V., Pereira MP, Duarte VP, Corrêa FF, Castro EM, Pereira FJ (2017) Cadmium tolerance of </w:t>
      </w:r>
      <w:r w:rsidRPr="00155679">
        <w:rPr>
          <w:i/>
          <w:iCs/>
          <w:lang w:val="en-US"/>
        </w:rPr>
        <w:t>Typha domingensis</w:t>
      </w:r>
      <w:r w:rsidRPr="00155679">
        <w:rPr>
          <w:lang w:val="en-US"/>
        </w:rPr>
        <w:t xml:space="preserve"> related to growth and leaf </w:t>
      </w:r>
      <w:proofErr w:type="spellStart"/>
      <w:r w:rsidRPr="00155679">
        <w:rPr>
          <w:lang w:val="en-US"/>
        </w:rPr>
        <w:t>morphophysiology</w:t>
      </w:r>
      <w:proofErr w:type="spellEnd"/>
      <w:r w:rsidRPr="00155679">
        <w:rPr>
          <w:lang w:val="en-US"/>
        </w:rPr>
        <w:t>. Brazilian Journal of Biology 78:509516.</w:t>
      </w:r>
    </w:p>
    <w:p w14:paraId="693B16D6" w14:textId="77777777" w:rsidR="00DD2F13" w:rsidRPr="00155679" w:rsidRDefault="00000000">
      <w:pPr>
        <w:pStyle w:val="Corpodetexto"/>
        <w:rPr>
          <w:lang w:val="en-US"/>
        </w:rPr>
      </w:pPr>
      <w:proofErr w:type="spellStart"/>
      <w:r w:rsidRPr="00155679">
        <w:rPr>
          <w:lang w:val="en-US"/>
        </w:rPr>
        <w:t>Onyelowe</w:t>
      </w:r>
      <w:proofErr w:type="spellEnd"/>
      <w:r w:rsidRPr="00155679">
        <w:rPr>
          <w:lang w:val="en-US"/>
        </w:rPr>
        <w:t xml:space="preserve"> K, Bui Van D, </w:t>
      </w:r>
      <w:proofErr w:type="spellStart"/>
      <w:r w:rsidRPr="00155679">
        <w:rPr>
          <w:lang w:val="en-US"/>
        </w:rPr>
        <w:t>Igboayaka</w:t>
      </w:r>
      <w:proofErr w:type="spellEnd"/>
      <w:r w:rsidRPr="00155679">
        <w:rPr>
          <w:lang w:val="en-US"/>
        </w:rPr>
        <w:t xml:space="preserve"> C, Orji F, Ugwuanyi H (2019) Rheology of mechanical properties of soft soil and stabilization protocols. Materials Science for Energy Technologies 2:814.</w:t>
      </w:r>
    </w:p>
    <w:p w14:paraId="693B16D7" w14:textId="77777777" w:rsidR="00DD2F13" w:rsidRPr="00155679" w:rsidRDefault="00000000">
      <w:pPr>
        <w:pStyle w:val="Corpodetexto"/>
        <w:rPr>
          <w:lang w:val="en-US"/>
        </w:rPr>
      </w:pPr>
      <w:r w:rsidRPr="00155679">
        <w:rPr>
          <w:lang w:val="en-US"/>
        </w:rPr>
        <w:lastRenderedPageBreak/>
        <w:t xml:space="preserve">Pavlidis G, </w:t>
      </w:r>
      <w:proofErr w:type="spellStart"/>
      <w:r w:rsidRPr="00155679">
        <w:rPr>
          <w:lang w:val="en-US"/>
        </w:rPr>
        <w:t>Tsihrintzis</w:t>
      </w:r>
      <w:proofErr w:type="spellEnd"/>
      <w:r w:rsidRPr="00155679">
        <w:rPr>
          <w:lang w:val="en-US"/>
        </w:rPr>
        <w:t xml:space="preserve"> VA (2018) Environmental benefits and pollution control by agroforestry systems: a review. Water Resources Management 32:129.</w:t>
      </w:r>
    </w:p>
    <w:p w14:paraId="693B16D8" w14:textId="77777777" w:rsidR="00DD2F13" w:rsidRPr="00155679" w:rsidRDefault="00000000">
      <w:pPr>
        <w:pStyle w:val="Corpodetexto"/>
        <w:rPr>
          <w:lang w:val="en-US"/>
        </w:rPr>
      </w:pPr>
      <w:proofErr w:type="spellStart"/>
      <w:r w:rsidRPr="00155679">
        <w:rPr>
          <w:lang w:val="en-US"/>
        </w:rPr>
        <w:t>Prambauer</w:t>
      </w:r>
      <w:proofErr w:type="spellEnd"/>
      <w:r w:rsidRPr="00155679">
        <w:rPr>
          <w:lang w:val="en-US"/>
        </w:rPr>
        <w:t xml:space="preserve"> M, </w:t>
      </w:r>
      <w:proofErr w:type="spellStart"/>
      <w:r w:rsidRPr="00155679">
        <w:rPr>
          <w:lang w:val="en-US"/>
        </w:rPr>
        <w:t>Wendeler</w:t>
      </w:r>
      <w:proofErr w:type="spellEnd"/>
      <w:r w:rsidRPr="00155679">
        <w:rPr>
          <w:lang w:val="en-US"/>
        </w:rPr>
        <w:t xml:space="preserve"> C, </w:t>
      </w:r>
      <w:proofErr w:type="spellStart"/>
      <w:r w:rsidRPr="00155679">
        <w:rPr>
          <w:lang w:val="en-US"/>
        </w:rPr>
        <w:t>Weitzenböck</w:t>
      </w:r>
      <w:proofErr w:type="spellEnd"/>
      <w:r w:rsidRPr="00155679">
        <w:rPr>
          <w:lang w:val="en-US"/>
        </w:rPr>
        <w:t xml:space="preserve"> J, Burgstaller C (2019) Biodegradable geotextiles overview of materials. Geotextiles and Geomembranes 47:4859.</w:t>
      </w:r>
    </w:p>
    <w:p w14:paraId="693B16D9" w14:textId="77777777" w:rsidR="00DD2F13" w:rsidRPr="00155679" w:rsidRDefault="00000000">
      <w:pPr>
        <w:pStyle w:val="Corpodetexto"/>
        <w:rPr>
          <w:lang w:val="en-US"/>
        </w:rPr>
      </w:pPr>
      <w:r w:rsidRPr="00155679">
        <w:rPr>
          <w:lang w:val="en-US"/>
        </w:rPr>
        <w:t xml:space="preserve">Priolo D, Tolisano C, Brienza M, Del Buono D (2024) </w:t>
      </w:r>
      <w:proofErr w:type="spellStart"/>
      <w:r w:rsidRPr="00155679">
        <w:rPr>
          <w:lang w:val="en-US"/>
        </w:rPr>
        <w:t>Biostimulant</w:t>
      </w:r>
      <w:proofErr w:type="spellEnd"/>
      <w:r w:rsidRPr="00155679">
        <w:rPr>
          <w:lang w:val="en-US"/>
        </w:rPr>
        <w:t xml:space="preserve"> effect of duckweed extract on tomato plants. Agriculture 14:808.</w:t>
      </w:r>
    </w:p>
    <w:p w14:paraId="693B16DA" w14:textId="77777777" w:rsidR="00DD2F13" w:rsidRPr="00155679" w:rsidRDefault="00000000">
      <w:pPr>
        <w:pStyle w:val="Corpodetexto"/>
        <w:rPr>
          <w:lang w:val="en-US"/>
        </w:rPr>
      </w:pPr>
      <w:r w:rsidRPr="00155679">
        <w:rPr>
          <w:lang w:val="en-US"/>
        </w:rPr>
        <w:t xml:space="preserve">Rezig S, Jaouadi M, </w:t>
      </w:r>
      <w:proofErr w:type="spellStart"/>
      <w:r w:rsidRPr="00155679">
        <w:rPr>
          <w:lang w:val="en-US"/>
        </w:rPr>
        <w:t>Khoffi</w:t>
      </w:r>
      <w:proofErr w:type="spellEnd"/>
      <w:r w:rsidRPr="00155679">
        <w:rPr>
          <w:lang w:val="en-US"/>
        </w:rPr>
        <w:t xml:space="preserve"> F, </w:t>
      </w:r>
      <w:proofErr w:type="spellStart"/>
      <w:r w:rsidRPr="00155679">
        <w:rPr>
          <w:lang w:val="en-US"/>
        </w:rPr>
        <w:t>Msahli</w:t>
      </w:r>
      <w:proofErr w:type="spellEnd"/>
      <w:r w:rsidRPr="00155679">
        <w:rPr>
          <w:lang w:val="en-US"/>
        </w:rPr>
        <w:t xml:space="preserve"> S, Durand B (2023) </w:t>
      </w:r>
      <w:r w:rsidRPr="00155679">
        <w:rPr>
          <w:i/>
          <w:iCs/>
          <w:lang w:val="en-US"/>
        </w:rPr>
        <w:t>Typha</w:t>
      </w:r>
      <w:r w:rsidRPr="00155679">
        <w:rPr>
          <w:lang w:val="en-US"/>
        </w:rPr>
        <w:t xml:space="preserve"> fiber reinforced polyester composites: tensile properties. The Journal of The Textile Institute 114:717725.</w:t>
      </w:r>
    </w:p>
    <w:p w14:paraId="693B16DB" w14:textId="77777777" w:rsidR="00DD2F13" w:rsidRPr="00155679" w:rsidRDefault="00000000">
      <w:pPr>
        <w:pStyle w:val="Corpodetexto"/>
        <w:rPr>
          <w:lang w:val="en-US"/>
        </w:rPr>
      </w:pPr>
      <w:r w:rsidRPr="00155679">
        <w:rPr>
          <w:lang w:val="en-US"/>
        </w:rPr>
        <w:t>Saleh Muneera A, AL-</w:t>
      </w:r>
      <w:proofErr w:type="spellStart"/>
      <w:r w:rsidRPr="00155679">
        <w:rPr>
          <w:lang w:val="en-US"/>
        </w:rPr>
        <w:t>Sodany</w:t>
      </w:r>
      <w:proofErr w:type="spellEnd"/>
      <w:r w:rsidRPr="00155679">
        <w:rPr>
          <w:lang w:val="en-US"/>
        </w:rPr>
        <w:t xml:space="preserve"> Yassin M, Abdel Khalik Kadry N, Eid Ebrahim M (2019) Heavy metals accumulation and translocation by </w:t>
      </w:r>
      <w:r w:rsidRPr="00155679">
        <w:rPr>
          <w:i/>
          <w:iCs/>
          <w:lang w:val="en-US"/>
        </w:rPr>
        <w:t xml:space="preserve">Typha </w:t>
      </w:r>
      <w:proofErr w:type="spellStart"/>
      <w:r w:rsidRPr="00155679">
        <w:rPr>
          <w:i/>
          <w:iCs/>
          <w:lang w:val="en-US"/>
        </w:rPr>
        <w:t>elephantina</w:t>
      </w:r>
      <w:proofErr w:type="spellEnd"/>
      <w:r w:rsidRPr="00155679">
        <w:rPr>
          <w:lang w:val="en-US"/>
        </w:rPr>
        <w:t xml:space="preserve"> and </w:t>
      </w:r>
      <w:r w:rsidRPr="00155679">
        <w:rPr>
          <w:i/>
          <w:iCs/>
          <w:lang w:val="en-US"/>
        </w:rPr>
        <w:t>Typha domingensis</w:t>
      </w:r>
      <w:r w:rsidRPr="00155679">
        <w:rPr>
          <w:lang w:val="en-US"/>
        </w:rPr>
        <w:t>. World Journal of Advanced Research and Reviews 4:4453.</w:t>
      </w:r>
    </w:p>
    <w:p w14:paraId="693B16DC" w14:textId="77777777" w:rsidR="00DD2F13" w:rsidRDefault="00000000">
      <w:pPr>
        <w:pStyle w:val="Corpodetexto"/>
      </w:pPr>
      <w:r w:rsidRPr="00155679">
        <w:rPr>
          <w:lang w:val="en-US"/>
        </w:rPr>
        <w:t xml:space="preserve">Santos LDV, Holanda FSR, Pedrotti A, Lino JB, dos Santos Fontes C, de Melo JCR, Marino RH, Boge GM (2024) Geogrid-type geotextile made from </w:t>
      </w:r>
      <w:r w:rsidRPr="00155679">
        <w:rPr>
          <w:i/>
          <w:iCs/>
          <w:lang w:val="en-US"/>
        </w:rPr>
        <w:t>Typha domingensis</w:t>
      </w:r>
      <w:r w:rsidRPr="00155679">
        <w:rPr>
          <w:lang w:val="en-US"/>
        </w:rPr>
        <w:t xml:space="preserve"> fibers for erosion control. </w:t>
      </w:r>
      <w:proofErr w:type="spellStart"/>
      <w:r>
        <w:t>Invention</w:t>
      </w:r>
      <w:proofErr w:type="spellEnd"/>
      <w:r>
        <w:t xml:space="preserve"> </w:t>
      </w:r>
      <w:proofErr w:type="spellStart"/>
      <w:r>
        <w:t>Disclosure</w:t>
      </w:r>
      <w:proofErr w:type="spellEnd"/>
      <w:r>
        <w:t xml:space="preserve"> 4:100025.</w:t>
      </w:r>
    </w:p>
    <w:p w14:paraId="693B16DD" w14:textId="77777777" w:rsidR="00DD2F13" w:rsidRPr="00155679" w:rsidRDefault="00000000">
      <w:pPr>
        <w:pStyle w:val="Corpodetexto"/>
        <w:rPr>
          <w:lang w:val="en-US"/>
        </w:rPr>
      </w:pPr>
      <w:r>
        <w:t xml:space="preserve">Saraiva V da C, Almeida BM de, Gomes D dos RA, Araújo M dos S, Freitas WL dos S, Cruz ER da (2020) Avaliação da fertilidade do solo e supressão da mata ciliar do rio Parnaíba. </w:t>
      </w:r>
      <w:r w:rsidRPr="00155679">
        <w:rPr>
          <w:lang w:val="en-US"/>
        </w:rPr>
        <w:t>Brazilian Journal of Development 4106141077.</w:t>
      </w:r>
    </w:p>
    <w:p w14:paraId="693B16DE" w14:textId="77777777" w:rsidR="00DD2F13" w:rsidRPr="00155679" w:rsidRDefault="00000000">
      <w:pPr>
        <w:pStyle w:val="Corpodetexto"/>
        <w:rPr>
          <w:lang w:val="en-US"/>
        </w:rPr>
      </w:pPr>
      <w:r w:rsidRPr="00155679">
        <w:rPr>
          <w:lang w:val="en-US"/>
        </w:rPr>
        <w:t xml:space="preserve">Sayeb S, </w:t>
      </w:r>
      <w:proofErr w:type="spellStart"/>
      <w:r w:rsidRPr="00155679">
        <w:rPr>
          <w:lang w:val="en-US"/>
        </w:rPr>
        <w:t>Marzoug</w:t>
      </w:r>
      <w:proofErr w:type="spellEnd"/>
      <w:r w:rsidRPr="00155679">
        <w:rPr>
          <w:lang w:val="en-US"/>
        </w:rPr>
        <w:t xml:space="preserve"> I, Hassen M Ben, </w:t>
      </w:r>
      <w:proofErr w:type="spellStart"/>
      <w:r w:rsidRPr="00155679">
        <w:rPr>
          <w:lang w:val="en-US"/>
        </w:rPr>
        <w:t>Sakli</w:t>
      </w:r>
      <w:proofErr w:type="spellEnd"/>
      <w:r w:rsidRPr="00155679">
        <w:rPr>
          <w:lang w:val="en-US"/>
        </w:rPr>
        <w:t xml:space="preserve"> F, </w:t>
      </w:r>
      <w:proofErr w:type="spellStart"/>
      <w:r w:rsidRPr="00155679">
        <w:rPr>
          <w:lang w:val="en-US"/>
        </w:rPr>
        <w:t>Rodesli</w:t>
      </w:r>
      <w:proofErr w:type="spellEnd"/>
      <w:r w:rsidRPr="00155679">
        <w:rPr>
          <w:lang w:val="en-US"/>
        </w:rPr>
        <w:t xml:space="preserve"> S (2010) Water sorption properties for esparto grass </w:t>
      </w:r>
      <w:proofErr w:type="spellStart"/>
      <w:r w:rsidRPr="00155679">
        <w:rPr>
          <w:lang w:val="en-US"/>
        </w:rPr>
        <w:t>fibre</w:t>
      </w:r>
      <w:proofErr w:type="spellEnd"/>
      <w:r w:rsidRPr="00155679">
        <w:rPr>
          <w:lang w:val="en-US"/>
        </w:rPr>
        <w:t>. Journal of the Textile Institute 101:1927.</w:t>
      </w:r>
    </w:p>
    <w:p w14:paraId="693B16DF" w14:textId="77777777" w:rsidR="00DD2F13" w:rsidRDefault="00000000">
      <w:pPr>
        <w:pStyle w:val="Corpodetexto"/>
      </w:pPr>
      <w:proofErr w:type="spellStart"/>
      <w:r w:rsidRPr="00155679">
        <w:rPr>
          <w:lang w:val="en-US"/>
        </w:rPr>
        <w:t>Schandry</w:t>
      </w:r>
      <w:proofErr w:type="spellEnd"/>
      <w:r w:rsidRPr="00155679">
        <w:rPr>
          <w:lang w:val="en-US"/>
        </w:rPr>
        <w:t xml:space="preserve"> N, Becker C (2020) Allelopathic plants: models for interkingdom interactions. </w:t>
      </w:r>
      <w:r>
        <w:t>Trends in Plant Science 25:176185.</w:t>
      </w:r>
    </w:p>
    <w:p w14:paraId="693B16E0" w14:textId="77777777" w:rsidR="00DD2F13" w:rsidRPr="00155679" w:rsidRDefault="00000000">
      <w:pPr>
        <w:pStyle w:val="Corpodetexto"/>
        <w:rPr>
          <w:lang w:val="en-US"/>
        </w:rPr>
      </w:pPr>
      <w:r>
        <w:t xml:space="preserve">Silva AA, Silva Brito LP da, Cavalcante MZB, Neto JAP, Cavalcante ÍHL (2017) Reaproveitamento do resíduo de carnaúba no substrato para melancia. </w:t>
      </w:r>
      <w:r w:rsidRPr="00155679">
        <w:rPr>
          <w:lang w:val="en-US"/>
        </w:rPr>
        <w:t xml:space="preserve">Cultura </w:t>
      </w:r>
      <w:proofErr w:type="spellStart"/>
      <w:r w:rsidRPr="00155679">
        <w:rPr>
          <w:lang w:val="en-US"/>
        </w:rPr>
        <w:t>Agronômica</w:t>
      </w:r>
      <w:proofErr w:type="spellEnd"/>
      <w:r w:rsidRPr="00155679">
        <w:rPr>
          <w:lang w:val="en-US"/>
        </w:rPr>
        <w:t xml:space="preserve"> 26:1020.</w:t>
      </w:r>
    </w:p>
    <w:p w14:paraId="693B16E1" w14:textId="77777777" w:rsidR="00DD2F13" w:rsidRPr="00155679" w:rsidRDefault="00000000">
      <w:pPr>
        <w:pStyle w:val="Corpodetexto"/>
        <w:rPr>
          <w:lang w:val="en-US"/>
        </w:rPr>
      </w:pPr>
      <w:r w:rsidRPr="00155679">
        <w:rPr>
          <w:lang w:val="en-US"/>
        </w:rPr>
        <w:t xml:space="preserve">Stewart D, </w:t>
      </w:r>
      <w:proofErr w:type="spellStart"/>
      <w:r w:rsidRPr="00155679">
        <w:rPr>
          <w:lang w:val="en-US"/>
        </w:rPr>
        <w:t>Antypov</w:t>
      </w:r>
      <w:proofErr w:type="spellEnd"/>
      <w:r w:rsidRPr="00155679">
        <w:rPr>
          <w:lang w:val="en-US"/>
        </w:rPr>
        <w:t xml:space="preserve"> D, Dyer MS, Pitcher MJ, </w:t>
      </w:r>
      <w:proofErr w:type="spellStart"/>
      <w:r w:rsidRPr="00155679">
        <w:rPr>
          <w:lang w:val="en-US"/>
        </w:rPr>
        <w:t>Katsoulidis</w:t>
      </w:r>
      <w:proofErr w:type="spellEnd"/>
      <w:r w:rsidRPr="00155679">
        <w:rPr>
          <w:lang w:val="en-US"/>
        </w:rPr>
        <w:t xml:space="preserve"> AP, Chater PA, Blanc F, </w:t>
      </w:r>
      <w:proofErr w:type="spellStart"/>
      <w:r w:rsidRPr="00155679">
        <w:rPr>
          <w:lang w:val="en-US"/>
        </w:rPr>
        <w:t>Rosseinsky</w:t>
      </w:r>
      <w:proofErr w:type="spellEnd"/>
      <w:r w:rsidRPr="00155679">
        <w:rPr>
          <w:lang w:val="en-US"/>
        </w:rPr>
        <w:t xml:space="preserve"> MJ (2017) Stable and ordered </w:t>
      </w:r>
      <w:proofErr w:type="gramStart"/>
      <w:r w:rsidRPr="00155679">
        <w:rPr>
          <w:lang w:val="en-US"/>
        </w:rPr>
        <w:t>amide</w:t>
      </w:r>
      <w:proofErr w:type="gramEnd"/>
      <w:r w:rsidRPr="00155679">
        <w:rPr>
          <w:lang w:val="en-US"/>
        </w:rPr>
        <w:t xml:space="preserve"> frameworks </w:t>
      </w:r>
      <w:proofErr w:type="spellStart"/>
      <w:r w:rsidRPr="00155679">
        <w:rPr>
          <w:lang w:val="en-US"/>
        </w:rPr>
        <w:t>synthesised</w:t>
      </w:r>
      <w:proofErr w:type="spellEnd"/>
      <w:r w:rsidRPr="00155679">
        <w:rPr>
          <w:lang w:val="en-US"/>
        </w:rPr>
        <w:t xml:space="preserve"> under reversible conditions. Nature Communications 8:1102.</w:t>
      </w:r>
    </w:p>
    <w:p w14:paraId="693B16E2" w14:textId="77777777" w:rsidR="00DD2F13" w:rsidRPr="00155679" w:rsidRDefault="00000000">
      <w:pPr>
        <w:pStyle w:val="Corpodetexto"/>
        <w:rPr>
          <w:lang w:val="en-US"/>
        </w:rPr>
      </w:pPr>
      <w:r w:rsidRPr="00155679">
        <w:rPr>
          <w:lang w:val="en-US"/>
        </w:rPr>
        <w:t xml:space="preserve">Stottmeister U, </w:t>
      </w:r>
      <w:proofErr w:type="spellStart"/>
      <w:r w:rsidRPr="00155679">
        <w:rPr>
          <w:lang w:val="en-US"/>
        </w:rPr>
        <w:t>Wießner</w:t>
      </w:r>
      <w:proofErr w:type="spellEnd"/>
      <w:r w:rsidRPr="00155679">
        <w:rPr>
          <w:lang w:val="en-US"/>
        </w:rPr>
        <w:t xml:space="preserve"> A, </w:t>
      </w:r>
      <w:proofErr w:type="spellStart"/>
      <w:r w:rsidRPr="00155679">
        <w:rPr>
          <w:lang w:val="en-US"/>
        </w:rPr>
        <w:t>Kuschk</w:t>
      </w:r>
      <w:proofErr w:type="spellEnd"/>
      <w:r w:rsidRPr="00155679">
        <w:rPr>
          <w:lang w:val="en-US"/>
        </w:rPr>
        <w:t xml:space="preserve"> P, </w:t>
      </w:r>
      <w:proofErr w:type="spellStart"/>
      <w:r w:rsidRPr="00155679">
        <w:rPr>
          <w:lang w:val="en-US"/>
        </w:rPr>
        <w:t>Kappelmeyer</w:t>
      </w:r>
      <w:proofErr w:type="spellEnd"/>
      <w:r w:rsidRPr="00155679">
        <w:rPr>
          <w:lang w:val="en-US"/>
        </w:rPr>
        <w:t xml:space="preserve"> U, Kästner M, </w:t>
      </w:r>
      <w:proofErr w:type="spellStart"/>
      <w:r w:rsidRPr="00155679">
        <w:rPr>
          <w:lang w:val="en-US"/>
        </w:rPr>
        <w:t>Bederski</w:t>
      </w:r>
      <w:proofErr w:type="spellEnd"/>
      <w:r w:rsidRPr="00155679">
        <w:rPr>
          <w:lang w:val="en-US"/>
        </w:rPr>
        <w:t xml:space="preserve"> O, Müller RA, Moormann H (2003) Effects of plants and microorganisms in constructed wetlands. Biotechnology Advances 22:93117.</w:t>
      </w:r>
    </w:p>
    <w:p w14:paraId="693B16E3" w14:textId="77777777" w:rsidR="00DD2F13" w:rsidRPr="00155679" w:rsidRDefault="00000000">
      <w:pPr>
        <w:pStyle w:val="Corpodetexto"/>
        <w:rPr>
          <w:lang w:val="en-US"/>
        </w:rPr>
      </w:pPr>
      <w:r w:rsidRPr="00155679">
        <w:rPr>
          <w:lang w:val="en-US"/>
        </w:rPr>
        <w:t>Sujatha ER, Kannan G (2022) Potential of cellulose for soil stabilization. Sustainability 14:16277.</w:t>
      </w:r>
    </w:p>
    <w:p w14:paraId="693B16E4" w14:textId="77777777" w:rsidR="00DD2F13" w:rsidRDefault="00000000">
      <w:pPr>
        <w:pStyle w:val="Corpodetexto"/>
      </w:pPr>
      <w:r w:rsidRPr="00155679">
        <w:rPr>
          <w:lang w:val="en-US"/>
        </w:rPr>
        <w:lastRenderedPageBreak/>
        <w:t xml:space="preserve">Thombare N, Mishra S, Siddiqui MZ, Jha U, Singh D, Mahajan GR (2018) Guar gum-based superabsorbent hydrogels for agriculture. </w:t>
      </w:r>
      <w:proofErr w:type="spellStart"/>
      <w:r>
        <w:t>Carbohydrate</w:t>
      </w:r>
      <w:proofErr w:type="spellEnd"/>
      <w:r>
        <w:t xml:space="preserve"> </w:t>
      </w:r>
      <w:proofErr w:type="spellStart"/>
      <w:r>
        <w:t>Polymers</w:t>
      </w:r>
      <w:proofErr w:type="spellEnd"/>
      <w:r>
        <w:t xml:space="preserve"> 185:169178.</w:t>
      </w:r>
    </w:p>
    <w:p w14:paraId="693B16E5" w14:textId="77777777" w:rsidR="00DD2F13" w:rsidRDefault="00000000">
      <w:pPr>
        <w:pStyle w:val="Corpodetexto"/>
      </w:pPr>
      <w:r>
        <w:t>Ulrich A, Garcia JF, Delgado G, Fagundes BF, Bicca AMO (2017) Avaliação de substratos para produção de mudas de rúcula. Anais do Salão Internacional de Ensino, Pesquisa e Extensão 9.</w:t>
      </w:r>
    </w:p>
    <w:p w14:paraId="693B16E6" w14:textId="77777777" w:rsidR="00DD2F13" w:rsidRDefault="00000000">
      <w:pPr>
        <w:pStyle w:val="Corpodetexto"/>
      </w:pPr>
      <w:r>
        <w:t>Vieira CR, Marinho Vieira Araújo M, Dos Santos Soares J, Paz da Costa P, Araújo Botelho R, Natalina Zattar da Silva R (2022) Composições de substratos e efeitos no crescimento de mudas de teca. Ensaios e Ciência 26:321327.</w:t>
      </w:r>
    </w:p>
    <w:p w14:paraId="693B16E7" w14:textId="77777777" w:rsidR="00DD2F13" w:rsidRDefault="00000000">
      <w:pPr>
        <w:pStyle w:val="Corpodetexto"/>
      </w:pPr>
      <w:r>
        <w:t>Vieira RD, Carvalho LF de, Panobianco M, França Neto J de B (2011) Qualidade fisiológica de sementes de rúcula em função da idade e do método de colheita.</w:t>
      </w:r>
    </w:p>
    <w:p w14:paraId="693B16E8" w14:textId="77777777" w:rsidR="00DD2F13" w:rsidRPr="00155679" w:rsidRDefault="00000000">
      <w:pPr>
        <w:pStyle w:val="Corpodetexto"/>
        <w:rPr>
          <w:lang w:val="en-US"/>
        </w:rPr>
      </w:pPr>
      <w:r w:rsidRPr="00155679">
        <w:rPr>
          <w:lang w:val="en-US"/>
        </w:rPr>
        <w:t xml:space="preserve">Whittaker RH, Feeny PP (1971) </w:t>
      </w:r>
      <w:proofErr w:type="spellStart"/>
      <w:r w:rsidRPr="00155679">
        <w:rPr>
          <w:lang w:val="en-US"/>
        </w:rPr>
        <w:t>Allelochemics</w:t>
      </w:r>
      <w:proofErr w:type="spellEnd"/>
      <w:r w:rsidRPr="00155679">
        <w:rPr>
          <w:lang w:val="en-US"/>
        </w:rPr>
        <w:t>: chemical interactions between species. Science 171:757770.</w:t>
      </w:r>
    </w:p>
    <w:p w14:paraId="693B16E9" w14:textId="77777777" w:rsidR="00DD2F13" w:rsidRDefault="00000000">
      <w:pPr>
        <w:pStyle w:val="Corpodetexto"/>
      </w:pPr>
      <w:r w:rsidRPr="00155679">
        <w:rPr>
          <w:lang w:val="en-US"/>
        </w:rPr>
        <w:t xml:space="preserve">Zhang W, Deng H, Xia L, Shen L, Zhang C, Lu Q, Sun S (2021) Semi-interpenetrating polymer networks from castor oil-based waterborne polyurethanes and carboxymethyl chitosan. </w:t>
      </w:r>
      <w:proofErr w:type="spellStart"/>
      <w:r>
        <w:t>Carbohydrate</w:t>
      </w:r>
      <w:proofErr w:type="spellEnd"/>
      <w:r>
        <w:t xml:space="preserve"> </w:t>
      </w:r>
      <w:proofErr w:type="spellStart"/>
      <w:r>
        <w:t>Polymers</w:t>
      </w:r>
      <w:proofErr w:type="spellEnd"/>
      <w:r>
        <w:t xml:space="preserve"> 256:117507.</w:t>
      </w:r>
    </w:p>
    <w:p w14:paraId="693B16EA" w14:textId="77777777" w:rsidR="00DD2F13" w:rsidRDefault="00000000">
      <w:pPr>
        <w:pStyle w:val="Ttulo1"/>
      </w:pPr>
      <w:bookmarkStart w:id="56" w:name="bibliography"/>
      <w:bookmarkStart w:id="57" w:name="_Toc218706763"/>
      <w:bookmarkEnd w:id="54"/>
      <w:r>
        <w:t>Referências</w:t>
      </w:r>
      <w:bookmarkEnd w:id="57"/>
    </w:p>
    <w:p w14:paraId="693B16EB" w14:textId="77777777" w:rsidR="00DD2F13" w:rsidRPr="00155679" w:rsidRDefault="00000000">
      <w:pPr>
        <w:pStyle w:val="Bibliografia"/>
        <w:rPr>
          <w:lang w:val="en-US"/>
        </w:rPr>
      </w:pPr>
      <w:bookmarkStart w:id="58" w:name="ref-abis2020_reduced"/>
      <w:bookmarkStart w:id="59" w:name="refs"/>
      <w:r>
        <w:t xml:space="preserve">Abis, L, B Loubet, R Ciuraru, et al. 2020. </w:t>
      </w:r>
      <w:r w:rsidRPr="00155679">
        <w:rPr>
          <w:lang w:val="en-US"/>
        </w:rPr>
        <w:t xml:space="preserve">“Reduced microbial diversity induces larger volatile organic compound emissions from soils”. </w:t>
      </w:r>
      <w:r w:rsidRPr="00155679">
        <w:rPr>
          <w:i/>
          <w:iCs/>
          <w:lang w:val="en-US"/>
        </w:rPr>
        <w:t>Scientific Reports</w:t>
      </w:r>
      <w:r w:rsidRPr="00155679">
        <w:rPr>
          <w:lang w:val="en-US"/>
        </w:rPr>
        <w:t xml:space="preserve"> 10: 115.</w:t>
      </w:r>
    </w:p>
    <w:p w14:paraId="693B16EC" w14:textId="77777777" w:rsidR="00DD2F13" w:rsidRPr="00155679" w:rsidRDefault="00000000">
      <w:pPr>
        <w:pStyle w:val="Bibliografia"/>
        <w:rPr>
          <w:lang w:val="en-US"/>
        </w:rPr>
      </w:pPr>
      <w:bookmarkStart w:id="60" w:name="ref-akter2020_development"/>
      <w:bookmarkEnd w:id="58"/>
      <w:r w:rsidRPr="00155679">
        <w:rPr>
          <w:lang w:val="en-US"/>
        </w:rPr>
        <w:t xml:space="preserve">Akter, N, S. C. Das, S. A. Grammatikos, J Saha, e M. A. Khan. 2020. “Development of sustainable jute geotextiles by bitumen emulsion and polyester resin: Effect of gamma radiation”. </w:t>
      </w:r>
      <w:r w:rsidRPr="00155679">
        <w:rPr>
          <w:i/>
          <w:iCs/>
          <w:lang w:val="en-US"/>
        </w:rPr>
        <w:t>Journal of Engineered Fibers and Fabrics</w:t>
      </w:r>
      <w:r w:rsidRPr="00155679">
        <w:rPr>
          <w:lang w:val="en-US"/>
        </w:rPr>
        <w:t xml:space="preserve"> 15.</w:t>
      </w:r>
    </w:p>
    <w:p w14:paraId="693B16ED" w14:textId="77777777" w:rsidR="00DD2F13" w:rsidRPr="00155679" w:rsidRDefault="00000000">
      <w:pPr>
        <w:pStyle w:val="Bibliografia"/>
        <w:rPr>
          <w:lang w:val="en-US"/>
        </w:rPr>
      </w:pPr>
      <w:bookmarkStart w:id="61" w:name="ref-alvares2013_koppen"/>
      <w:bookmarkEnd w:id="60"/>
      <w:r w:rsidRPr="00155679">
        <w:rPr>
          <w:lang w:val="en-US"/>
        </w:rPr>
        <w:t xml:space="preserve">Alvares, C. A., J. L. Stape, P. C. </w:t>
      </w:r>
      <w:proofErr w:type="spellStart"/>
      <w:r w:rsidRPr="00155679">
        <w:rPr>
          <w:lang w:val="en-US"/>
        </w:rPr>
        <w:t>Sentelhas</w:t>
      </w:r>
      <w:proofErr w:type="spellEnd"/>
      <w:r w:rsidRPr="00155679">
        <w:rPr>
          <w:lang w:val="en-US"/>
        </w:rPr>
        <w:t>, J. L. de Moraes Gonçalves, e G Sparovek. 2013. “</w:t>
      </w:r>
      <w:proofErr w:type="spellStart"/>
      <w:r w:rsidRPr="00155679">
        <w:rPr>
          <w:lang w:val="en-US"/>
        </w:rPr>
        <w:t>Köppen’s</w:t>
      </w:r>
      <w:proofErr w:type="spellEnd"/>
      <w:r w:rsidRPr="00155679">
        <w:rPr>
          <w:lang w:val="en-US"/>
        </w:rPr>
        <w:t xml:space="preserve"> climate classification map for Brazil”. </w:t>
      </w:r>
      <w:proofErr w:type="spellStart"/>
      <w:r w:rsidRPr="00155679">
        <w:rPr>
          <w:i/>
          <w:iCs/>
          <w:lang w:val="en-US"/>
        </w:rPr>
        <w:t>Meteorologische</w:t>
      </w:r>
      <w:proofErr w:type="spellEnd"/>
      <w:r w:rsidRPr="00155679">
        <w:rPr>
          <w:i/>
          <w:iCs/>
          <w:lang w:val="en-US"/>
        </w:rPr>
        <w:t xml:space="preserve"> </w:t>
      </w:r>
      <w:proofErr w:type="spellStart"/>
      <w:r w:rsidRPr="00155679">
        <w:rPr>
          <w:i/>
          <w:iCs/>
          <w:lang w:val="en-US"/>
        </w:rPr>
        <w:t>Zeitschrift</w:t>
      </w:r>
      <w:proofErr w:type="spellEnd"/>
      <w:r w:rsidRPr="00155679">
        <w:rPr>
          <w:lang w:val="en-US"/>
        </w:rPr>
        <w:t xml:space="preserve"> 22: 711–28.</w:t>
      </w:r>
    </w:p>
    <w:p w14:paraId="693B16EE" w14:textId="77777777" w:rsidR="00DD2F13" w:rsidRPr="00155679" w:rsidRDefault="00000000">
      <w:pPr>
        <w:pStyle w:val="Bibliografia"/>
        <w:rPr>
          <w:lang w:val="en-US"/>
        </w:rPr>
      </w:pPr>
      <w:bookmarkStart w:id="62" w:name="ref-betene2020_physicochemical"/>
      <w:bookmarkEnd w:id="61"/>
      <w:proofErr w:type="spellStart"/>
      <w:r w:rsidRPr="00155679">
        <w:rPr>
          <w:lang w:val="en-US"/>
        </w:rPr>
        <w:t>Betene</w:t>
      </w:r>
      <w:proofErr w:type="spellEnd"/>
      <w:r w:rsidRPr="00155679">
        <w:rPr>
          <w:lang w:val="en-US"/>
        </w:rPr>
        <w:t xml:space="preserve">, A. D. O., F. E. </w:t>
      </w:r>
      <w:proofErr w:type="spellStart"/>
      <w:r w:rsidRPr="00155679">
        <w:rPr>
          <w:lang w:val="en-US"/>
        </w:rPr>
        <w:t>Betene</w:t>
      </w:r>
      <w:proofErr w:type="spellEnd"/>
      <w:r w:rsidRPr="00155679">
        <w:rPr>
          <w:lang w:val="en-US"/>
        </w:rPr>
        <w:t xml:space="preserve">, F </w:t>
      </w:r>
      <w:proofErr w:type="spellStart"/>
      <w:r w:rsidRPr="00155679">
        <w:rPr>
          <w:lang w:val="en-US"/>
        </w:rPr>
        <w:t>Martoïa</w:t>
      </w:r>
      <w:proofErr w:type="spellEnd"/>
      <w:r w:rsidRPr="00155679">
        <w:rPr>
          <w:lang w:val="en-US"/>
        </w:rPr>
        <w:t>, P. J. J. Dumont, A Atangana, e P. M. A. Noah. 2020. “</w:t>
      </w:r>
      <w:proofErr w:type="spellStart"/>
      <w:r w:rsidRPr="00155679">
        <w:rPr>
          <w:lang w:val="en-US"/>
        </w:rPr>
        <w:t>Physico</w:t>
      </w:r>
      <w:proofErr w:type="spellEnd"/>
      <w:r w:rsidRPr="00155679">
        <w:rPr>
          <w:lang w:val="en-US"/>
        </w:rPr>
        <w:t xml:space="preserve">-chemical and thermal characterization of lignocellulosic </w:t>
      </w:r>
      <w:proofErr w:type="spellStart"/>
      <w:r w:rsidRPr="00155679">
        <w:rPr>
          <w:lang w:val="en-US"/>
        </w:rPr>
        <w:t>fibres</w:t>
      </w:r>
      <w:proofErr w:type="spellEnd"/>
      <w:r w:rsidRPr="00155679">
        <w:rPr>
          <w:lang w:val="en-US"/>
        </w:rPr>
        <w:t xml:space="preserve"> (Ananas comosus, </w:t>
      </w:r>
      <w:proofErr w:type="spellStart"/>
      <w:r w:rsidRPr="00155679">
        <w:rPr>
          <w:lang w:val="en-US"/>
        </w:rPr>
        <w:t>Neuropeltis</w:t>
      </w:r>
      <w:proofErr w:type="spellEnd"/>
      <w:r w:rsidRPr="00155679">
        <w:rPr>
          <w:lang w:val="en-US"/>
        </w:rPr>
        <w:t xml:space="preserve"> </w:t>
      </w:r>
      <w:proofErr w:type="spellStart"/>
      <w:r w:rsidRPr="00155679">
        <w:rPr>
          <w:lang w:val="en-US"/>
        </w:rPr>
        <w:t>acuminatas</w:t>
      </w:r>
      <w:proofErr w:type="spellEnd"/>
      <w:r w:rsidRPr="00155679">
        <w:rPr>
          <w:lang w:val="en-US"/>
        </w:rPr>
        <w:t xml:space="preserve"> and </w:t>
      </w:r>
      <w:proofErr w:type="spellStart"/>
      <w:r w:rsidRPr="00155679">
        <w:rPr>
          <w:lang w:val="en-US"/>
        </w:rPr>
        <w:t>Rhecktophyllum</w:t>
      </w:r>
      <w:proofErr w:type="spellEnd"/>
      <w:r w:rsidRPr="00155679">
        <w:rPr>
          <w:lang w:val="en-US"/>
        </w:rPr>
        <w:t xml:space="preserve"> </w:t>
      </w:r>
      <w:proofErr w:type="spellStart"/>
      <w:r w:rsidRPr="00155679">
        <w:rPr>
          <w:lang w:val="en-US"/>
        </w:rPr>
        <w:t>camerunense</w:t>
      </w:r>
      <w:proofErr w:type="spellEnd"/>
      <w:r w:rsidRPr="00155679">
        <w:rPr>
          <w:lang w:val="en-US"/>
        </w:rPr>
        <w:t xml:space="preserve">)”. </w:t>
      </w:r>
      <w:r w:rsidRPr="00155679">
        <w:rPr>
          <w:i/>
          <w:iCs/>
          <w:lang w:val="en-US"/>
        </w:rPr>
        <w:t>Journal of Minerals and Materials Characterization and Engineering</w:t>
      </w:r>
      <w:r w:rsidRPr="00155679">
        <w:rPr>
          <w:lang w:val="en-US"/>
        </w:rPr>
        <w:t xml:space="preserve"> 8: 205–22.</w:t>
      </w:r>
    </w:p>
    <w:p w14:paraId="693B16EF" w14:textId="77777777" w:rsidR="00DD2F13" w:rsidRPr="00155679" w:rsidRDefault="00000000">
      <w:pPr>
        <w:pStyle w:val="Bibliografia"/>
        <w:rPr>
          <w:lang w:val="en-US"/>
        </w:rPr>
      </w:pPr>
      <w:bookmarkStart w:id="63" w:name="ref-bonanno2017_comparative"/>
      <w:bookmarkEnd w:id="62"/>
      <w:r w:rsidRPr="00155679">
        <w:rPr>
          <w:lang w:val="en-US"/>
        </w:rPr>
        <w:t xml:space="preserve">Bonanno, G, e G. L. Cirelli. 2017. “Comparative analysis of element concentrations and translocation in Typha domingensis, Typha latifolia and Typha angustifolia”. </w:t>
      </w:r>
      <w:r w:rsidRPr="00155679">
        <w:rPr>
          <w:i/>
          <w:iCs/>
          <w:lang w:val="en-US"/>
        </w:rPr>
        <w:t>Ecotoxicology and Environmental Safety</w:t>
      </w:r>
      <w:r w:rsidRPr="00155679">
        <w:rPr>
          <w:lang w:val="en-US"/>
        </w:rPr>
        <w:t xml:space="preserve"> 143: 92–101.</w:t>
      </w:r>
    </w:p>
    <w:p w14:paraId="693B16F0" w14:textId="77777777" w:rsidR="00DD2F13" w:rsidRDefault="00000000">
      <w:pPr>
        <w:pStyle w:val="Bibliografia"/>
      </w:pPr>
      <w:bookmarkStart w:id="64" w:name="ref-botvinova2020_bicomponent"/>
      <w:bookmarkEnd w:id="63"/>
      <w:proofErr w:type="spellStart"/>
      <w:r w:rsidRPr="00155679">
        <w:rPr>
          <w:lang w:val="en-US"/>
        </w:rPr>
        <w:t>Botvinova</w:t>
      </w:r>
      <w:proofErr w:type="spellEnd"/>
      <w:r w:rsidRPr="00155679">
        <w:rPr>
          <w:lang w:val="en-US"/>
        </w:rPr>
        <w:t xml:space="preserve">, O. A., Yu. T. Panov, e S. V. Romanov. 2020. “Producing bicomponent sealants based on </w:t>
      </w:r>
      <w:proofErr w:type="spellStart"/>
      <w:r w:rsidRPr="00155679">
        <w:rPr>
          <w:lang w:val="en-US"/>
        </w:rPr>
        <w:t>polyaspartate</w:t>
      </w:r>
      <w:proofErr w:type="spellEnd"/>
      <w:r w:rsidRPr="00155679">
        <w:rPr>
          <w:lang w:val="en-US"/>
        </w:rPr>
        <w:t xml:space="preserve"> urea resins”. </w:t>
      </w:r>
      <w:r>
        <w:rPr>
          <w:i/>
          <w:iCs/>
        </w:rPr>
        <w:t>Polymer Science Series D</w:t>
      </w:r>
      <w:r>
        <w:t xml:space="preserve"> 13: 407–13.</w:t>
      </w:r>
    </w:p>
    <w:p w14:paraId="693B16F1" w14:textId="77777777" w:rsidR="00DD2F13" w:rsidRDefault="00000000">
      <w:pPr>
        <w:pStyle w:val="Bibliografia"/>
      </w:pPr>
      <w:bookmarkStart w:id="65" w:name="ref-cardoso2013_resinasmamona"/>
      <w:bookmarkEnd w:id="64"/>
      <w:r>
        <w:lastRenderedPageBreak/>
        <w:t xml:space="preserve">Cardoso, O. R., e R. de C. Balaban. 2013. “Preparação de resinas de poliuretana à base de óleo de mamona e dietanolamina e aplicação em circuitos eletroeletrônicos”. </w:t>
      </w:r>
      <w:r>
        <w:rPr>
          <w:i/>
          <w:iCs/>
        </w:rPr>
        <w:t>Polímeros</w:t>
      </w:r>
      <w:r>
        <w:t xml:space="preserve"> 23: 552–58.</w:t>
      </w:r>
    </w:p>
    <w:p w14:paraId="693B16F2" w14:textId="77777777" w:rsidR="00DD2F13" w:rsidRPr="00155679" w:rsidRDefault="00000000">
      <w:pPr>
        <w:pStyle w:val="Bibliografia"/>
        <w:rPr>
          <w:lang w:val="en-US"/>
        </w:rPr>
      </w:pPr>
      <w:bookmarkStart w:id="66" w:name="ref-cesar2015_cellulose"/>
      <w:bookmarkEnd w:id="65"/>
      <w:r>
        <w:t xml:space="preserve">César, N. R., M. A. Pereira-da-Silva, V. R. Botaro, e A. J. de Menezes. </w:t>
      </w:r>
      <w:r w:rsidRPr="00155679">
        <w:rPr>
          <w:lang w:val="en-US"/>
        </w:rPr>
        <w:t xml:space="preserve">2015. “Cellulose nanocrystals from Typha domingensis: extraction and characterization”. </w:t>
      </w:r>
      <w:r w:rsidRPr="00155679">
        <w:rPr>
          <w:i/>
          <w:iCs/>
          <w:lang w:val="en-US"/>
        </w:rPr>
        <w:t>Cellulose</w:t>
      </w:r>
      <w:r w:rsidRPr="00155679">
        <w:rPr>
          <w:lang w:val="en-US"/>
        </w:rPr>
        <w:t xml:space="preserve"> 22: 449–60.</w:t>
      </w:r>
    </w:p>
    <w:p w14:paraId="693B16F3" w14:textId="77777777" w:rsidR="00DD2F13" w:rsidRPr="00155679" w:rsidRDefault="00000000">
      <w:pPr>
        <w:pStyle w:val="Bibliografia"/>
        <w:rPr>
          <w:lang w:val="en-US"/>
        </w:rPr>
      </w:pPr>
      <w:bookmarkStart w:id="67" w:name="ref-cheng2015_research"/>
      <w:bookmarkEnd w:id="66"/>
      <w:r w:rsidRPr="00155679">
        <w:rPr>
          <w:lang w:val="en-US"/>
        </w:rPr>
        <w:t xml:space="preserve">Cheng, F, e Z Cheng. 2015. “Research progress on plant allelopathy in agriculture”. </w:t>
      </w:r>
      <w:r w:rsidRPr="00155679">
        <w:rPr>
          <w:i/>
          <w:iCs/>
          <w:lang w:val="en-US"/>
        </w:rPr>
        <w:t>Frontiers in Plant Science</w:t>
      </w:r>
      <w:r w:rsidRPr="00155679">
        <w:rPr>
          <w:lang w:val="en-US"/>
        </w:rPr>
        <w:t xml:space="preserve"> 6.</w:t>
      </w:r>
    </w:p>
    <w:p w14:paraId="693B16F4" w14:textId="77777777" w:rsidR="00DD2F13" w:rsidRPr="00155679" w:rsidRDefault="00000000">
      <w:pPr>
        <w:pStyle w:val="Bibliografia"/>
        <w:rPr>
          <w:lang w:val="en-US"/>
        </w:rPr>
      </w:pPr>
      <w:bookmarkStart w:id="68" w:name="ref-cipollini2016_comparison"/>
      <w:bookmarkEnd w:id="67"/>
      <w:r w:rsidRPr="00155679">
        <w:rPr>
          <w:lang w:val="en-US"/>
        </w:rPr>
        <w:t xml:space="preserve">Cipollini, K, e M Greenawalt Bohrer. 2016. “Comparison of allelopathic effects of five invasive species on two native species”. </w:t>
      </w:r>
      <w:r w:rsidRPr="00155679">
        <w:rPr>
          <w:i/>
          <w:iCs/>
          <w:lang w:val="en-US"/>
        </w:rPr>
        <w:t>Journal of the Torrey Botanical Society</w:t>
      </w:r>
      <w:r w:rsidRPr="00155679">
        <w:rPr>
          <w:lang w:val="en-US"/>
        </w:rPr>
        <w:t xml:space="preserve"> 143: 427–36.</w:t>
      </w:r>
    </w:p>
    <w:p w14:paraId="693B16F5" w14:textId="77777777" w:rsidR="00DD2F13" w:rsidRPr="00155679" w:rsidRDefault="00000000">
      <w:pPr>
        <w:pStyle w:val="Bibliografia"/>
        <w:rPr>
          <w:lang w:val="en-US"/>
        </w:rPr>
      </w:pPr>
      <w:bookmarkStart w:id="69" w:name="ref-cislaghi2020_biodegradable"/>
      <w:bookmarkEnd w:id="68"/>
      <w:proofErr w:type="spellStart"/>
      <w:r w:rsidRPr="00155679">
        <w:rPr>
          <w:lang w:val="en-US"/>
        </w:rPr>
        <w:t>Cislaghi</w:t>
      </w:r>
      <w:proofErr w:type="spellEnd"/>
      <w:r w:rsidRPr="00155679">
        <w:rPr>
          <w:lang w:val="en-US"/>
        </w:rPr>
        <w:t xml:space="preserve">, A, P Sala, G </w:t>
      </w:r>
      <w:proofErr w:type="spellStart"/>
      <w:r w:rsidRPr="00155679">
        <w:rPr>
          <w:lang w:val="en-US"/>
        </w:rPr>
        <w:t>Borgonovo</w:t>
      </w:r>
      <w:proofErr w:type="spellEnd"/>
      <w:r w:rsidRPr="00155679">
        <w:rPr>
          <w:lang w:val="en-US"/>
        </w:rPr>
        <w:t xml:space="preserve">, C Gandolfi, e G. B. </w:t>
      </w:r>
      <w:proofErr w:type="spellStart"/>
      <w:r w:rsidRPr="00155679">
        <w:rPr>
          <w:lang w:val="en-US"/>
        </w:rPr>
        <w:t>Bischetti</w:t>
      </w:r>
      <w:proofErr w:type="spellEnd"/>
      <w:r w:rsidRPr="00155679">
        <w:rPr>
          <w:lang w:val="en-US"/>
        </w:rPr>
        <w:t xml:space="preserve">. 2020. “Biodegradable geosynthetics for geotechnical and geo-environmental engineering”. Em </w:t>
      </w:r>
      <w:r w:rsidRPr="00155679">
        <w:rPr>
          <w:i/>
          <w:iCs/>
          <w:lang w:val="en-US"/>
        </w:rPr>
        <w:t>Unknown</w:t>
      </w:r>
      <w:r w:rsidRPr="00155679">
        <w:rPr>
          <w:lang w:val="en-US"/>
        </w:rPr>
        <w:t>.</w:t>
      </w:r>
    </w:p>
    <w:p w14:paraId="693B16F6" w14:textId="77777777" w:rsidR="00DD2F13" w:rsidRPr="00155679" w:rsidRDefault="00000000">
      <w:pPr>
        <w:pStyle w:val="Bibliografia"/>
        <w:rPr>
          <w:lang w:val="en-US"/>
        </w:rPr>
      </w:pPr>
      <w:bookmarkStart w:id="70" w:name="ref-cunhacruzy2020_rootanatomy"/>
      <w:bookmarkEnd w:id="69"/>
      <w:r>
        <w:t xml:space="preserve">Cunha Cruz, Y da, A. L. Martins Scarpa, M. P. Pereira, E Mauro de Castro, e F. J. Pereira. </w:t>
      </w:r>
      <w:r w:rsidRPr="00155679">
        <w:rPr>
          <w:lang w:val="en-US"/>
        </w:rPr>
        <w:t xml:space="preserve">2020. “Root anatomy and nutrient uptake of Typha domingensis grown under drought”. </w:t>
      </w:r>
      <w:r w:rsidRPr="00155679">
        <w:rPr>
          <w:i/>
          <w:iCs/>
          <w:lang w:val="en-US"/>
        </w:rPr>
        <w:t>Rhizosphere</w:t>
      </w:r>
      <w:r w:rsidRPr="00155679">
        <w:rPr>
          <w:lang w:val="en-US"/>
        </w:rPr>
        <w:t xml:space="preserve"> 16: 100253.</w:t>
      </w:r>
    </w:p>
    <w:p w14:paraId="693B16F7" w14:textId="77777777" w:rsidR="00DD2F13" w:rsidRPr="00155679" w:rsidRDefault="00000000">
      <w:pPr>
        <w:pStyle w:val="Bibliografia"/>
        <w:rPr>
          <w:lang w:val="en-US"/>
        </w:rPr>
      </w:pPr>
      <w:bookmarkStart w:id="71" w:name="ref-daria2020_characteristics"/>
      <w:bookmarkEnd w:id="70"/>
      <w:r w:rsidRPr="00155679">
        <w:rPr>
          <w:lang w:val="en-US"/>
        </w:rPr>
        <w:t xml:space="preserve">Daria, M, L Krzysztof, e M Jakub. 2020. “Characteristics of biodegradable textiles used in environmental engineering: a review”. </w:t>
      </w:r>
      <w:r w:rsidRPr="00155679">
        <w:rPr>
          <w:i/>
          <w:iCs/>
          <w:lang w:val="en-US"/>
        </w:rPr>
        <w:t>Journal of Cleaner Production</w:t>
      </w:r>
      <w:r w:rsidRPr="00155679">
        <w:rPr>
          <w:lang w:val="en-US"/>
        </w:rPr>
        <w:t xml:space="preserve"> 268: 122129.</w:t>
      </w:r>
    </w:p>
    <w:p w14:paraId="693B16F8" w14:textId="77777777" w:rsidR="00DD2F13" w:rsidRDefault="00000000">
      <w:pPr>
        <w:pStyle w:val="Bibliografia"/>
      </w:pPr>
      <w:bookmarkStart w:id="72" w:name="ref-deguenon2022_influence"/>
      <w:bookmarkEnd w:id="71"/>
      <w:proofErr w:type="spellStart"/>
      <w:r w:rsidRPr="00155679">
        <w:rPr>
          <w:lang w:val="en-US"/>
        </w:rPr>
        <w:t>Deguenon</w:t>
      </w:r>
      <w:proofErr w:type="spellEnd"/>
      <w:r w:rsidRPr="00155679">
        <w:rPr>
          <w:lang w:val="en-US"/>
        </w:rPr>
        <w:t xml:space="preserve">, H. E. J., N Guevara, L. A. S. </w:t>
      </w:r>
      <w:proofErr w:type="spellStart"/>
      <w:r w:rsidRPr="00155679">
        <w:rPr>
          <w:lang w:val="en-US"/>
        </w:rPr>
        <w:t>Tometin</w:t>
      </w:r>
      <w:proofErr w:type="spellEnd"/>
      <w:r w:rsidRPr="00155679">
        <w:rPr>
          <w:lang w:val="en-US"/>
        </w:rPr>
        <w:t xml:space="preserve">, M. S. </w:t>
      </w:r>
      <w:proofErr w:type="spellStart"/>
      <w:r w:rsidRPr="00155679">
        <w:rPr>
          <w:lang w:val="en-US"/>
        </w:rPr>
        <w:t>Guehou</w:t>
      </w:r>
      <w:proofErr w:type="spellEnd"/>
      <w:r w:rsidRPr="00155679">
        <w:rPr>
          <w:lang w:val="en-US"/>
        </w:rPr>
        <w:t xml:space="preserve">, M. P. Aina, e C. K. D. </w:t>
      </w:r>
      <w:proofErr w:type="spellStart"/>
      <w:r w:rsidRPr="00155679">
        <w:rPr>
          <w:lang w:val="en-US"/>
        </w:rPr>
        <w:t>Sohounhloue</w:t>
      </w:r>
      <w:proofErr w:type="spellEnd"/>
      <w:r w:rsidRPr="00155679">
        <w:rPr>
          <w:lang w:val="en-US"/>
        </w:rPr>
        <w:t xml:space="preserve">. 2022. “Influence of stage number on domestic wastewater treated with Typha domingensis”. </w:t>
      </w:r>
      <w:r>
        <w:rPr>
          <w:i/>
          <w:iCs/>
        </w:rPr>
        <w:t xml:space="preserve">Chemical Science </w:t>
      </w:r>
      <w:proofErr w:type="spellStart"/>
      <w:r>
        <w:rPr>
          <w:i/>
          <w:iCs/>
        </w:rPr>
        <w:t>International</w:t>
      </w:r>
      <w:proofErr w:type="spellEnd"/>
      <w:r>
        <w:rPr>
          <w:i/>
          <w:iCs/>
        </w:rPr>
        <w:t xml:space="preserve"> </w:t>
      </w:r>
      <w:proofErr w:type="spellStart"/>
      <w:r>
        <w:rPr>
          <w:i/>
          <w:iCs/>
        </w:rPr>
        <w:t>Journal</w:t>
      </w:r>
      <w:proofErr w:type="spellEnd"/>
      <w:r>
        <w:t>, 1–10.</w:t>
      </w:r>
    </w:p>
    <w:p w14:paraId="693B16F9" w14:textId="77777777" w:rsidR="00DD2F13" w:rsidRDefault="00000000">
      <w:pPr>
        <w:pStyle w:val="Bibliografia"/>
      </w:pPr>
      <w:bookmarkStart w:id="73" w:name="ref-dijkstra2017_cultivo"/>
      <w:bookmarkEnd w:id="72"/>
      <w:r>
        <w:t xml:space="preserve">Dijkstra, D. D., U Longo, I. H. Guilherme, R. V. Ferreira, L. N. de S. Dias, e W. H. D. Buso. 2017. “Cultivo de Eruca sativa sob diferentes manejos nutricionais”. </w:t>
      </w:r>
      <w:r>
        <w:rPr>
          <w:i/>
          <w:iCs/>
        </w:rPr>
        <w:t>Agrarian</w:t>
      </w:r>
      <w:r>
        <w:t xml:space="preserve"> 10: 61.</w:t>
      </w:r>
    </w:p>
    <w:p w14:paraId="693B16FA" w14:textId="77777777" w:rsidR="00DD2F13" w:rsidRDefault="00000000">
      <w:pPr>
        <w:pStyle w:val="Bibliografia"/>
      </w:pPr>
      <w:bookmarkStart w:id="74" w:name="ref-embrapa2009_ph"/>
      <w:bookmarkEnd w:id="73"/>
      <w:r>
        <w:t xml:space="preserve">Embrapa. 2009. </w:t>
      </w:r>
      <w:r>
        <w:rPr>
          <w:i/>
          <w:iCs/>
        </w:rPr>
        <w:t>Manual de métodos de análise de solo</w:t>
      </w:r>
      <w:r>
        <w:t>. Empresa Brasileira de Pesquisa Agropecuária.</w:t>
      </w:r>
    </w:p>
    <w:p w14:paraId="693B16FB" w14:textId="77777777" w:rsidR="00DD2F13" w:rsidRPr="00155679" w:rsidRDefault="00000000">
      <w:pPr>
        <w:pStyle w:val="Bibliografia"/>
        <w:rPr>
          <w:lang w:val="en-US"/>
        </w:rPr>
      </w:pPr>
      <w:bookmarkStart w:id="75" w:name="ref-filgueira2008_novo"/>
      <w:bookmarkEnd w:id="74"/>
      <w:r>
        <w:t xml:space="preserve">Filgueira, F. A. R. 2008. </w:t>
      </w:r>
      <w:r>
        <w:rPr>
          <w:i/>
          <w:iCs/>
        </w:rPr>
        <w:t>Novo manual de olericultura: agrotecnologia moderna na produ��o e comercializa��o de hortali�as</w:t>
      </w:r>
      <w:r>
        <w:t xml:space="preserve">. </w:t>
      </w:r>
      <w:proofErr w:type="gramStart"/>
      <w:r>
        <w:t>3º ed.</w:t>
      </w:r>
      <w:proofErr w:type="gramEnd"/>
      <w:r>
        <w:t xml:space="preserve"> </w:t>
      </w:r>
      <w:r w:rsidRPr="00155679">
        <w:rPr>
          <w:lang w:val="en-US"/>
        </w:rPr>
        <w:t>UFV.</w:t>
      </w:r>
    </w:p>
    <w:p w14:paraId="693B16FC" w14:textId="77777777" w:rsidR="00DD2F13" w:rsidRDefault="00000000">
      <w:pPr>
        <w:pStyle w:val="Bibliografia"/>
      </w:pPr>
      <w:bookmarkStart w:id="76" w:name="ref-ghosh2009_suitability"/>
      <w:bookmarkEnd w:id="75"/>
      <w:r w:rsidRPr="00155679">
        <w:rPr>
          <w:lang w:val="en-US"/>
        </w:rPr>
        <w:lastRenderedPageBreak/>
        <w:t xml:space="preserve">Ghosh, M, P. K. Choudhury, e T Sanyal. 2009. “Suitability of natural </w:t>
      </w:r>
      <w:proofErr w:type="spellStart"/>
      <w:r w:rsidRPr="00155679">
        <w:rPr>
          <w:lang w:val="en-US"/>
        </w:rPr>
        <w:t>fibres</w:t>
      </w:r>
      <w:proofErr w:type="spellEnd"/>
      <w:r w:rsidRPr="00155679">
        <w:rPr>
          <w:lang w:val="en-US"/>
        </w:rPr>
        <w:t xml:space="preserve"> in geotextile applications”. </w:t>
      </w:r>
      <w:r>
        <w:rPr>
          <w:i/>
          <w:iCs/>
        </w:rPr>
        <w:t xml:space="preserve">IGC </w:t>
      </w:r>
      <w:proofErr w:type="spellStart"/>
      <w:r>
        <w:rPr>
          <w:i/>
          <w:iCs/>
        </w:rPr>
        <w:t>Geotide</w:t>
      </w:r>
      <w:proofErr w:type="spellEnd"/>
      <w:r>
        <w:t>, 497–501.</w:t>
      </w:r>
    </w:p>
    <w:p w14:paraId="693B16FD" w14:textId="501B3564" w:rsidR="00DD2F13" w:rsidRPr="00155679" w:rsidRDefault="00000000">
      <w:pPr>
        <w:pStyle w:val="Bibliografia"/>
        <w:rPr>
          <w:lang w:val="en-US"/>
        </w:rPr>
      </w:pPr>
      <w:bookmarkStart w:id="77" w:name="ref-Giupponi2019HowProposals"/>
      <w:bookmarkEnd w:id="76"/>
      <w:r>
        <w:t xml:space="preserve">Giupponi, Luca, Gigliola Borgonovo, Annamaria Giorgi, e Gian Battista Bischetti. </w:t>
      </w:r>
      <w:r w:rsidRPr="00155679">
        <w:rPr>
          <w:lang w:val="en-US"/>
        </w:rPr>
        <w:t xml:space="preserve">2019. “How to renew soil bioengineering for slope stabilization: some proposals”. </w:t>
      </w:r>
      <w:r w:rsidRPr="00155679">
        <w:rPr>
          <w:i/>
          <w:iCs/>
          <w:lang w:val="en-US"/>
        </w:rPr>
        <w:t>Landscape and Ecological Engineering</w:t>
      </w:r>
      <w:r w:rsidRPr="00155679">
        <w:rPr>
          <w:lang w:val="en-US"/>
        </w:rPr>
        <w:t xml:space="preserve"> 15 (1): 37–50. </w:t>
      </w:r>
      <w:hyperlink r:id="rId16">
        <w:r w:rsidRPr="00155679">
          <w:rPr>
            <w:rStyle w:val="Hyperlink"/>
            <w:lang w:val="en-US"/>
          </w:rPr>
          <w:t>https://doi.org/10.1007/s11355-018-0359-9</w:t>
        </w:r>
      </w:hyperlink>
      <w:r w:rsidRPr="00155679">
        <w:rPr>
          <w:lang w:val="en-US"/>
        </w:rPr>
        <w:t>.</w:t>
      </w:r>
    </w:p>
    <w:p w14:paraId="693B16FE" w14:textId="77777777" w:rsidR="00DD2F13" w:rsidRDefault="00000000">
      <w:pPr>
        <w:pStyle w:val="Bibliografia"/>
      </w:pPr>
      <w:bookmarkStart w:id="78" w:name="ref-grimes2019_trichoderma"/>
      <w:bookmarkEnd w:id="77"/>
      <w:r>
        <w:t xml:space="preserve">Grimes, R. 2019. </w:t>
      </w:r>
      <w:r>
        <w:rPr>
          <w:i/>
          <w:iCs/>
        </w:rPr>
        <w:t>Potencial biológico de Trichoderma spp. em fungos fitopatogênicos in vitro</w:t>
      </w:r>
      <w:r>
        <w:t>.</w:t>
      </w:r>
    </w:p>
    <w:p w14:paraId="693B16FF" w14:textId="77777777" w:rsidR="00DD2F13" w:rsidRPr="00155679" w:rsidRDefault="00000000">
      <w:pPr>
        <w:pStyle w:val="Bibliografia"/>
        <w:rPr>
          <w:lang w:val="en-US"/>
        </w:rPr>
      </w:pPr>
      <w:bookmarkStart w:id="79" w:name="ref-hadad2018_longterm"/>
      <w:bookmarkEnd w:id="78"/>
      <w:r>
        <w:t xml:space="preserve">Hadad, H. R., M. de las M. Mufarrege, G. A. Di Luca, e M. A. Maine. </w:t>
      </w:r>
      <w:r w:rsidRPr="00155679">
        <w:rPr>
          <w:lang w:val="en-US"/>
        </w:rPr>
        <w:t xml:space="preserve">2018. “Long-term study of Cr, Ni, Zn, and P distribution in Typha domingensis in constructed wetlands”. </w:t>
      </w:r>
      <w:r w:rsidRPr="00155679">
        <w:rPr>
          <w:i/>
          <w:iCs/>
          <w:lang w:val="en-US"/>
        </w:rPr>
        <w:t>Environmental Science and Pollution Research</w:t>
      </w:r>
      <w:r w:rsidRPr="00155679">
        <w:rPr>
          <w:lang w:val="en-US"/>
        </w:rPr>
        <w:t xml:space="preserve"> 25: 18130–37.</w:t>
      </w:r>
    </w:p>
    <w:p w14:paraId="693B1700" w14:textId="77777777" w:rsidR="00DD2F13" w:rsidRPr="00155679" w:rsidRDefault="00000000">
      <w:pPr>
        <w:pStyle w:val="Bibliografia"/>
        <w:rPr>
          <w:lang w:val="en-US"/>
        </w:rPr>
      </w:pPr>
      <w:bookmarkStart w:id="80" w:name="ref-haiming2020_microbial"/>
      <w:bookmarkEnd w:id="79"/>
      <w:r w:rsidRPr="00155679">
        <w:rPr>
          <w:lang w:val="en-US"/>
        </w:rPr>
        <w:t xml:space="preserve">Haiming, T, X Xiaoping, L Chao, et al. 2020. “Microbial carbon source utilization in rice rhizosphere with manure N input”. </w:t>
      </w:r>
      <w:r w:rsidRPr="00155679">
        <w:rPr>
          <w:i/>
          <w:iCs/>
          <w:lang w:val="en-US"/>
        </w:rPr>
        <w:t>Scientific Reports</w:t>
      </w:r>
      <w:r w:rsidRPr="00155679">
        <w:rPr>
          <w:lang w:val="en-US"/>
        </w:rPr>
        <w:t xml:space="preserve"> 10: 1–9.</w:t>
      </w:r>
    </w:p>
    <w:p w14:paraId="693B1701" w14:textId="77777777" w:rsidR="00DD2F13" w:rsidRPr="00155679" w:rsidRDefault="00000000">
      <w:pPr>
        <w:pStyle w:val="Bibliografia"/>
        <w:rPr>
          <w:lang w:val="en-US"/>
        </w:rPr>
      </w:pPr>
      <w:bookmarkStart w:id="81" w:name="ref-hegazy2011_phytoremediation"/>
      <w:bookmarkEnd w:id="80"/>
      <w:r w:rsidRPr="00155679">
        <w:rPr>
          <w:lang w:val="en-US"/>
        </w:rPr>
        <w:t>Hegazy, A. K., N. T. Abdel-Ghani, e G. A. El-</w:t>
      </w:r>
      <w:proofErr w:type="spellStart"/>
      <w:r w:rsidRPr="00155679">
        <w:rPr>
          <w:lang w:val="en-US"/>
        </w:rPr>
        <w:t>Chaghaby</w:t>
      </w:r>
      <w:proofErr w:type="spellEnd"/>
      <w:r w:rsidRPr="00155679">
        <w:rPr>
          <w:lang w:val="en-US"/>
        </w:rPr>
        <w:t xml:space="preserve">. 2011. “Phytoremediation of industrial wastewater by Typha domingensis”. </w:t>
      </w:r>
      <w:r w:rsidRPr="00155679">
        <w:rPr>
          <w:i/>
          <w:iCs/>
          <w:lang w:val="en-US"/>
        </w:rPr>
        <w:t>International Journal of Environmental Science &amp; Technology</w:t>
      </w:r>
      <w:r w:rsidRPr="00155679">
        <w:rPr>
          <w:lang w:val="en-US"/>
        </w:rPr>
        <w:t xml:space="preserve"> 8: 639–48.</w:t>
      </w:r>
    </w:p>
    <w:p w14:paraId="693B1702" w14:textId="77777777" w:rsidR="00DD2F13" w:rsidRPr="00155679" w:rsidRDefault="00000000">
      <w:pPr>
        <w:pStyle w:val="Bibliografia"/>
        <w:rPr>
          <w:lang w:val="en-US"/>
        </w:rPr>
      </w:pPr>
      <w:bookmarkStart w:id="82" w:name="ref-hsu1996_multiplecomparisons"/>
      <w:bookmarkEnd w:id="81"/>
      <w:r w:rsidRPr="00155679">
        <w:rPr>
          <w:lang w:val="en-US"/>
        </w:rPr>
        <w:t xml:space="preserve">Hsu, J. C. 1996. </w:t>
      </w:r>
      <w:r w:rsidRPr="00155679">
        <w:rPr>
          <w:i/>
          <w:iCs/>
          <w:lang w:val="en-US"/>
        </w:rPr>
        <w:t>Multiple Comparisons: Theory and Methods</w:t>
      </w:r>
      <w:r w:rsidRPr="00155679">
        <w:rPr>
          <w:lang w:val="en-US"/>
        </w:rPr>
        <w:t>. Chapman; Hall.</w:t>
      </w:r>
    </w:p>
    <w:p w14:paraId="693B1703" w14:textId="77777777" w:rsidR="00DD2F13" w:rsidRDefault="00000000">
      <w:pPr>
        <w:pStyle w:val="Bibliografia"/>
      </w:pPr>
      <w:bookmarkStart w:id="83" w:name="ref-inderjit1996_phenolics"/>
      <w:bookmarkEnd w:id="82"/>
      <w:r w:rsidRPr="00155679">
        <w:rPr>
          <w:lang w:val="en-US"/>
        </w:rPr>
        <w:t xml:space="preserve">Inderjit. 1996. “Plant phenolics in allelopathy”. </w:t>
      </w:r>
      <w:r>
        <w:rPr>
          <w:i/>
          <w:iCs/>
        </w:rPr>
        <w:t xml:space="preserve">The </w:t>
      </w:r>
      <w:proofErr w:type="spellStart"/>
      <w:r>
        <w:rPr>
          <w:i/>
          <w:iCs/>
        </w:rPr>
        <w:t>Botanical</w:t>
      </w:r>
      <w:proofErr w:type="spellEnd"/>
      <w:r>
        <w:rPr>
          <w:i/>
          <w:iCs/>
        </w:rPr>
        <w:t xml:space="preserve"> Review</w:t>
      </w:r>
      <w:r>
        <w:t xml:space="preserve"> 62: 186–202.</w:t>
      </w:r>
    </w:p>
    <w:p w14:paraId="693B1704" w14:textId="77777777" w:rsidR="00DD2F13" w:rsidRPr="00155679" w:rsidRDefault="00000000">
      <w:pPr>
        <w:pStyle w:val="Bibliografia"/>
        <w:rPr>
          <w:lang w:val="en-US"/>
        </w:rPr>
      </w:pPr>
      <w:bookmarkStart w:id="84" w:name="ref-jimenez2021_soilphysical"/>
      <w:bookmarkEnd w:id="83"/>
      <w:r>
        <w:t xml:space="preserve">Jimenez, K. J., M. M. Rolim, R. P. de Lima, R. Q. Cavalcanti, Ê. F. F. Silva, e E. M. R. Pedrosa. </w:t>
      </w:r>
      <w:r w:rsidRPr="00155679">
        <w:rPr>
          <w:lang w:val="en-US"/>
        </w:rPr>
        <w:t xml:space="preserve">2021. “Soil physical indicators of a sugarcane field under successive </w:t>
      </w:r>
      <w:proofErr w:type="spellStart"/>
      <w:r w:rsidRPr="00155679">
        <w:rPr>
          <w:lang w:val="en-US"/>
        </w:rPr>
        <w:t>mechanised</w:t>
      </w:r>
      <w:proofErr w:type="spellEnd"/>
      <w:r w:rsidRPr="00155679">
        <w:rPr>
          <w:lang w:val="en-US"/>
        </w:rPr>
        <w:t xml:space="preserve"> harvests”. </w:t>
      </w:r>
      <w:r w:rsidRPr="00155679">
        <w:rPr>
          <w:i/>
          <w:iCs/>
          <w:lang w:val="en-US"/>
        </w:rPr>
        <w:t>Sugar Tech</w:t>
      </w:r>
      <w:r w:rsidRPr="00155679">
        <w:rPr>
          <w:lang w:val="en-US"/>
        </w:rPr>
        <w:t xml:space="preserve"> 23: 811–18.</w:t>
      </w:r>
    </w:p>
    <w:p w14:paraId="693B1705" w14:textId="77777777" w:rsidR="00DD2F13" w:rsidRPr="00155679" w:rsidRDefault="00000000">
      <w:pPr>
        <w:pStyle w:val="Bibliografia"/>
        <w:rPr>
          <w:lang w:val="en-US"/>
        </w:rPr>
      </w:pPr>
      <w:bookmarkStart w:id="85" w:name="ref-kamali2022_typha"/>
      <w:bookmarkEnd w:id="84"/>
      <w:r w:rsidRPr="00155679">
        <w:rPr>
          <w:lang w:val="en-US"/>
        </w:rPr>
        <w:t xml:space="preserve">Kamali Moghaddam, M. 2022. “Typha leaves fiber and its composites: a review”. </w:t>
      </w:r>
      <w:r w:rsidRPr="00155679">
        <w:rPr>
          <w:i/>
          <w:iCs/>
          <w:lang w:val="en-US"/>
        </w:rPr>
        <w:t>Journal of Natural Fibers</w:t>
      </w:r>
      <w:r w:rsidRPr="00155679">
        <w:rPr>
          <w:lang w:val="en-US"/>
        </w:rPr>
        <w:t xml:space="preserve"> 19: 4993–5007.</w:t>
      </w:r>
    </w:p>
    <w:p w14:paraId="693B1706" w14:textId="77777777" w:rsidR="00DD2F13" w:rsidRPr="00155679" w:rsidRDefault="00000000">
      <w:pPr>
        <w:pStyle w:val="Bibliografia"/>
        <w:rPr>
          <w:lang w:val="en-US"/>
        </w:rPr>
      </w:pPr>
      <w:bookmarkStart w:id="86" w:name="ref-kausar2019_interpenetrating"/>
      <w:bookmarkEnd w:id="85"/>
      <w:r w:rsidRPr="00155679">
        <w:rPr>
          <w:lang w:val="en-US"/>
        </w:rPr>
        <w:t xml:space="preserve">Kausar, A. 2019. “Interpenetrating polymer network of polyurethane/epoxy: fundamentals and advancements”. </w:t>
      </w:r>
      <w:r w:rsidRPr="00155679">
        <w:rPr>
          <w:i/>
          <w:iCs/>
          <w:lang w:val="en-US"/>
        </w:rPr>
        <w:t>Polymer-Plastics Technology and Materials</w:t>
      </w:r>
      <w:r w:rsidRPr="00155679">
        <w:rPr>
          <w:lang w:val="en-US"/>
        </w:rPr>
        <w:t xml:space="preserve"> 58: 691–706.</w:t>
      </w:r>
    </w:p>
    <w:p w14:paraId="693B1707" w14:textId="77777777" w:rsidR="00DD2F13" w:rsidRPr="00155679" w:rsidRDefault="00000000">
      <w:pPr>
        <w:pStyle w:val="Bibliografia"/>
        <w:rPr>
          <w:lang w:val="de-DE"/>
        </w:rPr>
      </w:pPr>
      <w:bookmarkStart w:id="87" w:name="ref-koerner2012_designing"/>
      <w:bookmarkEnd w:id="86"/>
      <w:r w:rsidRPr="00155679">
        <w:rPr>
          <w:lang w:val="en-US"/>
        </w:rPr>
        <w:t xml:space="preserve">Koerner, R. M. 2012. </w:t>
      </w:r>
      <w:r w:rsidRPr="00155679">
        <w:rPr>
          <w:i/>
          <w:iCs/>
          <w:lang w:val="en-US"/>
        </w:rPr>
        <w:t>Designing with geosynthetics</w:t>
      </w:r>
      <w:r w:rsidRPr="00155679">
        <w:rPr>
          <w:lang w:val="en-US"/>
        </w:rPr>
        <w:t xml:space="preserve">. </w:t>
      </w:r>
      <w:proofErr w:type="spellStart"/>
      <w:r w:rsidRPr="00155679">
        <w:rPr>
          <w:lang w:val="de-DE"/>
        </w:rPr>
        <w:t>Xlibris</w:t>
      </w:r>
      <w:proofErr w:type="spellEnd"/>
      <w:r w:rsidRPr="00155679">
        <w:rPr>
          <w:lang w:val="de-DE"/>
        </w:rPr>
        <w:t xml:space="preserve"> Corporation.</w:t>
      </w:r>
    </w:p>
    <w:p w14:paraId="693B1708" w14:textId="77777777" w:rsidR="00DD2F13" w:rsidRPr="00155679" w:rsidRDefault="00000000">
      <w:pPr>
        <w:pStyle w:val="Bibliografia"/>
        <w:rPr>
          <w:lang w:val="de-DE"/>
        </w:rPr>
      </w:pPr>
      <w:bookmarkStart w:id="88" w:name="ref-koppen1936_klimate"/>
      <w:bookmarkEnd w:id="87"/>
      <w:r w:rsidRPr="00155679">
        <w:rPr>
          <w:lang w:val="de-DE"/>
        </w:rPr>
        <w:t xml:space="preserve">Koppen, W. 1936. </w:t>
      </w:r>
      <w:r w:rsidRPr="00155679">
        <w:rPr>
          <w:i/>
          <w:iCs/>
          <w:lang w:val="de-DE"/>
        </w:rPr>
        <w:t>Das geographische System de Klimate</w:t>
      </w:r>
      <w:r w:rsidRPr="00155679">
        <w:rPr>
          <w:lang w:val="de-DE"/>
        </w:rPr>
        <w:t xml:space="preserve">. Handbuch der </w:t>
      </w:r>
      <w:proofErr w:type="spellStart"/>
      <w:r w:rsidRPr="00155679">
        <w:rPr>
          <w:lang w:val="de-DE"/>
        </w:rPr>
        <w:t>klimatologie</w:t>
      </w:r>
      <w:proofErr w:type="spellEnd"/>
      <w:r w:rsidRPr="00155679">
        <w:rPr>
          <w:lang w:val="de-DE"/>
        </w:rPr>
        <w:t>.</w:t>
      </w:r>
    </w:p>
    <w:p w14:paraId="693B1709" w14:textId="77777777" w:rsidR="00DD2F13" w:rsidRDefault="00000000">
      <w:pPr>
        <w:pStyle w:val="Bibliografia"/>
      </w:pPr>
      <w:bookmarkStart w:id="89" w:name="ref-labouriau1983_germinacao"/>
      <w:bookmarkEnd w:id="88"/>
      <w:proofErr w:type="spellStart"/>
      <w:r w:rsidRPr="00155679">
        <w:rPr>
          <w:lang w:val="de-DE"/>
        </w:rPr>
        <w:lastRenderedPageBreak/>
        <w:t>Labouriau</w:t>
      </w:r>
      <w:proofErr w:type="spellEnd"/>
      <w:r w:rsidRPr="00155679">
        <w:rPr>
          <w:lang w:val="de-DE"/>
        </w:rPr>
        <w:t xml:space="preserve">, G. 1983. </w:t>
      </w:r>
      <w:r>
        <w:rPr>
          <w:i/>
          <w:iCs/>
        </w:rPr>
        <w:t>A germinação das sementes</w:t>
      </w:r>
      <w:r>
        <w:t>. UnB.</w:t>
      </w:r>
    </w:p>
    <w:p w14:paraId="693B170A" w14:textId="77777777" w:rsidR="00DD2F13" w:rsidRPr="00155679" w:rsidRDefault="00000000">
      <w:pPr>
        <w:pStyle w:val="Bibliografia"/>
        <w:rPr>
          <w:lang w:val="en-US"/>
        </w:rPr>
      </w:pPr>
      <w:bookmarkStart w:id="90" w:name="ref-liu2020_borax"/>
      <w:bookmarkEnd w:id="89"/>
      <w:r w:rsidRPr="00155679">
        <w:rPr>
          <w:lang w:val="en-US"/>
        </w:rPr>
        <w:t xml:space="preserve">Liu, C, F Lei, P Li, J Jiang, e K Wang. 2020. “Borax crosslinked fenugreek galactomannan hydrogel as water-retaining agent”. </w:t>
      </w:r>
      <w:r w:rsidRPr="00155679">
        <w:rPr>
          <w:i/>
          <w:iCs/>
          <w:lang w:val="en-US"/>
        </w:rPr>
        <w:t>Carbohydrate Polymers</w:t>
      </w:r>
      <w:r w:rsidRPr="00155679">
        <w:rPr>
          <w:lang w:val="en-US"/>
        </w:rPr>
        <w:t xml:space="preserve"> 236: 116100.</w:t>
      </w:r>
    </w:p>
    <w:p w14:paraId="693B170B" w14:textId="77777777" w:rsidR="00DD2F13" w:rsidRDefault="00000000">
      <w:pPr>
        <w:pStyle w:val="Bibliografia"/>
      </w:pPr>
      <w:bookmarkStart w:id="91" w:name="ref-lucini2018_biostimulant"/>
      <w:bookmarkEnd w:id="90"/>
      <w:r w:rsidRPr="00155679">
        <w:rPr>
          <w:lang w:val="en-US"/>
        </w:rPr>
        <w:t xml:space="preserve">Lucini, L, Y </w:t>
      </w:r>
      <w:proofErr w:type="spellStart"/>
      <w:r w:rsidRPr="00155679">
        <w:rPr>
          <w:lang w:val="en-US"/>
        </w:rPr>
        <w:t>Rouphael</w:t>
      </w:r>
      <w:proofErr w:type="spellEnd"/>
      <w:r w:rsidRPr="00155679">
        <w:rPr>
          <w:lang w:val="en-US"/>
        </w:rPr>
        <w:t xml:space="preserve">, M Cardarelli, P Bonini, C Baffi, e G Colla. 2018. “Vegetal biopolymer-based </w:t>
      </w:r>
      <w:proofErr w:type="spellStart"/>
      <w:r w:rsidRPr="00155679">
        <w:rPr>
          <w:lang w:val="en-US"/>
        </w:rPr>
        <w:t>biostimulant</w:t>
      </w:r>
      <w:proofErr w:type="spellEnd"/>
      <w:r w:rsidRPr="00155679">
        <w:rPr>
          <w:lang w:val="en-US"/>
        </w:rPr>
        <w:t xml:space="preserve"> promoted root growth in melon”. </w:t>
      </w:r>
      <w:proofErr w:type="spellStart"/>
      <w:r>
        <w:rPr>
          <w:i/>
          <w:iCs/>
        </w:rPr>
        <w:t>Frontiers</w:t>
      </w:r>
      <w:proofErr w:type="spellEnd"/>
      <w:r>
        <w:rPr>
          <w:i/>
          <w:iCs/>
        </w:rPr>
        <w:t xml:space="preserve"> in Plant Science</w:t>
      </w:r>
      <w:r>
        <w:t xml:space="preserve"> 9.</w:t>
      </w:r>
    </w:p>
    <w:p w14:paraId="693B170C" w14:textId="77777777" w:rsidR="00DD2F13" w:rsidRPr="00155679" w:rsidRDefault="00000000">
      <w:pPr>
        <w:pStyle w:val="Bibliografia"/>
        <w:rPr>
          <w:lang w:val="en-US"/>
        </w:rPr>
      </w:pPr>
      <w:bookmarkStart w:id="92" w:name="ref-luligo2024_aloevera"/>
      <w:bookmarkEnd w:id="91"/>
      <w:r>
        <w:t xml:space="preserve">Luligo-Montealegre, W. E., S Prado-Alzate, A Ayala-Aponte, D. F. Tirado, e L Serna-Cock. </w:t>
      </w:r>
      <w:r w:rsidRPr="00155679">
        <w:rPr>
          <w:lang w:val="en-US"/>
        </w:rPr>
        <w:t xml:space="preserve">2024. “Aloe vera cuticle as an organic water-retaining agent”. </w:t>
      </w:r>
      <w:proofErr w:type="spellStart"/>
      <w:r w:rsidRPr="00155679">
        <w:rPr>
          <w:i/>
          <w:iCs/>
          <w:lang w:val="en-US"/>
        </w:rPr>
        <w:t>Horticulturae</w:t>
      </w:r>
      <w:proofErr w:type="spellEnd"/>
      <w:r w:rsidRPr="00155679">
        <w:rPr>
          <w:lang w:val="en-US"/>
        </w:rPr>
        <w:t xml:space="preserve"> 10: 797.</w:t>
      </w:r>
    </w:p>
    <w:p w14:paraId="693B170D" w14:textId="77777777" w:rsidR="00DD2F13" w:rsidRDefault="00000000">
      <w:pPr>
        <w:pStyle w:val="Bibliografia"/>
      </w:pPr>
      <w:bookmarkStart w:id="93" w:name="ref-maguire1962_speed"/>
      <w:bookmarkEnd w:id="92"/>
      <w:r w:rsidRPr="00155679">
        <w:rPr>
          <w:lang w:val="en-US"/>
        </w:rPr>
        <w:t xml:space="preserve">Maguire, J. D. 1962. “Speed of germination–aid in selection and evaluation for seedling emergence and vigor”. </w:t>
      </w:r>
      <w:proofErr w:type="spellStart"/>
      <w:r>
        <w:rPr>
          <w:i/>
          <w:iCs/>
        </w:rPr>
        <w:t>Crop</w:t>
      </w:r>
      <w:proofErr w:type="spellEnd"/>
      <w:r>
        <w:rPr>
          <w:i/>
          <w:iCs/>
        </w:rPr>
        <w:t xml:space="preserve"> Science</w:t>
      </w:r>
      <w:r>
        <w:t xml:space="preserve"> 2: 176–77.</w:t>
      </w:r>
    </w:p>
    <w:p w14:paraId="693B170E" w14:textId="77777777" w:rsidR="00DD2F13" w:rsidRDefault="00000000">
      <w:pPr>
        <w:pStyle w:val="Bibliografia"/>
      </w:pPr>
      <w:bookmarkStart w:id="94" w:name="ref-mapa2012_rnc_rucula"/>
      <w:bookmarkEnd w:id="93"/>
      <w:r>
        <w:t xml:space="preserve">MAPA. 2012. </w:t>
      </w:r>
      <w:r>
        <w:rPr>
          <w:i/>
          <w:iCs/>
        </w:rPr>
        <w:t>Registro Nacional de Cultivares - Rúcula Gigante Folha Larga (Eruca sativa Mill.)</w:t>
      </w:r>
      <w:r>
        <w:t>.</w:t>
      </w:r>
    </w:p>
    <w:p w14:paraId="693B170F" w14:textId="77777777" w:rsidR="00DD2F13" w:rsidRPr="00155679" w:rsidRDefault="00000000">
      <w:pPr>
        <w:pStyle w:val="Bibliografia"/>
        <w:rPr>
          <w:lang w:val="en-US"/>
        </w:rPr>
      </w:pPr>
      <w:bookmarkStart w:id="95" w:name="ref-maslinda2017_effect"/>
      <w:bookmarkEnd w:id="94"/>
      <w:r>
        <w:t xml:space="preserve">Maslinda, A. B., M. S. Abdul Majid, M. J. M. Ridzuan, M Afendi, e A. G. Gibson. </w:t>
      </w:r>
      <w:r w:rsidRPr="00155679">
        <w:rPr>
          <w:lang w:val="en-US"/>
        </w:rPr>
        <w:t xml:space="preserve">2017. “Effect of water absorption on mechanical properties of hybrid cellulosic </w:t>
      </w:r>
      <w:proofErr w:type="spellStart"/>
      <w:r w:rsidRPr="00155679">
        <w:rPr>
          <w:lang w:val="en-US"/>
        </w:rPr>
        <w:t>fibre</w:t>
      </w:r>
      <w:proofErr w:type="spellEnd"/>
      <w:r w:rsidRPr="00155679">
        <w:rPr>
          <w:lang w:val="en-US"/>
        </w:rPr>
        <w:t xml:space="preserve"> epoxy composites”. </w:t>
      </w:r>
      <w:r w:rsidRPr="00155679">
        <w:rPr>
          <w:i/>
          <w:iCs/>
          <w:lang w:val="en-US"/>
        </w:rPr>
        <w:t>Composite Structures</w:t>
      </w:r>
      <w:r w:rsidRPr="00155679">
        <w:rPr>
          <w:lang w:val="en-US"/>
        </w:rPr>
        <w:t xml:space="preserve"> 167: 227–37.</w:t>
      </w:r>
    </w:p>
    <w:p w14:paraId="693B1710" w14:textId="77777777" w:rsidR="00DD2F13" w:rsidRPr="00155679" w:rsidRDefault="00000000">
      <w:pPr>
        <w:pStyle w:val="Bibliografia"/>
        <w:rPr>
          <w:lang w:val="en-US"/>
        </w:rPr>
      </w:pPr>
      <w:bookmarkStart w:id="96" w:name="ref-mirmostafaee2020a_allelopathic"/>
      <w:bookmarkEnd w:id="95"/>
      <w:proofErr w:type="spellStart"/>
      <w:r w:rsidRPr="00155679">
        <w:rPr>
          <w:lang w:val="en-US"/>
        </w:rPr>
        <w:t>Mirmostafaee</w:t>
      </w:r>
      <w:proofErr w:type="spellEnd"/>
      <w:r w:rsidRPr="00155679">
        <w:rPr>
          <w:lang w:val="en-US"/>
        </w:rPr>
        <w:t xml:space="preserve">, S, M Azizi, e Y Fujii. 2020a. “Allelopathic interaction of essential oils on seed germination and seedling growth of lettuce”. </w:t>
      </w:r>
      <w:r w:rsidRPr="00155679">
        <w:rPr>
          <w:i/>
          <w:iCs/>
          <w:lang w:val="en-US"/>
        </w:rPr>
        <w:t>Agronomy</w:t>
      </w:r>
      <w:r w:rsidRPr="00155679">
        <w:rPr>
          <w:lang w:val="en-US"/>
        </w:rPr>
        <w:t xml:space="preserve"> 10: 163.</w:t>
      </w:r>
    </w:p>
    <w:p w14:paraId="693B1711" w14:textId="77777777" w:rsidR="00DD2F13" w:rsidRDefault="00000000">
      <w:pPr>
        <w:pStyle w:val="Bibliografia"/>
      </w:pPr>
      <w:bookmarkStart w:id="97" w:name="ref-mirmostafaee2020b_allelopathic"/>
      <w:bookmarkEnd w:id="96"/>
      <w:proofErr w:type="spellStart"/>
      <w:r w:rsidRPr="00155679">
        <w:rPr>
          <w:lang w:val="en-US"/>
        </w:rPr>
        <w:t>Mirmostafaee</w:t>
      </w:r>
      <w:proofErr w:type="spellEnd"/>
      <w:r w:rsidRPr="00155679">
        <w:rPr>
          <w:lang w:val="en-US"/>
        </w:rPr>
        <w:t xml:space="preserve">, S, M Azizi, e Y Fujii. 2020b. “Allelopathic interaction of essential oils on seed germination and seedling growth of lettuce”. </w:t>
      </w:r>
      <w:proofErr w:type="spellStart"/>
      <w:r>
        <w:rPr>
          <w:i/>
          <w:iCs/>
        </w:rPr>
        <w:t>Agronomy</w:t>
      </w:r>
      <w:proofErr w:type="spellEnd"/>
      <w:r>
        <w:t xml:space="preserve"> 10: 163.</w:t>
      </w:r>
    </w:p>
    <w:p w14:paraId="693B1712" w14:textId="1E434958" w:rsidR="00DD2F13" w:rsidRPr="00155679" w:rsidRDefault="00000000">
      <w:pPr>
        <w:pStyle w:val="Bibliografia"/>
        <w:rPr>
          <w:lang w:val="en-US"/>
        </w:rPr>
      </w:pPr>
      <w:bookmarkStart w:id="98" w:name="ref-Mo2024"/>
      <w:bookmarkEnd w:id="97"/>
      <w:r>
        <w:t xml:space="preserve">Mo, Ya, Xiaoyue Huang, e Chuanqun Hu. 2024. </w:t>
      </w:r>
      <w:r w:rsidRPr="00155679">
        <w:rPr>
          <w:lang w:val="en-US"/>
        </w:rPr>
        <w:t xml:space="preserve">“Recent Advances in the Preparation and Application of Bio-Based Polyurethanes”. </w:t>
      </w:r>
      <w:r w:rsidRPr="00155679">
        <w:rPr>
          <w:i/>
          <w:iCs/>
          <w:lang w:val="en-US"/>
        </w:rPr>
        <w:t>Polymers</w:t>
      </w:r>
      <w:r w:rsidRPr="00155679">
        <w:rPr>
          <w:lang w:val="en-US"/>
        </w:rPr>
        <w:t xml:space="preserve"> 16 (15): 2155. </w:t>
      </w:r>
      <w:hyperlink r:id="rId17">
        <w:r w:rsidRPr="00155679">
          <w:rPr>
            <w:rStyle w:val="Hyperlink"/>
            <w:lang w:val="en-US"/>
          </w:rPr>
          <w:t>https://doi.org/10.3390/polym16152155</w:t>
        </w:r>
      </w:hyperlink>
      <w:r w:rsidRPr="00155679">
        <w:rPr>
          <w:lang w:val="en-US"/>
        </w:rPr>
        <w:t>.</w:t>
      </w:r>
    </w:p>
    <w:p w14:paraId="693B1713" w14:textId="77777777" w:rsidR="00DD2F13" w:rsidRPr="00155679" w:rsidRDefault="00000000">
      <w:pPr>
        <w:pStyle w:val="Bibliografia"/>
        <w:rPr>
          <w:lang w:val="en-US"/>
        </w:rPr>
      </w:pPr>
      <w:bookmarkStart w:id="99" w:name="ref-molisch1937_allelopathie"/>
      <w:bookmarkEnd w:id="98"/>
      <w:proofErr w:type="spellStart"/>
      <w:r w:rsidRPr="00155679">
        <w:rPr>
          <w:lang w:val="de-DE"/>
        </w:rPr>
        <w:t>Molisch</w:t>
      </w:r>
      <w:proofErr w:type="spellEnd"/>
      <w:r w:rsidRPr="00155679">
        <w:rPr>
          <w:lang w:val="de-DE"/>
        </w:rPr>
        <w:t xml:space="preserve">, H. 1937. </w:t>
      </w:r>
      <w:r w:rsidRPr="00155679">
        <w:rPr>
          <w:i/>
          <w:iCs/>
          <w:lang w:val="de-DE"/>
        </w:rPr>
        <w:t>Der Einfluss einer Pflanze auf die andere, Allelopathie</w:t>
      </w:r>
      <w:r w:rsidRPr="00155679">
        <w:rPr>
          <w:lang w:val="de-DE"/>
        </w:rPr>
        <w:t xml:space="preserve">. </w:t>
      </w:r>
      <w:r w:rsidRPr="00155679">
        <w:rPr>
          <w:lang w:val="en-US"/>
        </w:rPr>
        <w:t>Fischer Jena.</w:t>
      </w:r>
    </w:p>
    <w:p w14:paraId="693B1714" w14:textId="77777777" w:rsidR="00DD2F13" w:rsidRPr="00155679" w:rsidRDefault="00000000">
      <w:pPr>
        <w:pStyle w:val="Bibliografia"/>
        <w:rPr>
          <w:lang w:val="en-US"/>
        </w:rPr>
      </w:pPr>
      <w:bookmarkStart w:id="100" w:name="ref-morrow2017_allelochemicals"/>
      <w:bookmarkEnd w:id="99"/>
      <w:r w:rsidRPr="00155679">
        <w:rPr>
          <w:lang w:val="en-US"/>
        </w:rPr>
        <w:t xml:space="preserve">Morrow, K. M., K Bromhall, C. A. Motti, C. B. Munn, e D. G. Bourne. 2017. “Allelochemicals produced by </w:t>
      </w:r>
      <w:proofErr w:type="spellStart"/>
      <w:r w:rsidRPr="00155679">
        <w:rPr>
          <w:lang w:val="en-US"/>
        </w:rPr>
        <w:t>Lobophora</w:t>
      </w:r>
      <w:proofErr w:type="spellEnd"/>
      <w:r w:rsidRPr="00155679">
        <w:rPr>
          <w:lang w:val="en-US"/>
        </w:rPr>
        <w:t xml:space="preserve"> macroalgae active against coral larvae”. </w:t>
      </w:r>
      <w:r w:rsidRPr="00155679">
        <w:rPr>
          <w:i/>
          <w:iCs/>
          <w:lang w:val="en-US"/>
        </w:rPr>
        <w:t>Applied and Environmental Microbiology</w:t>
      </w:r>
      <w:r w:rsidRPr="00155679">
        <w:rPr>
          <w:lang w:val="en-US"/>
        </w:rPr>
        <w:t xml:space="preserve"> 83.</w:t>
      </w:r>
    </w:p>
    <w:p w14:paraId="693B1715" w14:textId="77777777" w:rsidR="00DD2F13" w:rsidRPr="00155679" w:rsidRDefault="00000000">
      <w:pPr>
        <w:pStyle w:val="Bibliografia"/>
        <w:rPr>
          <w:lang w:val="en-US"/>
        </w:rPr>
      </w:pPr>
      <w:bookmarkStart w:id="101" w:name="ref-muzell2016_allelopathy"/>
      <w:bookmarkEnd w:id="100"/>
      <w:proofErr w:type="spellStart"/>
      <w:r w:rsidRPr="00155679">
        <w:rPr>
          <w:lang w:val="en-US"/>
        </w:rPr>
        <w:lastRenderedPageBreak/>
        <w:t>Muzell</w:t>
      </w:r>
      <w:proofErr w:type="spellEnd"/>
      <w:r w:rsidRPr="00155679">
        <w:rPr>
          <w:lang w:val="en-US"/>
        </w:rPr>
        <w:t xml:space="preserve"> </w:t>
      </w:r>
      <w:proofErr w:type="spellStart"/>
      <w:r w:rsidRPr="00155679">
        <w:rPr>
          <w:lang w:val="en-US"/>
        </w:rPr>
        <w:t>Trezzi</w:t>
      </w:r>
      <w:proofErr w:type="spellEnd"/>
      <w:r w:rsidRPr="00155679">
        <w:rPr>
          <w:lang w:val="en-US"/>
        </w:rPr>
        <w:t xml:space="preserve">, M, R. A. Vidal, </w:t>
      </w:r>
      <w:proofErr w:type="gramStart"/>
      <w:r w:rsidRPr="00155679">
        <w:rPr>
          <w:lang w:val="en-US"/>
        </w:rPr>
        <w:t>A.</w:t>
      </w:r>
      <w:proofErr w:type="gramEnd"/>
      <w:r w:rsidRPr="00155679">
        <w:rPr>
          <w:lang w:val="en-US"/>
        </w:rPr>
        <w:t xml:space="preserve"> A. </w:t>
      </w:r>
      <w:proofErr w:type="spellStart"/>
      <w:r w:rsidRPr="00155679">
        <w:rPr>
          <w:lang w:val="en-US"/>
        </w:rPr>
        <w:t>Balbinot</w:t>
      </w:r>
      <w:proofErr w:type="spellEnd"/>
      <w:r w:rsidRPr="00155679">
        <w:rPr>
          <w:lang w:val="en-US"/>
        </w:rPr>
        <w:t xml:space="preserve"> Junior, H von Hertwig Bittencourt, e A. P. da Silva Souza Filho. 2016. “Allelopathy: driving mechanisms in agriculture”. </w:t>
      </w:r>
      <w:r w:rsidRPr="00155679">
        <w:rPr>
          <w:i/>
          <w:iCs/>
          <w:lang w:val="en-US"/>
        </w:rPr>
        <w:t>Journal of Plant Interactions</w:t>
      </w:r>
      <w:r w:rsidRPr="00155679">
        <w:rPr>
          <w:lang w:val="en-US"/>
        </w:rPr>
        <w:t xml:space="preserve"> 11: 53–60.</w:t>
      </w:r>
    </w:p>
    <w:p w14:paraId="693B1716" w14:textId="77777777" w:rsidR="00DD2F13" w:rsidRPr="00155679" w:rsidRDefault="00000000">
      <w:pPr>
        <w:pStyle w:val="Bibliografia"/>
        <w:rPr>
          <w:lang w:val="de-DE"/>
        </w:rPr>
      </w:pPr>
      <w:bookmarkStart w:id="102" w:name="ref-oliveira2017_cadmium"/>
      <w:bookmarkEnd w:id="101"/>
      <w:r w:rsidRPr="00155679">
        <w:rPr>
          <w:lang w:val="en-US"/>
        </w:rPr>
        <w:t xml:space="preserve">Oliveira, J. P. V., M. P. Pereira, V. P. Duarte, F. F. Corrêa, E. M. Castro, e F. J. Pereira. 2017. “Cadmium tolerance of Typha domingensis related to growth and leaf </w:t>
      </w:r>
      <w:proofErr w:type="spellStart"/>
      <w:r w:rsidRPr="00155679">
        <w:rPr>
          <w:lang w:val="en-US"/>
        </w:rPr>
        <w:t>morphophysiology</w:t>
      </w:r>
      <w:proofErr w:type="spellEnd"/>
      <w:r w:rsidRPr="00155679">
        <w:rPr>
          <w:lang w:val="en-US"/>
        </w:rPr>
        <w:t xml:space="preserve">”. </w:t>
      </w:r>
      <w:r w:rsidRPr="00155679">
        <w:rPr>
          <w:i/>
          <w:iCs/>
          <w:lang w:val="de-DE"/>
        </w:rPr>
        <w:t xml:space="preserve">Brazilian Journal of </w:t>
      </w:r>
      <w:proofErr w:type="spellStart"/>
      <w:r w:rsidRPr="00155679">
        <w:rPr>
          <w:i/>
          <w:iCs/>
          <w:lang w:val="de-DE"/>
        </w:rPr>
        <w:t>Biology</w:t>
      </w:r>
      <w:proofErr w:type="spellEnd"/>
      <w:r w:rsidRPr="00155679">
        <w:rPr>
          <w:lang w:val="de-DE"/>
        </w:rPr>
        <w:t xml:space="preserve"> 78: 509–16.</w:t>
      </w:r>
    </w:p>
    <w:p w14:paraId="693B1717" w14:textId="77777777" w:rsidR="00DD2F13" w:rsidRDefault="00000000">
      <w:pPr>
        <w:pStyle w:val="Bibliografia"/>
      </w:pPr>
      <w:bookmarkStart w:id="103" w:name="ref-prambauer2019_biodegradable"/>
      <w:bookmarkEnd w:id="102"/>
      <w:proofErr w:type="spellStart"/>
      <w:r w:rsidRPr="00155679">
        <w:rPr>
          <w:lang w:val="de-DE"/>
        </w:rPr>
        <w:t>Prambauer</w:t>
      </w:r>
      <w:proofErr w:type="spellEnd"/>
      <w:r w:rsidRPr="00155679">
        <w:rPr>
          <w:lang w:val="de-DE"/>
        </w:rPr>
        <w:t xml:space="preserve">, M, C Wendeler, J </w:t>
      </w:r>
      <w:proofErr w:type="spellStart"/>
      <w:r w:rsidRPr="00155679">
        <w:rPr>
          <w:lang w:val="de-DE"/>
        </w:rPr>
        <w:t>Weitzenböck</w:t>
      </w:r>
      <w:proofErr w:type="spellEnd"/>
      <w:r w:rsidRPr="00155679">
        <w:rPr>
          <w:lang w:val="de-DE"/>
        </w:rPr>
        <w:t xml:space="preserve">, e C Burgstaller. </w:t>
      </w:r>
      <w:r w:rsidRPr="00155679">
        <w:rPr>
          <w:lang w:val="en-US"/>
        </w:rPr>
        <w:t xml:space="preserve">2019. “Biodegradable geotextiles – overview of materials”. </w:t>
      </w:r>
      <w:proofErr w:type="spellStart"/>
      <w:r>
        <w:rPr>
          <w:i/>
          <w:iCs/>
        </w:rPr>
        <w:t>Geotextiles</w:t>
      </w:r>
      <w:proofErr w:type="spellEnd"/>
      <w:r>
        <w:rPr>
          <w:i/>
          <w:iCs/>
        </w:rPr>
        <w:t xml:space="preserve"> </w:t>
      </w:r>
      <w:proofErr w:type="spellStart"/>
      <w:r>
        <w:rPr>
          <w:i/>
          <w:iCs/>
        </w:rPr>
        <w:t>and</w:t>
      </w:r>
      <w:proofErr w:type="spellEnd"/>
      <w:r>
        <w:rPr>
          <w:i/>
          <w:iCs/>
        </w:rPr>
        <w:t xml:space="preserve"> </w:t>
      </w:r>
      <w:proofErr w:type="spellStart"/>
      <w:r>
        <w:rPr>
          <w:i/>
          <w:iCs/>
        </w:rPr>
        <w:t>Geomembranes</w:t>
      </w:r>
      <w:proofErr w:type="spellEnd"/>
      <w:r>
        <w:t xml:space="preserve"> 47: 48–59.</w:t>
      </w:r>
    </w:p>
    <w:p w14:paraId="693B1718" w14:textId="77777777" w:rsidR="00DD2F13" w:rsidRDefault="00000000">
      <w:pPr>
        <w:pStyle w:val="Bibliografia"/>
      </w:pPr>
      <w:bookmarkStart w:id="104" w:name="ref-priolo2024_duckweed"/>
      <w:bookmarkEnd w:id="103"/>
      <w:r>
        <w:t xml:space="preserve">Priolo, D, C Tolisano, M Brienza, e D Del Buono. </w:t>
      </w:r>
      <w:r w:rsidRPr="00155679">
        <w:rPr>
          <w:lang w:val="en-US"/>
        </w:rPr>
        <w:t>2024. “</w:t>
      </w:r>
      <w:proofErr w:type="spellStart"/>
      <w:r w:rsidRPr="00155679">
        <w:rPr>
          <w:lang w:val="en-US"/>
        </w:rPr>
        <w:t>Biostimulant</w:t>
      </w:r>
      <w:proofErr w:type="spellEnd"/>
      <w:r w:rsidRPr="00155679">
        <w:rPr>
          <w:lang w:val="en-US"/>
        </w:rPr>
        <w:t xml:space="preserve"> effect of duckweed extract on tomato plants”. </w:t>
      </w:r>
      <w:proofErr w:type="spellStart"/>
      <w:r>
        <w:rPr>
          <w:i/>
          <w:iCs/>
        </w:rPr>
        <w:t>Agriculture</w:t>
      </w:r>
      <w:proofErr w:type="spellEnd"/>
      <w:r>
        <w:t xml:space="preserve"> 14: 808.</w:t>
      </w:r>
    </w:p>
    <w:p w14:paraId="693B1719" w14:textId="77777777" w:rsidR="00DD2F13" w:rsidRPr="00155679" w:rsidRDefault="00000000">
      <w:pPr>
        <w:pStyle w:val="Bibliografia"/>
        <w:rPr>
          <w:lang w:val="en-US"/>
        </w:rPr>
      </w:pPr>
      <w:bookmarkStart w:id="105" w:name="ref-rezig2023_typha"/>
      <w:bookmarkEnd w:id="104"/>
      <w:r>
        <w:t xml:space="preserve">Rezig, S, M Jaouadi, F Khoffi, S Msahli, e B Durand. </w:t>
      </w:r>
      <w:r w:rsidRPr="00155679">
        <w:rPr>
          <w:lang w:val="en-US"/>
        </w:rPr>
        <w:t xml:space="preserve">2023. “Typha fiber reinforced polyester composites: tensile properties”. </w:t>
      </w:r>
      <w:r w:rsidRPr="00155679">
        <w:rPr>
          <w:i/>
          <w:iCs/>
          <w:lang w:val="en-US"/>
        </w:rPr>
        <w:t>The Journal of The Textile Institute</w:t>
      </w:r>
      <w:r w:rsidRPr="00155679">
        <w:rPr>
          <w:lang w:val="en-US"/>
        </w:rPr>
        <w:t xml:space="preserve"> 114: 717–25.</w:t>
      </w:r>
    </w:p>
    <w:p w14:paraId="693B171A" w14:textId="77777777" w:rsidR="00DD2F13" w:rsidRPr="00155679" w:rsidRDefault="00000000">
      <w:pPr>
        <w:pStyle w:val="Bibliografia"/>
        <w:rPr>
          <w:lang w:val="en-US"/>
        </w:rPr>
      </w:pPr>
      <w:bookmarkStart w:id="106" w:name="ref-saleh2019_heavymetals"/>
      <w:bookmarkEnd w:id="105"/>
      <w:r w:rsidRPr="00155679">
        <w:rPr>
          <w:lang w:val="en-US"/>
        </w:rPr>
        <w:t>Saleh Muneera, A, M AL-</w:t>
      </w:r>
      <w:proofErr w:type="spellStart"/>
      <w:r w:rsidRPr="00155679">
        <w:rPr>
          <w:lang w:val="en-US"/>
        </w:rPr>
        <w:t>Sodany</w:t>
      </w:r>
      <w:proofErr w:type="spellEnd"/>
      <w:r w:rsidRPr="00155679">
        <w:rPr>
          <w:lang w:val="en-US"/>
        </w:rPr>
        <w:t xml:space="preserve"> Yassin, N Abdel Khalik Kadry, e M Eid Ebrahim. 2019. “Heavy metals accumulation and translocation by Typha </w:t>
      </w:r>
      <w:proofErr w:type="spellStart"/>
      <w:r w:rsidRPr="00155679">
        <w:rPr>
          <w:lang w:val="en-US"/>
        </w:rPr>
        <w:t>elephantina</w:t>
      </w:r>
      <w:proofErr w:type="spellEnd"/>
      <w:r w:rsidRPr="00155679">
        <w:rPr>
          <w:lang w:val="en-US"/>
        </w:rPr>
        <w:t xml:space="preserve"> and Typha domingensis”. </w:t>
      </w:r>
      <w:r w:rsidRPr="00155679">
        <w:rPr>
          <w:i/>
          <w:iCs/>
          <w:lang w:val="en-US"/>
        </w:rPr>
        <w:t>World Journal of Advanced Research and Reviews</w:t>
      </w:r>
      <w:r w:rsidRPr="00155679">
        <w:rPr>
          <w:lang w:val="en-US"/>
        </w:rPr>
        <w:t xml:space="preserve"> 4: 44–53.</w:t>
      </w:r>
    </w:p>
    <w:p w14:paraId="693B171B" w14:textId="77777777" w:rsidR="00DD2F13" w:rsidRDefault="00000000">
      <w:pPr>
        <w:pStyle w:val="Bibliografia"/>
      </w:pPr>
      <w:bookmarkStart w:id="107" w:name="ref-santos2024_geogrid"/>
      <w:bookmarkEnd w:id="106"/>
      <w:r w:rsidRPr="00155679">
        <w:rPr>
          <w:lang w:val="en-US"/>
        </w:rPr>
        <w:t xml:space="preserve">Santos, L. D. V., F. S. R. Holanda, A Pedrotti, et al. 2024. “Geogrid-type geotextile made from Typha domingensis fibers for erosion control”. </w:t>
      </w:r>
      <w:proofErr w:type="spellStart"/>
      <w:r>
        <w:rPr>
          <w:i/>
          <w:iCs/>
        </w:rPr>
        <w:t>Invention</w:t>
      </w:r>
      <w:proofErr w:type="spellEnd"/>
      <w:r>
        <w:rPr>
          <w:i/>
          <w:iCs/>
        </w:rPr>
        <w:t xml:space="preserve"> </w:t>
      </w:r>
      <w:proofErr w:type="spellStart"/>
      <w:r>
        <w:rPr>
          <w:i/>
          <w:iCs/>
        </w:rPr>
        <w:t>Disclosure</w:t>
      </w:r>
      <w:proofErr w:type="spellEnd"/>
      <w:r>
        <w:t xml:space="preserve"> 4: 100025.</w:t>
      </w:r>
    </w:p>
    <w:p w14:paraId="693B171C" w14:textId="77777777" w:rsidR="00DD2F13" w:rsidRDefault="00000000">
      <w:pPr>
        <w:pStyle w:val="Bibliografia"/>
      </w:pPr>
      <w:bookmarkStart w:id="108" w:name="ref-saraiva2020_fertilidade"/>
      <w:bookmarkEnd w:id="107"/>
      <w:r>
        <w:t xml:space="preserve">Saraiva, V. da C, B. M. de Almeida, D. dos R. A. Gomes, M. dos S. Araújo, W. L. dos S. Freitas, e E. R. da Cruz. 2020. “Avaliação da fertilidade do solo e supressão da mata ciliar do rio Parnaíba”. </w:t>
      </w:r>
      <w:r>
        <w:rPr>
          <w:i/>
          <w:iCs/>
        </w:rPr>
        <w:t>Brazilian Journal of Development</w:t>
      </w:r>
      <w:r>
        <w:t>, 41061–77.</w:t>
      </w:r>
    </w:p>
    <w:p w14:paraId="693B171D" w14:textId="77777777" w:rsidR="00DD2F13" w:rsidRDefault="00000000">
      <w:pPr>
        <w:pStyle w:val="Bibliografia"/>
      </w:pPr>
      <w:bookmarkStart w:id="109" w:name="ref-silva2017_reaproveitamento"/>
      <w:bookmarkEnd w:id="108"/>
      <w:r>
        <w:t xml:space="preserve">Silva, A. A., L. P. da Silva Brito, M. Z. B. Cavalcante, J. A. P. Neto, e Í. H. L. Cavalcante. 2017. “Reaproveitamento do resíduo de carnaúba no substrato para melancia”. </w:t>
      </w:r>
      <w:r>
        <w:rPr>
          <w:i/>
          <w:iCs/>
        </w:rPr>
        <w:t>Cultura Agronômica</w:t>
      </w:r>
      <w:r>
        <w:t xml:space="preserve"> 26: 10–20.</w:t>
      </w:r>
    </w:p>
    <w:p w14:paraId="693B171E" w14:textId="77777777" w:rsidR="00DD2F13" w:rsidRPr="00155679" w:rsidRDefault="00000000">
      <w:pPr>
        <w:pStyle w:val="Bibliografia"/>
        <w:rPr>
          <w:lang w:val="en-US"/>
        </w:rPr>
      </w:pPr>
      <w:bookmarkStart w:id="110" w:name="ref-stottmeister2003_constructedwetlands"/>
      <w:bookmarkEnd w:id="109"/>
      <w:proofErr w:type="spellStart"/>
      <w:r w:rsidRPr="00155679">
        <w:rPr>
          <w:lang w:val="de-DE"/>
        </w:rPr>
        <w:t>Stottmeister</w:t>
      </w:r>
      <w:proofErr w:type="spellEnd"/>
      <w:r w:rsidRPr="00155679">
        <w:rPr>
          <w:lang w:val="de-DE"/>
        </w:rPr>
        <w:t xml:space="preserve">, U, A Wießner, P </w:t>
      </w:r>
      <w:proofErr w:type="spellStart"/>
      <w:r w:rsidRPr="00155679">
        <w:rPr>
          <w:lang w:val="de-DE"/>
        </w:rPr>
        <w:t>Kuschk</w:t>
      </w:r>
      <w:proofErr w:type="spellEnd"/>
      <w:r w:rsidRPr="00155679">
        <w:rPr>
          <w:lang w:val="de-DE"/>
        </w:rPr>
        <w:t xml:space="preserve">, et al. 2003. </w:t>
      </w:r>
      <w:r w:rsidRPr="00155679">
        <w:rPr>
          <w:lang w:val="en-US"/>
        </w:rPr>
        <w:t xml:space="preserve">“Effects of plants and microorganisms in constructed wetlands”. </w:t>
      </w:r>
      <w:r w:rsidRPr="00155679">
        <w:rPr>
          <w:i/>
          <w:iCs/>
          <w:lang w:val="en-US"/>
        </w:rPr>
        <w:t>Biotechnology Advances</w:t>
      </w:r>
      <w:r w:rsidRPr="00155679">
        <w:rPr>
          <w:lang w:val="en-US"/>
        </w:rPr>
        <w:t xml:space="preserve"> 22: 93–117.</w:t>
      </w:r>
    </w:p>
    <w:p w14:paraId="693B171F" w14:textId="77777777" w:rsidR="00DD2F13" w:rsidRPr="00155679" w:rsidRDefault="00000000">
      <w:pPr>
        <w:pStyle w:val="Bibliografia"/>
        <w:rPr>
          <w:lang w:val="en-US"/>
        </w:rPr>
      </w:pPr>
      <w:bookmarkStart w:id="111" w:name="ref-sujatha2022_cellulose"/>
      <w:bookmarkEnd w:id="110"/>
      <w:r w:rsidRPr="00155679">
        <w:rPr>
          <w:lang w:val="en-US"/>
        </w:rPr>
        <w:t xml:space="preserve">Sujatha, E. R., e G Kannan. 2022. “Potential of cellulose for soil stabilization”. </w:t>
      </w:r>
      <w:r w:rsidRPr="00155679">
        <w:rPr>
          <w:i/>
          <w:iCs/>
          <w:lang w:val="en-US"/>
        </w:rPr>
        <w:t>Sustainability</w:t>
      </w:r>
      <w:r w:rsidRPr="00155679">
        <w:rPr>
          <w:lang w:val="en-US"/>
        </w:rPr>
        <w:t xml:space="preserve"> 14: 16277.</w:t>
      </w:r>
    </w:p>
    <w:p w14:paraId="693B1720" w14:textId="77777777" w:rsidR="00DD2F13" w:rsidRPr="00155679" w:rsidRDefault="00000000">
      <w:pPr>
        <w:pStyle w:val="Bibliografia"/>
        <w:rPr>
          <w:lang w:val="en-US"/>
        </w:rPr>
      </w:pPr>
      <w:bookmarkStart w:id="112" w:name="ref-taiz2017_physiology"/>
      <w:bookmarkEnd w:id="111"/>
      <w:r w:rsidRPr="00155679">
        <w:rPr>
          <w:lang w:val="en-US"/>
        </w:rPr>
        <w:lastRenderedPageBreak/>
        <w:t>Taiz, L., E. Zeiger, I. M. M</w:t>
      </w:r>
      <w:r>
        <w:t>�</w:t>
      </w:r>
      <w:proofErr w:type="spellStart"/>
      <w:r w:rsidRPr="00155679">
        <w:rPr>
          <w:lang w:val="en-US"/>
        </w:rPr>
        <w:t>ller</w:t>
      </w:r>
      <w:proofErr w:type="spellEnd"/>
      <w:r w:rsidRPr="00155679">
        <w:rPr>
          <w:lang w:val="en-US"/>
        </w:rPr>
        <w:t xml:space="preserve">, e A. Murphy. 2017. </w:t>
      </w:r>
      <w:r w:rsidRPr="00155679">
        <w:rPr>
          <w:i/>
          <w:iCs/>
          <w:lang w:val="en-US"/>
        </w:rPr>
        <w:t>Plant Physiology and Development</w:t>
      </w:r>
      <w:r w:rsidRPr="00155679">
        <w:rPr>
          <w:lang w:val="en-US"/>
        </w:rPr>
        <w:t>. 6th ed. Sinauer Associates.</w:t>
      </w:r>
    </w:p>
    <w:p w14:paraId="693B1721" w14:textId="77777777" w:rsidR="00DD2F13" w:rsidRDefault="00000000">
      <w:pPr>
        <w:pStyle w:val="Bibliografia"/>
      </w:pPr>
      <w:bookmarkStart w:id="113" w:name="ref-thombare2018_guargum"/>
      <w:bookmarkEnd w:id="112"/>
      <w:r w:rsidRPr="00155679">
        <w:rPr>
          <w:lang w:val="en-US"/>
        </w:rPr>
        <w:t xml:space="preserve">Thombare, N, S Mishra, M. Z. Siddiqui, U Jha, D Singh, e G. R. Mahajan. 2018. “Guar gum-based superabsorbent hydrogels for agriculture”. </w:t>
      </w:r>
      <w:proofErr w:type="spellStart"/>
      <w:r>
        <w:rPr>
          <w:i/>
          <w:iCs/>
        </w:rPr>
        <w:t>Carbohydrate</w:t>
      </w:r>
      <w:proofErr w:type="spellEnd"/>
      <w:r>
        <w:rPr>
          <w:i/>
          <w:iCs/>
        </w:rPr>
        <w:t xml:space="preserve"> </w:t>
      </w:r>
      <w:proofErr w:type="spellStart"/>
      <w:r>
        <w:rPr>
          <w:i/>
          <w:iCs/>
        </w:rPr>
        <w:t>Polymers</w:t>
      </w:r>
      <w:proofErr w:type="spellEnd"/>
      <w:r>
        <w:t xml:space="preserve"> 185: 169–78.</w:t>
      </w:r>
    </w:p>
    <w:p w14:paraId="693B1722" w14:textId="77777777" w:rsidR="00DD2F13" w:rsidRDefault="00000000">
      <w:pPr>
        <w:pStyle w:val="Bibliografia"/>
      </w:pPr>
      <w:bookmarkStart w:id="114" w:name="ref-ulrich2017_substratos"/>
      <w:bookmarkEnd w:id="113"/>
      <w:r>
        <w:t xml:space="preserve">Ulrich, A, J. F. Garcia, G Delgado, B. F. Fagundes, e A. M. O. Bicca. 2017. “Avaliação de substratos para produção de mudas de rúcula”. </w:t>
      </w:r>
      <w:r>
        <w:rPr>
          <w:i/>
          <w:iCs/>
        </w:rPr>
        <w:t>Anais do Salão Internacional de Ensino, Pesquisa e Extensão</w:t>
      </w:r>
      <w:r>
        <w:t xml:space="preserve"> 9.</w:t>
      </w:r>
    </w:p>
    <w:p w14:paraId="693B1723" w14:textId="77777777" w:rsidR="00DD2F13" w:rsidRDefault="00000000">
      <w:pPr>
        <w:pStyle w:val="Bibliografia"/>
      </w:pPr>
      <w:bookmarkStart w:id="115" w:name="ref-vieira2011_qualidade"/>
      <w:bookmarkEnd w:id="114"/>
      <w:r>
        <w:t xml:space="preserve">Vieira, R. D., L. F. de Carvalho, M Panobianco, e J. de B França Neto. 2011. </w:t>
      </w:r>
      <w:r>
        <w:rPr>
          <w:i/>
          <w:iCs/>
        </w:rPr>
        <w:t>Qualidade fisiológica de sementes de rúcula em função da idade e do método de colheita</w:t>
      </w:r>
      <w:r>
        <w:t>.</w:t>
      </w:r>
    </w:p>
    <w:p w14:paraId="693B1724" w14:textId="77777777" w:rsidR="00DD2F13" w:rsidRPr="00155679" w:rsidRDefault="00000000">
      <w:pPr>
        <w:pStyle w:val="Bibliografia"/>
        <w:rPr>
          <w:lang w:val="en-US"/>
        </w:rPr>
      </w:pPr>
      <w:bookmarkStart w:id="116" w:name="ref-whittaker1971_allelochemics"/>
      <w:bookmarkEnd w:id="115"/>
      <w:r w:rsidRPr="00155679">
        <w:rPr>
          <w:lang w:val="en-US"/>
        </w:rPr>
        <w:t xml:space="preserve">Whittaker, R. H., e P. P. Feeny. 1971. “Allelochemics: chemical interactions between species”. </w:t>
      </w:r>
      <w:r w:rsidRPr="00155679">
        <w:rPr>
          <w:i/>
          <w:iCs/>
          <w:lang w:val="en-US"/>
        </w:rPr>
        <w:t>Science</w:t>
      </w:r>
      <w:r w:rsidRPr="00155679">
        <w:rPr>
          <w:lang w:val="en-US"/>
        </w:rPr>
        <w:t xml:space="preserve"> 171: 757–70.</w:t>
      </w:r>
    </w:p>
    <w:p w14:paraId="693B1725" w14:textId="77777777" w:rsidR="00DD2F13" w:rsidRDefault="00000000">
      <w:pPr>
        <w:pStyle w:val="Bibliografia"/>
      </w:pPr>
      <w:bookmarkStart w:id="117" w:name="ref-zhang2021_semiinterpenetrating"/>
      <w:bookmarkEnd w:id="116"/>
      <w:r w:rsidRPr="00155679">
        <w:rPr>
          <w:lang w:val="en-US"/>
        </w:rPr>
        <w:t xml:space="preserve">Zhang, W, H Deng, L Xia, et al. 2021. “Semi-interpenetrating polymer networks from castor oil-based waterborne polyurethanes and carboxymethyl chitosan”. </w:t>
      </w:r>
      <w:r>
        <w:rPr>
          <w:i/>
          <w:iCs/>
        </w:rPr>
        <w:t>Carbohydrate Polymers</w:t>
      </w:r>
      <w:r>
        <w:t xml:space="preserve"> 256: 117507.</w:t>
      </w:r>
      <w:bookmarkEnd w:id="56"/>
      <w:bookmarkEnd w:id="59"/>
      <w:bookmarkEnd w:id="117"/>
    </w:p>
    <w:sectPr w:rsidR="00DD2F13">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0"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8"/>
  </w:num>
  <w:num w:numId="2" w16cid:durableId="1316641717">
    <w:abstractNumId w:val="21"/>
  </w:num>
  <w:num w:numId="3" w16cid:durableId="1274752609">
    <w:abstractNumId w:val="2"/>
  </w:num>
  <w:num w:numId="4" w16cid:durableId="1142624806">
    <w:abstractNumId w:val="12"/>
  </w:num>
  <w:num w:numId="5" w16cid:durableId="984821539">
    <w:abstractNumId w:val="3"/>
  </w:num>
  <w:num w:numId="6" w16cid:durableId="1315337769">
    <w:abstractNumId w:val="20"/>
  </w:num>
  <w:num w:numId="7" w16cid:durableId="170678665">
    <w:abstractNumId w:val="1"/>
  </w:num>
  <w:num w:numId="8" w16cid:durableId="2042586461">
    <w:abstractNumId w:val="11"/>
  </w:num>
  <w:num w:numId="9" w16cid:durableId="511146687">
    <w:abstractNumId w:val="10"/>
  </w:num>
  <w:num w:numId="10" w16cid:durableId="604727274">
    <w:abstractNumId w:val="17"/>
  </w:num>
  <w:num w:numId="11" w16cid:durableId="692074996">
    <w:abstractNumId w:val="8"/>
  </w:num>
  <w:num w:numId="12" w16cid:durableId="1202208730">
    <w:abstractNumId w:val="13"/>
  </w:num>
  <w:num w:numId="13" w16cid:durableId="1669862986">
    <w:abstractNumId w:val="19"/>
  </w:num>
  <w:num w:numId="14" w16cid:durableId="1000931449">
    <w:abstractNumId w:val="22"/>
  </w:num>
  <w:num w:numId="15" w16cid:durableId="274218917">
    <w:abstractNumId w:val="15"/>
  </w:num>
  <w:num w:numId="16" w16cid:durableId="445124364">
    <w:abstractNumId w:val="14"/>
  </w:num>
  <w:num w:numId="17" w16cid:durableId="685134783">
    <w:abstractNumId w:val="4"/>
  </w:num>
  <w:num w:numId="18" w16cid:durableId="306470888">
    <w:abstractNumId w:val="9"/>
  </w:num>
  <w:num w:numId="19" w16cid:durableId="258373208">
    <w:abstractNumId w:val="6"/>
  </w:num>
  <w:num w:numId="20" w16cid:durableId="701828610">
    <w:abstractNumId w:val="16"/>
  </w:num>
  <w:num w:numId="21" w16cid:durableId="2143182229">
    <w:abstractNumId w:val="7"/>
  </w:num>
  <w:num w:numId="22" w16cid:durableId="589973191">
    <w:abstractNumId w:val="5"/>
  </w:num>
  <w:num w:numId="23" w16cid:durableId="1462189685">
    <w:abstractNumId w:val="0"/>
  </w:num>
  <w:num w:numId="24" w16cid:durableId="685594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55679"/>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6681"/>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13"/>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B1564"/>
  <w15:docId w15:val="{BDF1F594-549E-45E7-8198-2D8EAF583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Sumrio1">
    <w:name w:val="toc 1"/>
    <w:basedOn w:val="Normal"/>
    <w:next w:val="Normal"/>
    <w:autoRedefine/>
    <w:uiPriority w:val="39"/>
    <w:unhideWhenUsed/>
    <w:rsid w:val="00155679"/>
    <w:pPr>
      <w:spacing w:after="100"/>
    </w:pPr>
  </w:style>
  <w:style w:type="paragraph" w:styleId="Sumrio2">
    <w:name w:val="toc 2"/>
    <w:basedOn w:val="Normal"/>
    <w:next w:val="Normal"/>
    <w:autoRedefine/>
    <w:uiPriority w:val="39"/>
    <w:unhideWhenUsed/>
    <w:rsid w:val="00155679"/>
    <w:pPr>
      <w:spacing w:after="100"/>
      <w:ind w:left="240"/>
    </w:pPr>
  </w:style>
  <w:style w:type="paragraph" w:styleId="Sumrio3">
    <w:name w:val="toc 3"/>
    <w:basedOn w:val="Normal"/>
    <w:next w:val="Normal"/>
    <w:autoRedefine/>
    <w:uiPriority w:val="39"/>
    <w:unhideWhenUsed/>
    <w:rsid w:val="001556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3390/polym16152155" TargetMode="External"/><Relationship Id="rId2" Type="http://schemas.openxmlformats.org/officeDocument/2006/relationships/styles" Target="styles.xml"/><Relationship Id="rId16" Type="http://schemas.openxmlformats.org/officeDocument/2006/relationships/hyperlink" Target="https://doi.org/10.1007/s11355-018-0359-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34</Pages>
  <Words>10883</Words>
  <Characters>58770</Characters>
  <Application>Microsoft Office Word</Application>
  <DocSecurity>0</DocSecurity>
  <Lines>489</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Núcleo hidrorretentor orgânico como substrato para bioengenharia dos solos</dc:title>
  <dc:creator/>
  <cp:keywords>Conservação do solo, Núcleo hidrorretentor, Bioengenharia dos solos, Eruca sativa</cp:keywords>
  <cp:lastModifiedBy>Diego Vidal Santos</cp:lastModifiedBy>
  <cp:revision>2</cp:revision>
  <dcterms:created xsi:type="dcterms:W3CDTF">2026-01-07T22:31:00Z</dcterms:created>
  <dcterms:modified xsi:type="dcterms:W3CDTF">2026-01-07T22:32:00Z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c:\Users\vidal\OneDrive\Documentos\13 - CLONEGIT\artigo-posdoc\2 - HIDRORRETENTOR\3 - MANUSCRITO\1-MARKDOWN\1-MANUSCRITOS\referencias.bib</vt:lpwstr>
  </property>
  <property fmtid="{D5CDD505-2E9C-101B-9397-08002B2CF9AE}" pid="3" name="link-citations">
    <vt:lpwstr>True</vt:lpwstr>
  </property>
  <property fmtid="{D5CDD505-2E9C-101B-9397-08002B2CF9AE}" pid="4" name="reference-section-title">
    <vt:lpwstr>Referências</vt:lpwstr>
  </property>
  <property fmtid="{D5CDD505-2E9C-101B-9397-08002B2CF9AE}" pid="5" name="subtitle">
    <vt:lpwstr>Organic water-retaining core as a substrate for soil bioengineering</vt:lpwstr>
  </property>
  <property fmtid="{D5CDD505-2E9C-101B-9397-08002B2CF9AE}" pid="6" name="toc">
    <vt:lpwstr>True</vt:lpwstr>
  </property>
  <property fmtid="{D5CDD505-2E9C-101B-9397-08002B2CF9AE}" pid="7" name="toc-depth">
    <vt:lpwstr>2</vt:lpwstr>
  </property>
</Properties>
</file>