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64" w:lineRule="auto"/>
        <w:jc w:val="left"/>
      </w:pPr>
      <w:r>
        <w:rPr>
          <w:rFonts w:ascii="Calibri" w:hAnsi="Calibri" w:eastAsia="Malgun Gothic"/>
          <w:b/>
          <w:i w:val="0"/>
          <w:color w:val="2E74B5"/>
          <w:sz w:val="21"/>
        </w:rPr>
        <w:t>기술 학습 보고서</w:t>
      </w:r>
    </w:p>
    <w:p>
      <w:pPr>
        <w:keepNext w:val="0"/>
        <w:spacing w:before="0" w:after="100" w:line="264" w:lineRule="auto"/>
        <w:jc w:val="left"/>
      </w:pPr>
      <w:r>
        <w:rPr>
          <w:rFonts w:ascii="Calibri" w:hAnsi="Calibri" w:eastAsia="Malgun Gothic"/>
          <w:b/>
          <w:i w:val="0"/>
          <w:color w:val="1F4E78"/>
          <w:sz w:val="50"/>
        </w:rPr>
        <w:t>UWB 레이더 기반 SNN 시나리오 분류</w:t>
      </w:r>
    </w:p>
    <w:p>
      <w:pPr>
        <w:keepNext w:val="0"/>
        <w:spacing w:before="0" w:after="300" w:line="264" w:lineRule="auto"/>
        <w:jc w:val="left"/>
      </w:pPr>
      <w:r>
        <w:rPr>
          <w:rFonts w:ascii="Calibri" w:hAnsi="Calibri" w:eastAsia="Malgun Gothic"/>
          <w:b w:val="0"/>
          <w:i w:val="0"/>
          <w:color w:val="5B6573"/>
          <w:sz w:val="25"/>
        </w:rPr>
        <w:t>확정도가 높은 동기화 구간만 사용한 파일럿 학습, 인코딩 설계 및 참가자 독립 평가</w:t>
      </w:r>
    </w:p>
    <w:tbl>
      <w:tblPr>
        <w:tblW w:type="dxa" w:w="9360"/>
        <w:jc w:val="left"/>
        <w:tblLayout w:type="fixed"/>
        <w:tblLook w:firstColumn="1" w:firstRow="1" w:lastColumn="0" w:lastRow="0" w:noHBand="0" w:noVBand="1" w:val="04A0"/>
        <w:tblInd w:w="120" w:type="dxa"/>
      </w:tblPr>
      <w:tblGrid>
        <w:gridCol w:w="1250"/>
        <w:gridCol w:w="3430"/>
        <w:gridCol w:w="1250"/>
        <w:gridCol w:w="3430"/>
      </w:tblGrid>
      <w:tr>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학습일</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2026-08-30</w:t>
            </w:r>
          </w:p>
        </w:tc>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대상</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10명 / 110구간</w:t>
            </w:r>
          </w:p>
        </w:tc>
      </w:tr>
      <w:tr>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평가</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10-fold 참가자 단위 LOSO</w:t>
            </w:r>
          </w:p>
        </w:tc>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출력</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7개 상위 시나리오</w:t>
            </w:r>
          </w:p>
        </w:tc>
      </w:tr>
      <w:tr>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모델</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LIF-SNN, 55-32-7</w:t>
            </w:r>
          </w:p>
        </w:tc>
        <w:tc>
          <w:tcPr>
            <w:tcW w:type="dxa" w:w="12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문서 상태</w:t>
            </w:r>
          </w:p>
        </w:tc>
        <w:tc>
          <w:tcPr>
            <w:tcW w:type="dxa" w:w="343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파일럿 / 추가 검증 필요</w:t>
            </w:r>
          </w:p>
        </w:tc>
      </w:tr>
    </w:tbl>
    <w:p>
      <w:pPr>
        <w:pStyle w:val="Heading1"/>
      </w:pPr>
      <w:r>
        <w:t>핵심 결과</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E8EEF5"/>
          </w:tcPr>
          <w:p>
            <w:pPr>
              <w:spacing w:after="0" w:line="264" w:lineRule="auto"/>
            </w:pPr>
            <w:r>
              <w:rPr>
                <w:rFonts w:ascii="Calibri" w:hAnsi="Calibri" w:eastAsia="Malgun Gothic"/>
                <w:b/>
                <w:i w:val="0"/>
                <w:color w:val="1F4E78"/>
                <w:sz w:val="21"/>
              </w:rPr>
              <w:t xml:space="preserve">결론  </w:t>
            </w:r>
            <w:r>
              <w:rPr>
                <w:rFonts w:ascii="Calibri" w:hAnsi="Calibri" w:eastAsia="Malgun Gothic"/>
                <w:b w:val="0"/>
                <w:i w:val="0"/>
                <w:color w:val="1F1F1F"/>
                <w:sz w:val="21"/>
              </w:rPr>
              <w:t>선별된 10명의 110개 구간으로 학습한 SNN은 참가자 독립 교차검증에서 정확도 96.4%, 균형 정확도 96.4%, macro-F1 96.1%를 기록했다.</w:t>
            </w:r>
          </w:p>
        </w:tc>
      </w:tr>
    </w:tbl>
    <w:p>
      <w:pPr>
        <w:spacing w:after="40"/>
      </w:pP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bottom w:w="80" w:type="dxa"/>
              <w:start w:w="120" w:type="dxa"/>
              <w:end w:w="120" w:type="dxa"/>
            </w:tcMar>
            <w:vAlign w:val="center"/>
            <w:shd w:fill="E8EEF5"/>
          </w:tcPr>
          <w:p>
            <w:pPr>
              <w:spacing w:before="0" w:after="0" w:line="264" w:lineRule="auto"/>
              <w:jc w:val="center"/>
            </w:pPr>
            <w:r/>
            <w:r>
              <w:rPr>
                <w:rFonts w:ascii="Calibri" w:hAnsi="Calibri" w:eastAsia="Malgun Gothic"/>
                <w:b/>
                <w:i w:val="0"/>
                <w:color w:val="1F4E78"/>
                <w:sz w:val="31"/>
              </w:rPr>
              <w:t>96.4%</w:t>
            </w:r>
          </w:p>
        </w:tc>
        <w:tc>
          <w:tcPr>
            <w:tcW w:type="dxa" w:w="2340"/>
            <w:tcMar>
              <w:top w:w="80" w:type="dxa"/>
              <w:bottom w:w="80" w:type="dxa"/>
              <w:start w:w="120" w:type="dxa"/>
              <w:end w:w="120" w:type="dxa"/>
            </w:tcMar>
            <w:vAlign w:val="center"/>
            <w:shd w:fill="E8EEF5"/>
          </w:tcPr>
          <w:p>
            <w:pPr>
              <w:spacing w:before="0" w:after="0" w:line="264" w:lineRule="auto"/>
              <w:jc w:val="center"/>
            </w:pPr>
            <w:r/>
            <w:r>
              <w:rPr>
                <w:rFonts w:ascii="Calibri" w:hAnsi="Calibri" w:eastAsia="Malgun Gothic"/>
                <w:b/>
                <w:i w:val="0"/>
                <w:color w:val="1F4E78"/>
                <w:sz w:val="31"/>
              </w:rPr>
              <w:t>96.4%</w:t>
            </w:r>
          </w:p>
        </w:tc>
        <w:tc>
          <w:tcPr>
            <w:tcW w:type="dxa" w:w="2340"/>
            <w:tcMar>
              <w:top w:w="80" w:type="dxa"/>
              <w:bottom w:w="80" w:type="dxa"/>
              <w:start w:w="120" w:type="dxa"/>
              <w:end w:w="120" w:type="dxa"/>
            </w:tcMar>
            <w:vAlign w:val="center"/>
            <w:shd w:fill="E8EEF5"/>
          </w:tcPr>
          <w:p>
            <w:pPr>
              <w:spacing w:before="0" w:after="0" w:line="264" w:lineRule="auto"/>
              <w:jc w:val="center"/>
            </w:pPr>
            <w:r/>
            <w:r>
              <w:rPr>
                <w:rFonts w:ascii="Calibri" w:hAnsi="Calibri" w:eastAsia="Malgun Gothic"/>
                <w:b/>
                <w:i w:val="0"/>
                <w:color w:val="1F4E78"/>
                <w:sz w:val="31"/>
              </w:rPr>
              <w:t>91.8%</w:t>
            </w:r>
          </w:p>
        </w:tc>
        <w:tc>
          <w:tcPr>
            <w:tcW w:type="dxa" w:w="2340"/>
            <w:tcMar>
              <w:top w:w="80" w:type="dxa"/>
              <w:bottom w:w="80" w:type="dxa"/>
              <w:start w:w="120" w:type="dxa"/>
              <w:end w:w="120" w:type="dxa"/>
            </w:tcMar>
            <w:vAlign w:val="center"/>
            <w:shd w:fill="E8EEF5"/>
          </w:tcPr>
          <w:p>
            <w:pPr>
              <w:spacing w:before="0" w:after="0" w:line="264" w:lineRule="auto"/>
              <w:jc w:val="center"/>
            </w:pPr>
            <w:r/>
            <w:r>
              <w:rPr>
                <w:rFonts w:ascii="Calibri" w:hAnsi="Calibri" w:eastAsia="Malgun Gothic"/>
                <w:b/>
                <w:i w:val="0"/>
                <w:color w:val="1F4E78"/>
                <w:sz w:val="31"/>
              </w:rPr>
              <w:t>67.3%</w:t>
            </w:r>
          </w:p>
        </w:tc>
      </w:tr>
      <w:tr>
        <w:tc>
          <w:tcPr>
            <w:tcW w:type="dxa" w:w="234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5B6573"/>
                <w:sz w:val="17"/>
              </w:rPr>
              <w:t>LOSO 정확도</w:t>
            </w:r>
          </w:p>
        </w:tc>
        <w:tc>
          <w:tcPr>
            <w:tcW w:type="dxa" w:w="234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5B6573"/>
                <w:sz w:val="17"/>
              </w:rPr>
              <w:t>균형 정확도</w:t>
            </w:r>
          </w:p>
        </w:tc>
        <w:tc>
          <w:tcPr>
            <w:tcW w:type="dxa" w:w="234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5B6573"/>
                <w:sz w:val="17"/>
              </w:rPr>
              <w:t>움직임만 SNN</w:t>
            </w:r>
          </w:p>
        </w:tc>
        <w:tc>
          <w:tcPr>
            <w:tcW w:type="dxa" w:w="234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5B6573"/>
                <w:sz w:val="17"/>
              </w:rPr>
              <w:t>시간만 단순 기준</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FF2CC"/>
          </w:tcPr>
          <w:p>
            <w:pPr>
              <w:spacing w:after="0" w:line="264" w:lineRule="auto"/>
            </w:pPr>
            <w:r>
              <w:rPr>
                <w:rFonts w:ascii="Calibri" w:hAnsi="Calibri" w:eastAsia="Malgun Gothic"/>
                <w:b/>
                <w:i w:val="0"/>
                <w:color w:val="9B1C1C"/>
                <w:sz w:val="21"/>
              </w:rPr>
              <w:t xml:space="preserve">해석 주의  </w:t>
            </w:r>
            <w:r>
              <w:rPr>
                <w:rFonts w:ascii="Calibri" w:hAnsi="Calibri" w:eastAsia="Malgun Gothic"/>
                <w:b w:val="0"/>
                <w:i w:val="0"/>
                <w:color w:val="1F1F1F"/>
                <w:sz w:val="21"/>
              </w:rPr>
              <w:t>같은 특징을 이용한 최근접 중심 기준도 96.4%였다. 현재 결과는 SNN 구현이 정상 작동한다는 근거이지만, SNN이 단순 모델보다 우수하다는 근거는 아니다.</w:t>
            </w:r>
          </w:p>
        </w:tc>
      </w:tr>
    </w:tbl>
    <w:p>
      <w:pPr>
        <w:spacing w:after="40"/>
      </w:pPr>
    </w:p>
    <w:p>
      <w:r>
        <w:br w:type="page"/>
      </w:r>
    </w:p>
    <w:p>
      <w:pPr>
        <w:pStyle w:val="Heading1"/>
      </w:pPr>
      <w:r>
        <w:t>1. 학습 범위와 데이터 선별</w:t>
      </w:r>
    </w:p>
    <w:p>
      <w:pPr>
        <w:keepNext w:val="0"/>
        <w:spacing w:before="0" w:after="120" w:line="264" w:lineRule="auto"/>
        <w:jc w:val="left"/>
      </w:pPr>
      <w:r>
        <w:rPr>
          <w:rFonts w:ascii="Calibri" w:hAnsi="Calibri" w:eastAsia="Malgun Gothic"/>
          <w:b w:val="0"/>
          <w:i w:val="0"/>
          <w:color w:val="1F1F1F"/>
          <w:sz w:val="22"/>
        </w:rPr>
        <w:t>이번 학습의 목적은 확정도가 높은 시나리오 구간만 사용하여 3대 UWB 레이더 신호로 7개 상위 시나리오를 분류하는 SNN 파일럿을 만드는 것이다. BIOPAC은 경계 동기화와 구간 라벨 확정에 사용했으며, 모델 입력에는 UWB 레이더만 사용했다.</w:t>
      </w:r>
    </w:p>
    <w:p>
      <w:pPr>
        <w:pStyle w:val="Heading2"/>
      </w:pPr>
      <w:r>
        <w:t>1.1 포함 기준</w:t>
      </w:r>
    </w:p>
    <w:p>
      <w:pPr>
        <w:pStyle w:val="ListBullet"/>
        <w:spacing w:after="160" w:line="280" w:lineRule="auto"/>
        <w:ind w:left="720" w:hanging="360"/>
      </w:pPr>
      <w:r>
        <w:rPr>
          <w:rFonts w:ascii="Calibri" w:hAnsi="Calibri" w:eastAsia="Malgun Gothic"/>
          <w:b w:val="0"/>
          <w:i w:val="0"/>
          <w:color w:val="1F1F1F"/>
          <w:sz w:val="22"/>
        </w:rPr>
        <w:t>전수검사 종합 판정이 ‘자동 점검 통과’인 참가자</w:t>
      </w:r>
    </w:p>
    <w:p>
      <w:pPr>
        <w:pStyle w:val="ListBullet"/>
        <w:spacing w:after="160" w:line="280" w:lineRule="auto"/>
        <w:ind w:left="720" w:hanging="360"/>
      </w:pPr>
      <w:r>
        <w:rPr>
          <w:rFonts w:ascii="Calibri" w:hAnsi="Calibri" w:eastAsia="Malgun Gothic"/>
          <w:b w:val="0"/>
          <w:i w:val="0"/>
          <w:color w:val="1F1F1F"/>
          <w:sz w:val="22"/>
        </w:rPr>
        <w:t>S04 이후 프로토콜의 선택 마커 22개가 모두 존재하는 참가자</w:t>
      </w:r>
    </w:p>
    <w:p>
      <w:pPr>
        <w:pStyle w:val="ListBullet"/>
        <w:spacing w:after="160" w:line="280" w:lineRule="auto"/>
        <w:ind w:left="720" w:hanging="360"/>
      </w:pPr>
      <w:r>
        <w:rPr>
          <w:rFonts w:ascii="Calibri" w:hAnsi="Calibri" w:eastAsia="Malgun Gothic"/>
          <w:b w:val="0"/>
          <w:i w:val="0"/>
          <w:color w:val="1F1F1F"/>
          <w:sz w:val="22"/>
        </w:rPr>
        <w:t>시간 검증 이슈가 없고 UWB 레이더 3대 원본을 모두 읽을 수 있는 참가자</w:t>
      </w:r>
    </w:p>
    <w:p>
      <w:pPr>
        <w:keepNext w:val="0"/>
        <w:spacing w:before="0" w:after="160" w:line="264" w:lineRule="auto"/>
        <w:jc w:val="left"/>
      </w:pPr>
      <w:r>
        <w:rPr>
          <w:rFonts w:ascii="Calibri" w:hAnsi="Calibri" w:eastAsia="Malgun Gothic"/>
          <w:b/>
          <w:i w:val="0"/>
          <w:color w:val="1F4E78"/>
          <w:sz w:val="22"/>
        </w:rPr>
        <w:t>포함 참가자: S07_KDM, S08_MDO, S09_HDH, S17_RJS, S18_LJH, S19_CHW, S21_PSJ, S23_KDM, S26_LDW, S28_KDH</w:t>
      </w:r>
    </w:p>
    <w:p>
      <w:pPr>
        <w:keepNext w:val="0"/>
        <w:spacing w:before="0" w:after="120" w:line="264" w:lineRule="auto"/>
        <w:jc w:val="left"/>
      </w:pPr>
      <w:r>
        <w:rPr>
          <w:rFonts w:ascii="Calibri" w:hAnsi="Calibri" w:eastAsia="Malgun Gothic"/>
          <w:b w:val="0"/>
          <w:i w:val="0"/>
          <w:color w:val="1F1F1F"/>
          <w:sz w:val="22"/>
        </w:rPr>
        <w:t>나머지 20명은 후보군 검토, 수동값/원시 불일치, 선택 마커 수 불일치, 시간 구간 확인 또는 원본 누락 상태이므로 이번 파일럿 학습에서 제외했다.</w:t>
      </w:r>
    </w:p>
    <w:p>
      <w:pPr>
        <w:pStyle w:val="Heading2"/>
      </w:pPr>
      <w:r>
        <w:t>1.2 라벨 구성</w:t>
      </w:r>
    </w:p>
    <w:tbl>
      <w:tblPr>
        <w:tblW w:type="dxa" w:w="9360"/>
        <w:jc w:val="left"/>
        <w:tblLayout w:type="fixed"/>
        <w:tblLook w:firstColumn="1" w:firstRow="1" w:lastColumn="0" w:lastRow="0" w:noHBand="0" w:noVBand="1" w:val="04A0"/>
        <w:tblInd w:w="120" w:type="dxa"/>
      </w:tblPr>
      <w:tblGrid>
        <w:gridCol w:w="950"/>
        <w:gridCol w:w="2100"/>
        <w:gridCol w:w="1900"/>
        <w:gridCol w:w="4410"/>
      </w:tblGrid>
      <w:tr>
        <w:trPr>
          <w:tblHeader w:val="true"/>
        </w:trPr>
        <w:tc>
          <w:tcPr>
            <w:tcW w:type="dxa" w:w="9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클래스</w:t>
            </w:r>
          </w:p>
        </w:tc>
        <w:tc>
          <w:tcPr>
            <w:tcW w:type="dxa" w:w="21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상위 시나리오</w:t>
            </w:r>
          </w:p>
        </w:tc>
        <w:tc>
          <w:tcPr>
            <w:tcW w:type="dxa" w:w="19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사용한 쌍</w:t>
            </w:r>
          </w:p>
        </w:tc>
        <w:tc>
          <w:tcPr>
            <w:tcW w:type="dxa" w:w="441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표본 수 / 구성</w:t>
            </w:r>
          </w:p>
        </w:tc>
      </w:tr>
      <w:tr>
        <w:tc>
          <w:tcPr>
            <w:tcW w:type="dxa" w:w="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w:t>
            </w:r>
          </w:p>
        </w:tc>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1번 호흡</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w:t>
            </w:r>
          </w:p>
        </w:tc>
        <w:tc>
          <w:tcPr>
            <w:tcW w:type="dxa" w:w="44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10개 (1구간×10명)</w:t>
            </w:r>
          </w:p>
        </w:tc>
      </w:tr>
      <w:tr>
        <w:tc>
          <w:tcPr>
            <w:tcW w:type="dxa" w:w="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2</w:t>
            </w:r>
          </w:p>
        </w:tc>
        <w:tc>
          <w:tcPr>
            <w:tcW w:type="dxa" w:w="2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2번 호흡</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2</w:t>
            </w:r>
          </w:p>
        </w:tc>
        <w:tc>
          <w:tcPr>
            <w:tcW w:type="dxa" w:w="44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10개 (1구간×10명)</w:t>
            </w:r>
          </w:p>
        </w:tc>
      </w:tr>
      <w:tr>
        <w:tc>
          <w:tcPr>
            <w:tcW w:type="dxa" w:w="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3</w:t>
            </w:r>
          </w:p>
        </w:tc>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3번 픽업</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3-4</w:t>
            </w:r>
          </w:p>
        </w:tc>
        <w:tc>
          <w:tcPr>
            <w:tcW w:type="dxa" w:w="44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20개 (2구간×10명)</w:t>
            </w:r>
          </w:p>
        </w:tc>
      </w:tr>
      <w:tr>
        <w:tc>
          <w:tcPr>
            <w:tcW w:type="dxa" w:w="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4</w:t>
            </w:r>
          </w:p>
        </w:tc>
        <w:tc>
          <w:tcPr>
            <w:tcW w:type="dxa" w:w="2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4번 낙상</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5-8</w:t>
            </w:r>
          </w:p>
        </w:tc>
        <w:tc>
          <w:tcPr>
            <w:tcW w:type="dxa" w:w="44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40개 (4구간×10명)</w:t>
            </w:r>
          </w:p>
        </w:tc>
      </w:tr>
      <w:tr>
        <w:tc>
          <w:tcPr>
            <w:tcW w:type="dxa" w:w="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5</w:t>
            </w:r>
          </w:p>
        </w:tc>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5번 코스</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9</w:t>
            </w:r>
          </w:p>
        </w:tc>
        <w:tc>
          <w:tcPr>
            <w:tcW w:type="dxa" w:w="44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10개 (1구간×10명)</w:t>
            </w:r>
          </w:p>
        </w:tc>
      </w:tr>
      <w:tr>
        <w:tc>
          <w:tcPr>
            <w:tcW w:type="dxa" w:w="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6</w:t>
            </w:r>
          </w:p>
        </w:tc>
        <w:tc>
          <w:tcPr>
            <w:tcW w:type="dxa" w:w="2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6번 왕복</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10</w:t>
            </w:r>
          </w:p>
        </w:tc>
        <w:tc>
          <w:tcPr>
            <w:tcW w:type="dxa" w:w="44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10개 (1구간×10명)</w:t>
            </w:r>
          </w:p>
        </w:tc>
      </w:tr>
      <w:tr>
        <w:tc>
          <w:tcPr>
            <w:tcW w:type="dxa" w:w="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7</w:t>
            </w:r>
          </w:p>
        </w:tc>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7번 자유</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11</w:t>
            </w:r>
          </w:p>
        </w:tc>
        <w:tc>
          <w:tcPr>
            <w:tcW w:type="dxa" w:w="44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10개 (1구간×10명)</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FF2CC"/>
          </w:tcPr>
          <w:p>
            <w:pPr>
              <w:spacing w:after="0" w:line="264" w:lineRule="auto"/>
            </w:pPr>
            <w:r>
              <w:rPr>
                <w:rFonts w:ascii="Calibri" w:hAnsi="Calibri" w:eastAsia="Malgun Gothic"/>
                <w:b/>
                <w:i w:val="0"/>
                <w:color w:val="1F4E78"/>
                <w:sz w:val="21"/>
              </w:rPr>
              <w:t xml:space="preserve">불균형  </w:t>
            </w:r>
            <w:r>
              <w:rPr>
                <w:rFonts w:ascii="Calibri" w:hAnsi="Calibri" w:eastAsia="Malgun Gothic"/>
                <w:b w:val="0"/>
                <w:i w:val="0"/>
                <w:color w:val="1F1F1F"/>
                <w:sz w:val="21"/>
              </w:rPr>
              <w:t>4번 낙상은 한 참가자당 4개 하위 구간이므로 40개이고, 3번 픽업은 20개다. 학습 손실에 클래스 역빈도 가중치를 적용했다.</w:t>
            </w:r>
          </w:p>
        </w:tc>
      </w:tr>
    </w:tbl>
    <w:p>
      <w:pPr>
        <w:spacing w:after="40"/>
      </w:pPr>
    </w:p>
    <w:p>
      <w:r>
        <w:br w:type="page"/>
      </w:r>
    </w:p>
    <w:p>
      <w:pPr>
        <w:pStyle w:val="Heading1"/>
      </w:pPr>
      <w:r>
        <w:t>2. 입력 신호와 전처리</w:t>
      </w:r>
    </w:p>
    <w:p>
      <w:pPr>
        <w:spacing w:after="60"/>
        <w:jc w:val="center"/>
      </w:pPr>
      <w:r>
        <w:drawing>
          <wp:inline xmlns:a="http://schemas.openxmlformats.org/drawingml/2006/main" xmlns:pic="http://schemas.openxmlformats.org/drawingml/2006/picture">
            <wp:extent cx="5806440" cy="1664513"/>
            <wp:docPr id="1" name="Picture 1"/>
            <wp:cNvGraphicFramePr>
              <a:graphicFrameLocks noChangeAspect="1"/>
            </wp:cNvGraphicFramePr>
            <a:graphic>
              <a:graphicData uri="http://schemas.openxmlformats.org/drawingml/2006/picture">
                <pic:pic>
                  <pic:nvPicPr>
                    <pic:cNvPr id="0" name="encoding_pipeline.png"/>
                    <pic:cNvPicPr/>
                  </pic:nvPicPr>
                  <pic:blipFill>
                    <a:blip r:embed="rId11"/>
                    <a:stretch>
                      <a:fillRect/>
                    </a:stretch>
                  </pic:blipFill>
                  <pic:spPr>
                    <a:xfrm>
                      <a:off x="0" y="0"/>
                      <a:ext cx="5806440" cy="1664513"/>
                    </a:xfrm>
                    <a:prstGeom prst="rect"/>
                  </pic:spPr>
                </pic:pic>
              </a:graphicData>
            </a:graphic>
          </wp:inline>
        </w:drawing>
      </w:r>
    </w:p>
    <w:p>
      <w:pPr>
        <w:spacing w:after="160"/>
        <w:jc w:val="center"/>
      </w:pPr>
      <w:r>
        <w:rPr>
          <w:rFonts w:ascii="Calibri" w:hAnsi="Calibri" w:eastAsia="Malgun Gothic"/>
          <w:b w:val="0"/>
          <w:i/>
          <w:color w:val="5B6573"/>
          <w:sz w:val="18"/>
        </w:rPr>
        <w:t>그림 1. 원시 UWB 레이더에서 LIF-SNN 입력 스파이크까지의 처리 흐름</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원시 프레임</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40 Hz, 프레임당 float 185개: 첫 값 1개 + I/Q 184개 = 복소 거리빈 92개</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움직임</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인접 프레임 복소 I/Q 차이의 절댓값을 계산</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거리축</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92개 거리빈을 6개 연속 구역으로 평균; 레이더 3대이므로 18개 움직임 채널</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구간</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확정된 시작·종료 마커로 각 시나리오 구간을 절단</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시간축</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구간 길이에 관계없이 32개 시간 단계로 평균 풀링</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스케일링</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log(1+x) 후 학습 참가자의 5-95 백분위 범위로 0-1 정규화</w:t>
            </w:r>
          </w:p>
        </w:tc>
      </w:tr>
      <w:tr>
        <w:tc>
          <w:tcPr>
            <w:tcW w:type="dxa" w:w="190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누수 방지</w:t>
            </w:r>
          </w:p>
        </w:tc>
        <w:tc>
          <w:tcPr>
            <w:tcW w:type="dxa" w:w="746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각 교차검증 fold에서 평가 참가자와 검증 참가자를 제외하고 스케일러를 적합</w:t>
            </w:r>
          </w:p>
        </w:tc>
      </w:tr>
    </w:tbl>
    <w:p>
      <w:pPr>
        <w:pStyle w:val="Heading2"/>
      </w:pPr>
      <w:r>
        <w:t>2.1 왜 원시 I/Q 전체를 바로 넣지 않았는가</w:t>
      </w:r>
    </w:p>
    <w:p>
      <w:pPr>
        <w:keepNext w:val="0"/>
        <w:spacing w:before="0" w:after="120" w:line="264" w:lineRule="auto"/>
        <w:jc w:val="left"/>
      </w:pPr>
      <w:r>
        <w:rPr>
          <w:rFonts w:ascii="Calibri" w:hAnsi="Calibri" w:eastAsia="Malgun Gothic"/>
          <w:b w:val="0"/>
          <w:i w:val="0"/>
          <w:color w:val="1F1F1F"/>
          <w:sz w:val="22"/>
        </w:rPr>
        <w:t>현재 표본은 110개뿐인데 한 구간에는 수천~수만 프레임이 포함된다. 원시 3×92 거리빈 시퀀스를 직접 학습하면 파라미터와 계산량이 표본 수에 비해 지나치게 커진다. 따라서 움직임의 위치 분포와 시간 변화를 유지하면서 18채널×32단계로 축약했다.</w:t>
      </w:r>
    </w:p>
    <w:p>
      <w:pPr>
        <w:pStyle w:val="Heading1"/>
      </w:pPr>
      <w:r>
        <w:t>3. 스파이크 인코딩</w:t>
      </w:r>
    </w:p>
    <w:p>
      <w:pPr>
        <w:keepNext w:val="0"/>
        <w:spacing w:before="0" w:after="120" w:line="264" w:lineRule="auto"/>
        <w:jc w:val="left"/>
      </w:pPr>
      <w:r>
        <w:rPr>
          <w:rFonts w:ascii="Calibri" w:hAnsi="Calibri" w:eastAsia="Malgun Gothic"/>
          <w:b w:val="0"/>
          <w:i w:val="0"/>
          <w:color w:val="1F1F1F"/>
          <w:sz w:val="22"/>
        </w:rPr>
        <w:t>인코딩은 난수를 사용하지 않는 결정적 integrate-and-fire rate 방식이다. 같은 입력과 같은 스케일러이면 다른 실행에서도 동일한 스파이크가 생성된다.</w:t>
      </w:r>
    </w:p>
    <w:tbl>
      <w:tblPr>
        <w:tblW w:type="dxa" w:w="9360"/>
        <w:jc w:val="left"/>
        <w:tblLayout w:type="fixed"/>
        <w:tblLook w:firstColumn="1" w:firstRow="1" w:lastColumn="0" w:lastRow="0" w:noHBand="0" w:noVBand="1" w:val="04A0"/>
        <w:tblInd w:w="120" w:type="dxa"/>
      </w:tblPr>
      <w:tblGrid>
        <w:gridCol w:w="2100"/>
        <w:gridCol w:w="1200"/>
        <w:gridCol w:w="6060"/>
      </w:tblGrid>
      <w:tr>
        <w:trPr>
          <w:tblHeader w:val="true"/>
        </w:trPr>
        <w:tc>
          <w:tcPr>
            <w:tcW w:type="dxa" w:w="21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채널 묶음</w:t>
            </w:r>
          </w:p>
        </w:tc>
        <w:tc>
          <w:tcPr>
            <w:tcW w:type="dxa" w:w="12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개수</w:t>
            </w:r>
          </w:p>
        </w:tc>
        <w:tc>
          <w:tcPr>
            <w:tcW w:type="dxa" w:w="6060"/>
            <w:tcMar>
              <w:top w:w="80" w:type="dxa"/>
              <w:bottom w:w="80" w:type="dxa"/>
              <w:start w:w="120" w:type="dxa"/>
              <w:end w:w="120" w:type="dxa"/>
            </w:tcMar>
            <w:vAlign w:val="center"/>
            <w:shd w:fill="2E74B5"/>
          </w:tcPr>
          <w:p>
            <w:pPr>
              <w:spacing w:before="0" w:after="0" w:line="264" w:lineRule="auto"/>
              <w:jc w:val="left"/>
            </w:pPr>
            <w:r/>
            <w:r>
              <w:rPr>
                <w:rFonts w:ascii="Calibri" w:hAnsi="Calibri" w:eastAsia="Malgun Gothic"/>
                <w:b/>
                <w:i w:val="0"/>
                <w:color w:val="FFFFFF"/>
                <w:sz w:val="18"/>
              </w:rPr>
              <w:t>의미</w:t>
            </w:r>
          </w:p>
        </w:tc>
      </w:tr>
      <w:tr>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정규화 움직임</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18</w:t>
            </w:r>
          </w:p>
        </w:tc>
        <w:tc>
          <w:tcPr>
            <w:tcW w:type="dxa" w:w="60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레이더 3대×거리 6구역의 상대 움직임 세기</w:t>
            </w:r>
          </w:p>
        </w:tc>
      </w:tr>
      <w:tr>
        <w:tc>
          <w:tcPr>
            <w:tcW w:type="dxa" w:w="2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구간 길이</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1</w:t>
            </w:r>
          </w:p>
        </w:tc>
        <w:tc>
          <w:tcPr>
            <w:tcW w:type="dxa" w:w="60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해당 시나리오의 지속시간; 모든 시간 단계에 반복</w:t>
            </w:r>
          </w:p>
        </w:tc>
      </w:tr>
      <w:tr>
        <w:tc>
          <w:tcPr>
            <w:tcW w:type="dxa" w:w="2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ON 변화</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18</w:t>
            </w:r>
          </w:p>
        </w:tc>
        <w:tc>
          <w:tcPr>
            <w:tcW w:type="dxa" w:w="60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직전 단계보다 움직임이 증가한 양</w:t>
            </w:r>
          </w:p>
        </w:tc>
      </w:tr>
      <w:tr>
        <w:tc>
          <w:tcPr>
            <w:tcW w:type="dxa" w:w="2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OFF 변화</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18</w:t>
            </w:r>
          </w:p>
        </w:tc>
        <w:tc>
          <w:tcPr>
            <w:tcW w:type="dxa" w:w="60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직전 단계보다 움직임이 감소한 양</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4F6F9"/>
          </w:tcPr>
          <w:p>
            <w:pPr>
              <w:spacing w:after="0" w:line="264" w:lineRule="auto"/>
            </w:pPr>
            <w:r>
              <w:rPr>
                <w:rFonts w:ascii="Calibri" w:hAnsi="Calibri" w:eastAsia="Malgun Gothic"/>
                <w:b/>
                <w:i w:val="0"/>
                <w:color w:val="1F4E78"/>
                <w:sz w:val="21"/>
              </w:rPr>
              <w:t xml:space="preserve">인코딩 식  </w:t>
            </w:r>
            <w:r>
              <w:rPr>
                <w:rFonts w:ascii="Calibri" w:hAnsi="Calibri" w:eastAsia="Malgun Gothic"/>
                <w:b w:val="0"/>
                <w:i w:val="0"/>
                <w:color w:val="1F1F1F"/>
                <w:sz w:val="21"/>
              </w:rPr>
              <w:t>각 채널의 누산값 a에 1.35×x(t)를 더하고 a≥1이면 spike=1을 발생시킨 뒤 a에서 1을 뺀다. 그 외에는 spike=0이다.</w:t>
            </w:r>
          </w:p>
        </w:tc>
      </w:tr>
    </w:tbl>
    <w:p>
      <w:pPr>
        <w:spacing w:after="40"/>
      </w:pPr>
    </w:p>
    <w:p>
      <w:pPr>
        <w:keepNext w:val="0"/>
        <w:spacing w:before="0" w:after="120" w:line="264" w:lineRule="auto"/>
        <w:jc w:val="left"/>
      </w:pPr>
      <w:r>
        <w:rPr>
          <w:rFonts w:ascii="Calibri" w:hAnsi="Calibri" w:eastAsia="Malgun Gothic"/>
          <w:b w:val="0"/>
          <w:i w:val="0"/>
          <w:color w:val="1F1F1F"/>
          <w:sz w:val="22"/>
        </w:rPr>
        <w:t>최종 입력 크기: 55개 스파이크 채널 × 32개 시간 단계. ON/OFF 채널은 시간 변화량을 3배 확대한 뒤 0-1로 자른 값이다.</w:t>
      </w:r>
    </w:p>
    <w:p>
      <w:pPr>
        <w:pStyle w:val="Heading1"/>
      </w:pPr>
      <w:r>
        <w:t>4. SNN 구조</w:t>
      </w:r>
    </w:p>
    <w:tbl>
      <w:tblPr>
        <w:tblW w:type="dxa" w:w="9360"/>
        <w:jc w:val="left"/>
        <w:tblLayout w:type="fixed"/>
        <w:tblLook w:firstColumn="1" w:firstRow="1" w:lastColumn="0" w:lastRow="0" w:noHBand="0" w:noVBand="1" w:val="04A0"/>
        <w:tblInd w:w="120" w:type="dxa"/>
      </w:tblPr>
      <w:tblGrid>
        <w:gridCol w:w="2350"/>
        <w:gridCol w:w="7010"/>
      </w:tblGrid>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입력</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55개 이진 스파이크 채널</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은닉층</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LIF 뉴런 32개</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막 전위 감쇠 β</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0.9</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발화 임계값</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1.0</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출력</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7개 선형 readout; 32단계 평균 logit</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학습</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surrogate-gradient BPTT</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surrogate γ</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0.35</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9"/>
              </w:rPr>
              <w:t>총 파라미터</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9"/>
              </w:rPr>
              <w:t>2,023개</w:t>
            </w:r>
          </w:p>
        </w:tc>
      </w:tr>
    </w:tbl>
    <w:p>
      <w:pPr>
        <w:keepNext w:val="0"/>
        <w:spacing w:before="0" w:after="120" w:line="264" w:lineRule="auto"/>
        <w:jc w:val="left"/>
      </w:pPr>
      <w:r>
        <w:rPr>
          <w:rFonts w:ascii="Calibri" w:hAnsi="Calibri" w:eastAsia="Malgun Gothic"/>
          <w:b w:val="0"/>
          <w:i w:val="0"/>
          <w:color w:val="1F1F1F"/>
          <w:sz w:val="22"/>
        </w:rPr>
        <w:t>막 전위 u(t)는 이전 막 전위의 0.9배, 현재 입력의 가중합, 바이어스를 더하고 직전 발화의 임계값을 빼서 갱신한다. u(t)가 1 이상이면 은닉 뉴런이 발화한다. 계단 함수는 미분할 수 없으므로 역전파에서는 임계값 주변에 완만한 surrogate 미분을 사용했다.</w:t>
      </w:r>
    </w:p>
    <w:p>
      <w:pPr>
        <w:pStyle w:val="Heading1"/>
      </w:pPr>
      <w:r>
        <w:t>5. 학습 및 검증 설계</w:t>
      </w:r>
    </w:p>
    <w:tbl>
      <w:tblPr>
        <w:tblW w:type="dxa" w:w="9360"/>
        <w:jc w:val="left"/>
        <w:tblLayout w:type="fixed"/>
        <w:tblLook w:firstColumn="1" w:firstRow="1" w:lastColumn="0" w:lastRow="0" w:noHBand="0" w:noVBand="1" w:val="04A0"/>
        <w:tblInd w:w="120" w:type="dxa"/>
      </w:tblPr>
      <w:tblGrid>
        <w:gridCol w:w="2350"/>
        <w:gridCol w:w="7010"/>
      </w:tblGrid>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평가 분할</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10-fold leave-one-subject-out(LOSO)</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fold 내부</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8명 학습 / 1명 조기종료 검증 / 1명 최종 평가</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미니배치</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16</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최대 epoch</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90</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조기종료 patience</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16</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최적화</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Adam, learning rate 0.004, weight decay 0.0001</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클래스 처리</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역빈도 가중 cross-entropy</w:t>
            </w:r>
          </w:p>
        </w:tc>
      </w:tr>
      <w:tr>
        <w:tc>
          <w:tcPr>
            <w:tcW w:type="dxa" w:w="23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재현성 seed</w:t>
            </w:r>
          </w:p>
        </w:tc>
        <w:tc>
          <w:tcPr>
            <w:tcW w:type="dxa" w:w="70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8"/>
              </w:rPr>
              <w:t>20260830</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FF2CC"/>
          </w:tcPr>
          <w:p>
            <w:pPr>
              <w:spacing w:after="0" w:line="264" w:lineRule="auto"/>
            </w:pPr>
            <w:r>
              <w:rPr>
                <w:rFonts w:ascii="Calibri" w:hAnsi="Calibri" w:eastAsia="Malgun Gothic"/>
                <w:b/>
                <w:i w:val="0"/>
                <w:color w:val="1F4E78"/>
                <w:sz w:val="21"/>
              </w:rPr>
              <w:t xml:space="preserve">핵심  </w:t>
            </w:r>
            <w:r>
              <w:rPr>
                <w:rFonts w:ascii="Calibri" w:hAnsi="Calibri" w:eastAsia="Malgun Gothic"/>
                <w:b w:val="0"/>
                <w:i w:val="0"/>
                <w:color w:val="1F1F1F"/>
                <w:sz w:val="21"/>
              </w:rPr>
              <w:t>한 참가자의 11개 구간이 학습과 평가에 나뉘지 않는다. 참가자 단위 분리로 같은 사람의 신호 특성이 평가 성능을 부풀리는 것을 막았다.</w:t>
            </w:r>
          </w:p>
        </w:tc>
      </w:tr>
    </w:tbl>
    <w:p>
      <w:pPr>
        <w:spacing w:after="40"/>
      </w:pPr>
    </w:p>
    <w:p>
      <w:pPr>
        <w:pStyle w:val="Heading1"/>
      </w:pPr>
      <w:r>
        <w:t>6. 학습 결과</w:t>
      </w:r>
    </w:p>
    <w:p>
      <w:pPr>
        <w:spacing w:after="60"/>
        <w:jc w:val="center"/>
      </w:pPr>
      <w:r>
        <w:drawing>
          <wp:inline xmlns:a="http://schemas.openxmlformats.org/drawingml/2006/main" xmlns:pic="http://schemas.openxmlformats.org/drawingml/2006/picture">
            <wp:extent cx="5806440" cy="3145155"/>
            <wp:docPr id="2" name="Picture 2"/>
            <wp:cNvGraphicFramePr>
              <a:graphicFrameLocks noChangeAspect="1"/>
            </wp:cNvGraphicFramePr>
            <a:graphic>
              <a:graphicData uri="http://schemas.openxmlformats.org/drawingml/2006/picture">
                <pic:pic>
                  <pic:nvPicPr>
                    <pic:cNvPr id="0" name="training_history.png"/>
                    <pic:cNvPicPr/>
                  </pic:nvPicPr>
                  <pic:blipFill>
                    <a:blip r:embed="rId12"/>
                    <a:stretch>
                      <a:fillRect/>
                    </a:stretch>
                  </pic:blipFill>
                  <pic:spPr>
                    <a:xfrm>
                      <a:off x="0" y="0"/>
                      <a:ext cx="5806440" cy="3145155"/>
                    </a:xfrm>
                    <a:prstGeom prst="rect"/>
                  </pic:spPr>
                </pic:pic>
              </a:graphicData>
            </a:graphic>
          </wp:inline>
        </w:drawing>
      </w:r>
    </w:p>
    <w:p>
      <w:pPr>
        <w:spacing w:after="160"/>
        <w:jc w:val="center"/>
      </w:pPr>
      <w:r>
        <w:rPr>
          <w:rFonts w:ascii="Calibri" w:hAnsi="Calibri" w:eastAsia="Malgun Gothic"/>
          <w:b w:val="0"/>
          <w:i/>
          <w:color w:val="5B6573"/>
          <w:sz w:val="18"/>
        </w:rPr>
        <w:t>그림 2. 10개 fold의 평균 학습·검증 정확도 경과</w:t>
      </w:r>
    </w:p>
    <w:p>
      <w:pPr>
        <w:keepNext w:val="0"/>
        <w:spacing w:before="0" w:after="120" w:line="264" w:lineRule="auto"/>
        <w:jc w:val="left"/>
      </w:pPr>
      <w:r>
        <w:rPr>
          <w:rFonts w:ascii="Calibri" w:hAnsi="Calibri" w:eastAsia="Malgun Gothic"/>
          <w:b w:val="0"/>
          <w:i w:val="0"/>
          <w:color w:val="1F1F1F"/>
          <w:sz w:val="22"/>
        </w:rPr>
        <w:t>fold별 조기종료 시점은 24~38 epoch였으며, 평균적으로 약 31 epoch에서 학습이 종료됐다. 최종 평가 정확도는 참가자별 81.8~100% 범위였다.</w:t>
      </w:r>
    </w:p>
    <w:p>
      <w:pPr>
        <w:spacing w:after="60"/>
        <w:jc w:val="center"/>
      </w:pPr>
      <w:r>
        <w:drawing>
          <wp:inline xmlns:a="http://schemas.openxmlformats.org/drawingml/2006/main" xmlns:pic="http://schemas.openxmlformats.org/drawingml/2006/picture">
            <wp:extent cx="5806440" cy="538054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806440" cy="5380540"/>
                    </a:xfrm>
                    <a:prstGeom prst="rect"/>
                  </pic:spPr>
                </pic:pic>
              </a:graphicData>
            </a:graphic>
          </wp:inline>
        </w:drawing>
      </w:r>
    </w:p>
    <w:p>
      <w:pPr>
        <w:spacing w:after="160"/>
        <w:jc w:val="center"/>
      </w:pPr>
      <w:r>
        <w:rPr>
          <w:rFonts w:ascii="Calibri" w:hAnsi="Calibri" w:eastAsia="Malgun Gothic"/>
          <w:b w:val="0"/>
          <w:i/>
          <w:color w:val="5B6573"/>
          <w:sz w:val="18"/>
        </w:rPr>
        <w:t>그림 3. 참가자 독립 LOSO 예측을 합친 혼동행렬</w:t>
      </w:r>
    </w:p>
    <w:p>
      <w:pPr>
        <w:keepNext w:val="0"/>
        <w:spacing w:before="0" w:after="120" w:line="264" w:lineRule="auto"/>
        <w:jc w:val="left"/>
      </w:pPr>
      <w:r>
        <w:rPr>
          <w:rFonts w:ascii="Calibri" w:hAnsi="Calibri" w:eastAsia="Malgun Gothic"/>
          <w:b w:val="0"/>
          <w:i w:val="0"/>
          <w:color w:val="1F1F1F"/>
          <w:sz w:val="22"/>
        </w:rPr>
        <w:t>총 110개 중 106개를 맞혔다. 오류는 1번 호흡을 2번 호흡으로 예측한 2건과 4번 낙상을 3번 픽업으로 예측한 2건이었다.</w:t>
      </w:r>
    </w:p>
    <w:p>
      <w:r>
        <w:br w:type="page"/>
      </w:r>
    </w:p>
    <w:p>
      <w:pPr>
        <w:pStyle w:val="Heading1"/>
      </w:pPr>
      <w:r>
        <w:t>7. 클래스별 성능</w:t>
      </w:r>
    </w:p>
    <w:tbl>
      <w:tblPr>
        <w:tblW w:type="dxa" w:w="9360"/>
        <w:jc w:val="left"/>
        <w:tblLayout w:type="fixed"/>
        <w:tblLook w:firstColumn="1" w:firstRow="1" w:lastColumn="0" w:lastRow="0" w:noHBand="0" w:noVBand="1" w:val="04A0"/>
        <w:tblInd w:w="120" w:type="dxa"/>
      </w:tblPr>
      <w:tblGrid>
        <w:gridCol w:w="800"/>
        <w:gridCol w:w="2260"/>
        <w:gridCol w:w="1450"/>
        <w:gridCol w:w="1450"/>
        <w:gridCol w:w="1450"/>
        <w:gridCol w:w="1950"/>
      </w:tblGrid>
      <w:tr>
        <w:trPr>
          <w:tblHeader w:val="true"/>
        </w:trPr>
        <w:tc>
          <w:tcPr>
            <w:tcW w:type="dxa" w:w="8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번호</w:t>
            </w:r>
          </w:p>
        </w:tc>
        <w:tc>
          <w:tcPr>
            <w:tcW w:type="dxa" w:w="226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시나리오</w:t>
            </w:r>
          </w:p>
        </w:tc>
        <w:tc>
          <w:tcPr>
            <w:tcW w:type="dxa" w:w="14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정밀도</w:t>
            </w:r>
          </w:p>
        </w:tc>
        <w:tc>
          <w:tcPr>
            <w:tcW w:type="dxa" w:w="14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재현율</w:t>
            </w:r>
          </w:p>
        </w:tc>
        <w:tc>
          <w:tcPr>
            <w:tcW w:type="dxa" w:w="14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F1</w:t>
            </w:r>
          </w:p>
        </w:tc>
        <w:tc>
          <w:tcPr>
            <w:tcW w:type="dxa" w:w="19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표본 수</w:t>
            </w:r>
          </w:p>
        </w:tc>
      </w:tr>
      <w:tr>
        <w:tc>
          <w:tcPr>
            <w:tcW w:type="dxa" w:w="8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w:t>
            </w:r>
          </w:p>
        </w:tc>
        <w:tc>
          <w:tcPr>
            <w:tcW w:type="dxa" w:w="226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1번 호흡</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80.0%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88.9%</w:t>
            </w:r>
          </w:p>
        </w:tc>
        <w:tc>
          <w:tcPr>
            <w:tcW w:type="dxa" w:w="1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w:t>
            </w:r>
          </w:p>
        </w:tc>
      </w:tr>
      <w:tr>
        <w:tc>
          <w:tcPr>
            <w:tcW w:type="dxa" w:w="8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2</w:t>
            </w:r>
          </w:p>
        </w:tc>
        <w:tc>
          <w:tcPr>
            <w:tcW w:type="dxa" w:w="226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2번 호흡</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83.3%</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90.9%</w:t>
            </w:r>
          </w:p>
        </w:tc>
        <w:tc>
          <w:tcPr>
            <w:tcW w:type="dxa" w:w="1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w:t>
            </w:r>
          </w:p>
        </w:tc>
      </w:tr>
      <w:tr>
        <w:tc>
          <w:tcPr>
            <w:tcW w:type="dxa" w:w="8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3</w:t>
            </w:r>
          </w:p>
        </w:tc>
        <w:tc>
          <w:tcPr>
            <w:tcW w:type="dxa" w:w="226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3번 픽업</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90.9%</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95.2%</w:t>
            </w:r>
          </w:p>
        </w:tc>
        <w:tc>
          <w:tcPr>
            <w:tcW w:type="dxa" w:w="1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20</w:t>
            </w:r>
          </w:p>
        </w:tc>
      </w:tr>
      <w:tr>
        <w:tc>
          <w:tcPr>
            <w:tcW w:type="dxa" w:w="8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4</w:t>
            </w:r>
          </w:p>
        </w:tc>
        <w:tc>
          <w:tcPr>
            <w:tcW w:type="dxa" w:w="226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4번 낙상</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95.0%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97.4%</w:t>
            </w:r>
          </w:p>
        </w:tc>
        <w:tc>
          <w:tcPr>
            <w:tcW w:type="dxa" w:w="1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40</w:t>
            </w:r>
          </w:p>
        </w:tc>
      </w:tr>
      <w:tr>
        <w:tc>
          <w:tcPr>
            <w:tcW w:type="dxa" w:w="8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5</w:t>
            </w:r>
          </w:p>
        </w:tc>
        <w:tc>
          <w:tcPr>
            <w:tcW w:type="dxa" w:w="226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5번 코스</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w:t>
            </w:r>
          </w:p>
        </w:tc>
      </w:tr>
      <w:tr>
        <w:tc>
          <w:tcPr>
            <w:tcW w:type="dxa" w:w="8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6</w:t>
            </w:r>
          </w:p>
        </w:tc>
        <w:tc>
          <w:tcPr>
            <w:tcW w:type="dxa" w:w="226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6번 왕복</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100.0%</w:t>
            </w:r>
          </w:p>
        </w:tc>
        <w:tc>
          <w:tcPr>
            <w:tcW w:type="dxa" w:w="19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10</w:t>
            </w:r>
          </w:p>
        </w:tc>
      </w:tr>
      <w:tr>
        <w:tc>
          <w:tcPr>
            <w:tcW w:type="dxa" w:w="8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7</w:t>
            </w:r>
          </w:p>
        </w:tc>
        <w:tc>
          <w:tcPr>
            <w:tcW w:type="dxa" w:w="226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7번 자유</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100.0%</w:t>
            </w:r>
          </w:p>
        </w:tc>
        <w:tc>
          <w:tcPr>
            <w:tcW w:type="dxa" w:w="19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10</w:t>
            </w:r>
          </w:p>
        </w:tc>
      </w:tr>
    </w:tbl>
    <w:p>
      <w:pPr>
        <w:pStyle w:val="Heading1"/>
      </w:pPr>
      <w:r>
        <w:t>8. 절삭 비교와 의미</w:t>
      </w:r>
    </w:p>
    <w:tbl>
      <w:tblPr>
        <w:tblW w:type="dxa" w:w="9360"/>
        <w:jc w:val="left"/>
        <w:tblLayout w:type="fixed"/>
        <w:tblLook w:firstColumn="1" w:firstRow="1" w:lastColumn="0" w:lastRow="0" w:noHBand="0" w:noVBand="1" w:val="04A0"/>
        <w:tblInd w:w="120" w:type="dxa"/>
      </w:tblPr>
      <w:tblGrid>
        <w:gridCol w:w="3300"/>
        <w:gridCol w:w="1900"/>
        <w:gridCol w:w="1900"/>
        <w:gridCol w:w="2260"/>
      </w:tblGrid>
      <w:tr>
        <w:trPr>
          <w:tblHeader w:val="true"/>
        </w:trPr>
        <w:tc>
          <w:tcPr>
            <w:tcW w:type="dxa" w:w="3300"/>
            <w:tcMar>
              <w:top w:w="80" w:type="dxa"/>
              <w:bottom w:w="80" w:type="dxa"/>
              <w:start w:w="120" w:type="dxa"/>
              <w:end w:w="120" w:type="dxa"/>
            </w:tcMar>
            <w:vAlign w:val="center"/>
            <w:shd w:fill="2E74B5"/>
          </w:tcPr>
          <w:p>
            <w:pPr>
              <w:spacing w:before="0" w:after="0" w:line="264" w:lineRule="auto"/>
              <w:jc w:val="left"/>
            </w:pPr>
            <w:r/>
            <w:r>
              <w:rPr>
                <w:rFonts w:ascii="Calibri" w:hAnsi="Calibri" w:eastAsia="Malgun Gothic"/>
                <w:b/>
                <w:i w:val="0"/>
                <w:color w:val="FFFFFF"/>
                <w:sz w:val="17"/>
              </w:rPr>
              <w:t>모델/입력</w:t>
            </w:r>
          </w:p>
        </w:tc>
        <w:tc>
          <w:tcPr>
            <w:tcW w:type="dxa" w:w="19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정확도</w:t>
            </w:r>
          </w:p>
        </w:tc>
        <w:tc>
          <w:tcPr>
            <w:tcW w:type="dxa" w:w="19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7"/>
              </w:rPr>
              <w:t>균형 정확도</w:t>
            </w:r>
          </w:p>
        </w:tc>
        <w:tc>
          <w:tcPr>
            <w:tcW w:type="dxa" w:w="2260"/>
            <w:tcMar>
              <w:top w:w="80" w:type="dxa"/>
              <w:bottom w:w="80" w:type="dxa"/>
              <w:start w:w="120" w:type="dxa"/>
              <w:end w:w="120" w:type="dxa"/>
            </w:tcMar>
            <w:vAlign w:val="center"/>
            <w:shd w:fill="2E74B5"/>
          </w:tcPr>
          <w:p>
            <w:pPr>
              <w:spacing w:before="0" w:after="0" w:line="264" w:lineRule="auto"/>
              <w:jc w:val="left"/>
            </w:pPr>
            <w:r/>
            <w:r>
              <w:rPr>
                <w:rFonts w:ascii="Calibri" w:hAnsi="Calibri" w:eastAsia="Malgun Gothic"/>
                <w:b/>
                <w:i w:val="0"/>
                <w:color w:val="FFFFFF"/>
                <w:sz w:val="17"/>
              </w:rPr>
              <w:t>해석</w:t>
            </w:r>
          </w:p>
        </w:tc>
      </w:tr>
      <w:tr>
        <w:tc>
          <w:tcPr>
            <w:tcW w:type="dxa" w:w="330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7"/>
              </w:rPr>
              <w:t>SNN: 움직임+시간</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96.4%</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96.4%</w:t>
            </w:r>
          </w:p>
        </w:tc>
        <w:tc>
          <w:tcPr>
            <w:tcW w:type="dxa" w:w="22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7"/>
              </w:rPr>
              <w:t>현재 주 모델</w:t>
            </w:r>
          </w:p>
        </w:tc>
      </w:tr>
      <w:tr>
        <w:tc>
          <w:tcPr>
            <w:tcW w:type="dxa" w:w="330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7"/>
              </w:rPr>
              <w:t>SNN: 움직임만</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91.8%</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91.4%</w:t>
            </w:r>
          </w:p>
        </w:tc>
        <w:tc>
          <w:tcPr>
            <w:tcW w:type="dxa" w:w="22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7"/>
              </w:rPr>
              <w:t>레이더 움직임 기여 확인</w:t>
            </w:r>
          </w:p>
        </w:tc>
      </w:tr>
      <w:tr>
        <w:tc>
          <w:tcPr>
            <w:tcW w:type="dxa" w:w="330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7"/>
              </w:rPr>
              <w:t>최근접 중심: 움직임+시간</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96.4%</w:t>
            </w:r>
          </w:p>
        </w:tc>
        <w:tc>
          <w:tcPr>
            <w:tcW w:type="dxa" w:w="1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7"/>
              </w:rPr>
              <w:t>97.5%</w:t>
            </w:r>
          </w:p>
        </w:tc>
        <w:tc>
          <w:tcPr>
            <w:tcW w:type="dxa" w:w="22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7"/>
              </w:rPr>
              <w:t>SNN과 같은 정확도</w:t>
            </w:r>
          </w:p>
        </w:tc>
      </w:tr>
      <w:tr>
        <w:tc>
          <w:tcPr>
            <w:tcW w:type="dxa" w:w="330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7"/>
              </w:rPr>
              <w:t>최근접 중심: 시간만</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67.3%</w:t>
            </w:r>
          </w:p>
        </w:tc>
        <w:tc>
          <w:tcPr>
            <w:tcW w:type="dxa" w:w="1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7"/>
              </w:rPr>
              <w:t>78.2%</w:t>
            </w:r>
          </w:p>
        </w:tc>
        <w:tc>
          <w:tcPr>
            <w:tcW w:type="dxa" w:w="22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7"/>
              </w:rPr>
              <w:t>프로토콜 시간 단서</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FF2CC"/>
          </w:tcPr>
          <w:p>
            <w:pPr>
              <w:spacing w:after="0" w:line="264" w:lineRule="auto"/>
            </w:pPr>
            <w:r>
              <w:rPr>
                <w:rFonts w:ascii="Calibri" w:hAnsi="Calibri" w:eastAsia="Malgun Gothic"/>
                <w:b/>
                <w:i w:val="0"/>
                <w:color w:val="9B1C1C"/>
                <w:sz w:val="21"/>
              </w:rPr>
              <w:t xml:space="preserve">판단  </w:t>
            </w:r>
            <w:r>
              <w:rPr>
                <w:rFonts w:ascii="Calibri" w:hAnsi="Calibri" w:eastAsia="Malgun Gothic"/>
                <w:b w:val="0"/>
                <w:i w:val="0"/>
                <w:color w:val="1F1F1F"/>
                <w:sz w:val="21"/>
              </w:rPr>
              <w:t>움직임만 SNN이 91.8%이므로 레이더 신호 자체에 분류 정보가 있다. 그러나 단순 움직임 기준이 더 높고, 움직임+시간 기준도 SNN과 같으므로 현재 SNN의 구조적 우위를 주장해서는 안 된다.</w:t>
            </w:r>
          </w:p>
        </w:tc>
      </w:tr>
    </w:tbl>
    <w:p>
      <w:pPr>
        <w:spacing w:after="40"/>
      </w:pPr>
    </w:p>
    <w:p>
      <w:r>
        <w:br w:type="page"/>
      </w:r>
    </w:p>
    <w:p>
      <w:pPr>
        <w:pStyle w:val="Heading1"/>
      </w:pPr>
      <w:r>
        <w:t>9. 최종 모델 파일</w:t>
      </w:r>
    </w:p>
    <w:p>
      <w:pPr>
        <w:keepNext w:val="0"/>
        <w:spacing w:before="0" w:after="120" w:line="264" w:lineRule="auto"/>
        <w:jc w:val="left"/>
      </w:pPr>
      <w:r>
        <w:rPr>
          <w:rFonts w:ascii="Calibri" w:hAnsi="Calibri" w:eastAsia="Malgun Gothic"/>
          <w:b w:val="0"/>
          <w:i w:val="0"/>
          <w:color w:val="1F1F1F"/>
          <w:sz w:val="22"/>
        </w:rPr>
        <w:t>교차검증을 끝낸 뒤 확정 구간 110개 전체로 동일 구조를 60 epoch 학습해 최종 가중치를 저장했다. 이 모델의 학습 정확도 100%는 전체 데이터를 본 뒤의 적합도이며, 일반화 성능 수치가 아니다.</w:t>
      </w:r>
    </w:p>
    <w:tbl>
      <w:tblPr>
        <w:tblW w:type="dxa" w:w="9360"/>
        <w:jc w:val="left"/>
        <w:tblLayout w:type="fixed"/>
        <w:tblLook w:firstColumn="1" w:firstRow="1" w:lastColumn="0" w:lastRow="0" w:noHBand="0" w:noVBand="1" w:val="04A0"/>
        <w:tblInd w:w="120" w:type="dxa"/>
      </w:tblPr>
      <w:tblGrid>
        <w:gridCol w:w="2650"/>
        <w:gridCol w:w="6710"/>
      </w:tblGrid>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모델 가중치</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$2/outputs/snn_training/snn_final_model.npz</w:t>
            </w:r>
          </w:p>
        </w:tc>
      </w:tr>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학습 결과</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$2/outputs/snn_training/training_results.json</w:t>
            </w:r>
          </w:p>
        </w:tc>
      </w:tr>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평가 예측</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$2/outputs/snn_training/loso_predictions.csv</w:t>
            </w:r>
          </w:p>
        </w:tc>
      </w:tr>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학습 구간 목록</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$2/outputs/snn_training/dataset_manifest.csv</w:t>
            </w:r>
          </w:p>
        </w:tc>
      </w:tr>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fold 결과</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$2/outputs/snn_training/fold_metrics.csv</w:t>
            </w:r>
          </w:p>
        </w:tc>
      </w:tr>
      <w:tr>
        <w:tc>
          <w:tcPr>
            <w:tcW w:type="dxa" w:w="2650"/>
            <w:tcMar>
              <w:top w:w="80" w:type="dxa"/>
              <w:bottom w:w="80" w:type="dxa"/>
              <w:start w:w="120" w:type="dxa"/>
              <w:end w:w="120" w:type="dxa"/>
            </w:tcMar>
            <w:vAlign w:val="center"/>
            <w:shd w:fill="E8EEF5"/>
          </w:tcPr>
          <w:p>
            <w:pPr>
              <w:spacing w:before="0" w:after="0" w:line="264" w:lineRule="auto"/>
              <w:jc w:val="left"/>
            </w:pPr>
            <w:r/>
            <w:r>
              <w:rPr>
                <w:rFonts w:ascii="Calibri" w:hAnsi="Calibri" w:eastAsia="Malgun Gothic"/>
                <w:b/>
                <w:i w:val="0"/>
                <w:color w:val="1F4E78"/>
                <w:sz w:val="18"/>
              </w:rPr>
              <w:t>재현 코드</w:t>
            </w:r>
          </w:p>
        </w:tc>
        <w:tc>
          <w:tcPr>
            <w:tcW w:type="dxa" w:w="6710"/>
            <w:tcMar>
              <w:top w:w="80" w:type="dxa"/>
              <w:bottom w:w="80" w:type="dxa"/>
              <w:start w:w="120" w:type="dxa"/>
              <w:end w:w="120" w:type="dxa"/>
            </w:tcMar>
            <w:vAlign w:val="center"/>
          </w:tcPr>
          <w:p>
            <w:pPr>
              <w:spacing w:before="0" w:after="0" w:line="264" w:lineRule="auto"/>
              <w:jc w:val="left"/>
            </w:pPr>
            <w:r/>
            <w:r>
              <w:rPr>
                <w:rFonts w:ascii="Calibri" w:hAnsi="Calibri" w:eastAsia="Malgun Gothic"/>
                <w:b w:val="0"/>
                <w:i w:val="0"/>
                <w:color w:val="1F1F1F"/>
                <w:sz w:val="17"/>
              </w:rPr>
              <w:t>$2/SNN/train_snn.py</w:t>
            </w:r>
          </w:p>
        </w:tc>
      </w:tr>
    </w:tbl>
    <w:p>
      <w:pPr>
        <w:keepNext w:val="0"/>
        <w:spacing w:before="0" w:after="120" w:line="264" w:lineRule="auto"/>
        <w:jc w:val="left"/>
      </w:pPr>
      <w:r>
        <w:rPr>
          <w:rFonts w:ascii="Calibri" w:hAnsi="Calibri" w:eastAsia="Malgun Gothic"/>
          <w:b w:val="0"/>
          <w:i w:val="0"/>
          <w:color w:val="1F1F1F"/>
          <w:sz w:val="22"/>
        </w:rPr>
        <w:t>은닉층 평균 발화율은 41.6%였다. 파라미터는 2,023개로 작지만, 실제 뉴로모픽 하드웨어의 전력·지연은 이번 PC 학습 결과만으로 추정하지 않았다.</w:t>
      </w:r>
    </w:p>
    <w:p>
      <w:pPr>
        <w:pStyle w:val="Heading1"/>
      </w:pPr>
      <w:r>
        <w:t>10. 한계</w:t>
      </w:r>
    </w:p>
    <w:p>
      <w:pPr>
        <w:pStyle w:val="ListBullet"/>
        <w:spacing w:after="160" w:line="280" w:lineRule="auto"/>
        <w:ind w:left="720" w:hanging="360"/>
      </w:pPr>
      <w:r>
        <w:rPr>
          <w:rFonts w:ascii="Calibri" w:hAnsi="Calibri" w:eastAsia="Malgun Gothic"/>
          <w:b w:val="0"/>
          <w:i w:val="0"/>
          <w:color w:val="1F1F1F"/>
          <w:sz w:val="22"/>
        </w:rPr>
        <w:t>학습 참가자가 10명뿐이므로 96.4%는 파일럿 추정치다. 새로운 환경·거리·자세에 대한 배포 성능을 뜻하지 않는다.</w:t>
      </w:r>
    </w:p>
    <w:p>
      <w:pPr>
        <w:pStyle w:val="ListBullet"/>
        <w:spacing w:after="160" w:line="280" w:lineRule="auto"/>
        <w:ind w:left="720" w:hanging="360"/>
      </w:pPr>
      <w:r>
        <w:rPr>
          <w:rFonts w:ascii="Calibri" w:hAnsi="Calibri" w:eastAsia="Malgun Gothic"/>
          <w:b w:val="0"/>
          <w:i w:val="0"/>
          <w:color w:val="1F1F1F"/>
          <w:sz w:val="22"/>
        </w:rPr>
        <w:t>3번과 4번은 한 참가자에게 여러 하위 구간이 있어 클래스별 표본 수가 불균형하다.</w:t>
      </w:r>
    </w:p>
    <w:p>
      <w:pPr>
        <w:pStyle w:val="ListBullet"/>
        <w:spacing w:after="160" w:line="280" w:lineRule="auto"/>
        <w:ind w:left="720" w:hanging="360"/>
      </w:pPr>
      <w:r>
        <w:rPr>
          <w:rFonts w:ascii="Calibri" w:hAnsi="Calibri" w:eastAsia="Malgun Gothic"/>
          <w:b w:val="0"/>
          <w:i w:val="0"/>
          <w:color w:val="1F1F1F"/>
          <w:sz w:val="22"/>
        </w:rPr>
        <w:t>구간 길이를 입력에 포함했으므로 프로토콜의 예정 시간이 분류 단서로 사용된다.</w:t>
      </w:r>
    </w:p>
    <w:p>
      <w:pPr>
        <w:pStyle w:val="ListBullet"/>
        <w:spacing w:after="160" w:line="280" w:lineRule="auto"/>
        <w:ind w:left="720" w:hanging="360"/>
      </w:pPr>
      <w:r>
        <w:rPr>
          <w:rFonts w:ascii="Calibri" w:hAnsi="Calibri" w:eastAsia="Malgun Gothic"/>
          <w:b w:val="0"/>
          <w:i w:val="0"/>
          <w:color w:val="1F1F1F"/>
          <w:sz w:val="22"/>
        </w:rPr>
        <w:t>영상 또는 독립 관찰자 라벨이 없어 마커 선택 자체를 별도 정답과 교차검증하지 못했다.</w:t>
      </w:r>
    </w:p>
    <w:p>
      <w:pPr>
        <w:pStyle w:val="ListBullet"/>
        <w:spacing w:after="160" w:line="280" w:lineRule="auto"/>
        <w:ind w:left="720" w:hanging="360"/>
      </w:pPr>
      <w:r>
        <w:rPr>
          <w:rFonts w:ascii="Calibri" w:hAnsi="Calibri" w:eastAsia="Malgun Gothic"/>
          <w:b w:val="0"/>
          <w:i w:val="0"/>
          <w:color w:val="1F1F1F"/>
          <w:sz w:val="22"/>
        </w:rPr>
        <w:t>SNN이 단순 기준보다 우수하지 않았다. 현재 결과는 구현 가능성과 입력 정보량을 확인한 단계다.</w:t>
      </w:r>
    </w:p>
    <w:p>
      <w:pPr>
        <w:pStyle w:val="Heading1"/>
      </w:pPr>
      <w:r>
        <w:t>11. 권장 후속 학습</w:t>
      </w:r>
    </w:p>
    <w:tbl>
      <w:tblPr>
        <w:tblW w:type="dxa" w:w="9360"/>
        <w:jc w:val="left"/>
        <w:tblLayout w:type="fixed"/>
        <w:tblLook w:firstColumn="1" w:firstRow="1" w:lastColumn="0" w:lastRow="0" w:noHBand="0" w:noVBand="1" w:val="04A0"/>
        <w:tblInd w:w="120" w:type="dxa"/>
      </w:tblPr>
      <w:tblGrid>
        <w:gridCol w:w="1100"/>
        <w:gridCol w:w="2500"/>
        <w:gridCol w:w="5760"/>
      </w:tblGrid>
      <w:tr>
        <w:trPr>
          <w:tblHeader w:val="true"/>
        </w:trPr>
        <w:tc>
          <w:tcPr>
            <w:tcW w:type="dxa" w:w="11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8"/>
              </w:rPr>
              <w:t>순서</w:t>
            </w:r>
          </w:p>
        </w:tc>
        <w:tc>
          <w:tcPr>
            <w:tcW w:type="dxa" w:w="2500"/>
            <w:tcMar>
              <w:top w:w="80" w:type="dxa"/>
              <w:bottom w:w="80" w:type="dxa"/>
              <w:start w:w="120" w:type="dxa"/>
              <w:end w:w="120" w:type="dxa"/>
            </w:tcMar>
            <w:vAlign w:val="center"/>
            <w:shd w:fill="2E74B5"/>
          </w:tcPr>
          <w:p>
            <w:pPr>
              <w:spacing w:before="0" w:after="0" w:line="264" w:lineRule="auto"/>
              <w:jc w:val="left"/>
            </w:pPr>
            <w:r/>
            <w:r>
              <w:rPr>
                <w:rFonts w:ascii="Calibri" w:hAnsi="Calibri" w:eastAsia="Malgun Gothic"/>
                <w:b/>
                <w:i w:val="0"/>
                <w:color w:val="FFFFFF"/>
                <w:sz w:val="18"/>
              </w:rPr>
              <w:t>조치</w:t>
            </w:r>
          </w:p>
        </w:tc>
        <w:tc>
          <w:tcPr>
            <w:tcW w:type="dxa" w:w="5760"/>
            <w:tcMar>
              <w:top w:w="80" w:type="dxa"/>
              <w:bottom w:w="80" w:type="dxa"/>
              <w:start w:w="120" w:type="dxa"/>
              <w:end w:w="120" w:type="dxa"/>
            </w:tcMar>
            <w:vAlign w:val="center"/>
            <w:shd w:fill="2E74B5"/>
          </w:tcPr>
          <w:p>
            <w:pPr>
              <w:spacing w:before="0" w:after="0" w:line="264" w:lineRule="auto"/>
              <w:jc w:val="left"/>
            </w:pPr>
            <w:r/>
            <w:r>
              <w:rPr>
                <w:rFonts w:ascii="Calibri" w:hAnsi="Calibri" w:eastAsia="Malgun Gothic"/>
                <w:b/>
                <w:i w:val="0"/>
                <w:color w:val="FFFFFF"/>
                <w:sz w:val="18"/>
              </w:rPr>
              <w:t>완료 조건</w:t>
            </w:r>
          </w:p>
        </w:tc>
      </w:tr>
      <w:tr>
        <w:tc>
          <w:tcPr>
            <w:tcW w:type="dxa" w:w="1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1</w:t>
            </w:r>
          </w:p>
        </w:tc>
        <w:tc>
          <w:tcPr>
            <w:tcW w:type="dxa" w:w="250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검토 대상 마커 확정</w:t>
            </w:r>
          </w:p>
        </w:tc>
        <w:tc>
          <w:tcPr>
            <w:tcW w:type="dxa" w:w="57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최소 20명 이상을 동일 기준으로 확보</w:t>
            </w:r>
          </w:p>
        </w:tc>
      </w:tr>
      <w:tr>
        <w:tc>
          <w:tcPr>
            <w:tcW w:type="dxa" w:w="1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2</w:t>
            </w:r>
          </w:p>
        </w:tc>
        <w:tc>
          <w:tcPr>
            <w:tcW w:type="dxa" w:w="250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주 평가를 움직임-only로 전환</w:t>
            </w:r>
          </w:p>
        </w:tc>
        <w:tc>
          <w:tcPr>
            <w:tcW w:type="dxa" w:w="57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시간 길이 없이도 참가자 독립 성능 유지</w:t>
            </w:r>
          </w:p>
        </w:tc>
      </w:tr>
      <w:tr>
        <w:tc>
          <w:tcPr>
            <w:tcW w:type="dxa" w:w="11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8"/>
              </w:rPr>
              <w:t>3</w:t>
            </w:r>
          </w:p>
        </w:tc>
        <w:tc>
          <w:tcPr>
            <w:tcW w:type="dxa" w:w="250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비교 모델 추가</w:t>
            </w:r>
          </w:p>
        </w:tc>
        <w:tc>
          <w:tcPr>
            <w:tcW w:type="dxa" w:w="576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8"/>
              </w:rPr>
              <w:t>동일 입력 MLP/CNN/최근접 중심과 통계 비교</w:t>
            </w:r>
          </w:p>
        </w:tc>
      </w:tr>
      <w:tr>
        <w:tc>
          <w:tcPr>
            <w:tcW w:type="dxa" w:w="11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8"/>
              </w:rPr>
              <w:t>4</w:t>
            </w:r>
          </w:p>
        </w:tc>
        <w:tc>
          <w:tcPr>
            <w:tcW w:type="dxa" w:w="250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11개 하위 시나리오 평가</w:t>
            </w:r>
          </w:p>
        </w:tc>
        <w:tc>
          <w:tcPr>
            <w:tcW w:type="dxa" w:w="576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8"/>
              </w:rPr>
              <w:t>픽업 2종·낙상 4종을 분리해 실제 난이도 확인</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E8EEF5"/>
          </w:tcPr>
          <w:p>
            <w:pPr>
              <w:spacing w:after="0" w:line="264" w:lineRule="auto"/>
            </w:pPr>
            <w:r>
              <w:rPr>
                <w:rFonts w:ascii="Calibri" w:hAnsi="Calibri" w:eastAsia="Malgun Gothic"/>
                <w:b/>
                <w:i w:val="0"/>
                <w:color w:val="1F4E78"/>
                <w:sz w:val="21"/>
              </w:rPr>
              <w:t xml:space="preserve">현재 사용 권고  </w:t>
            </w:r>
            <w:r>
              <w:rPr>
                <w:rFonts w:ascii="Calibri" w:hAnsi="Calibri" w:eastAsia="Malgun Gothic"/>
                <w:b w:val="0"/>
                <w:i w:val="0"/>
                <w:color w:val="1F1F1F"/>
                <w:sz w:val="21"/>
              </w:rPr>
              <w:t>최종 모델은 졸업작품의 1차 SNN 프로토타입과 파이프라인 검증용으로는 사용할 수 있다. 최종 성능 주장이나 실시간 배포 판단은 추가 참가자 확정과 움직임-only 재평가 뒤에 해야 한다.</w:t>
            </w:r>
          </w:p>
        </w:tc>
      </w:tr>
    </w:tbl>
    <w:p>
      <w:pPr>
        <w:spacing w:after="40"/>
      </w:pPr>
    </w:p>
    <w:p>
      <w:pPr>
        <w:pStyle w:val="Heading1"/>
      </w:pPr>
      <w:r>
        <w:t>부록 A. fold별 결과</w:t>
      </w:r>
    </w:p>
    <w:tbl>
      <w:tblPr>
        <w:tblW w:type="dxa" w:w="9360"/>
        <w:jc w:val="left"/>
        <w:tblLayout w:type="fixed"/>
        <w:tblLook w:firstColumn="1" w:firstRow="1" w:lastColumn="0" w:lastRow="0" w:noHBand="0" w:noVBand="1" w:val="04A0"/>
        <w:tblInd w:w="120" w:type="dxa"/>
      </w:tblPr>
      <w:tblGrid>
        <w:gridCol w:w="700"/>
        <w:gridCol w:w="1550"/>
        <w:gridCol w:w="1550"/>
        <w:gridCol w:w="900"/>
        <w:gridCol w:w="1200"/>
        <w:gridCol w:w="1450"/>
        <w:gridCol w:w="2010"/>
      </w:tblGrid>
      <w:tr>
        <w:trPr>
          <w:tblHeader w:val="true"/>
        </w:trPr>
        <w:tc>
          <w:tcPr>
            <w:tcW w:type="dxa" w:w="7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fold</w:t>
            </w:r>
          </w:p>
        </w:tc>
        <w:tc>
          <w:tcPr>
            <w:tcW w:type="dxa" w:w="15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평가 참가자</w:t>
            </w:r>
          </w:p>
        </w:tc>
        <w:tc>
          <w:tcPr>
            <w:tcW w:type="dxa" w:w="15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검증 참가자</w:t>
            </w:r>
          </w:p>
        </w:tc>
        <w:tc>
          <w:tcPr>
            <w:tcW w:type="dxa" w:w="9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epoch</w:t>
            </w:r>
          </w:p>
        </w:tc>
        <w:tc>
          <w:tcPr>
            <w:tcW w:type="dxa" w:w="120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SNN 정확도</w:t>
            </w:r>
          </w:p>
        </w:tc>
        <w:tc>
          <w:tcPr>
            <w:tcW w:type="dxa" w:w="145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단순 기준</w:t>
            </w:r>
          </w:p>
        </w:tc>
        <w:tc>
          <w:tcPr>
            <w:tcW w:type="dxa" w:w="2010"/>
            <w:tcMar>
              <w:top w:w="80" w:type="dxa"/>
              <w:bottom w:w="80" w:type="dxa"/>
              <w:start w:w="120" w:type="dxa"/>
              <w:end w:w="120" w:type="dxa"/>
            </w:tcMar>
            <w:vAlign w:val="center"/>
            <w:shd w:fill="2E74B5"/>
          </w:tcPr>
          <w:p>
            <w:pPr>
              <w:spacing w:before="0" w:after="0" w:line="264" w:lineRule="auto"/>
              <w:jc w:val="center"/>
            </w:pPr>
            <w:r/>
            <w:r>
              <w:rPr>
                <w:rFonts w:ascii="Calibri" w:hAnsi="Calibri" w:eastAsia="Malgun Gothic"/>
                <w:b/>
                <w:i w:val="0"/>
                <w:color w:val="FFFFFF"/>
                <w:sz w:val="16"/>
              </w:rPr>
              <w:t>비고</w:t>
            </w:r>
          </w:p>
        </w:tc>
      </w:tr>
      <w:tr>
        <w:tc>
          <w:tcPr>
            <w:tcW w:type="dxa" w:w="7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S07_KDM</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S08_MDO</w:t>
            </w:r>
          </w:p>
        </w:tc>
        <w:tc>
          <w:tcPr>
            <w:tcW w:type="dxa" w:w="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33</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2</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S08_MDO</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S09_HDH</w:t>
            </w:r>
          </w:p>
        </w:tc>
        <w:tc>
          <w:tcPr>
            <w:tcW w:type="dxa" w:w="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31</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3</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S09_HDH</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S17_RJS</w:t>
            </w:r>
          </w:p>
        </w:tc>
        <w:tc>
          <w:tcPr>
            <w:tcW w:type="dxa" w:w="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30</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90.9%</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90.9%</w:t>
            </w:r>
          </w:p>
        </w:tc>
        <w:tc>
          <w:tcPr>
            <w:tcW w:type="dxa" w:w="20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6"/>
              </w:rPr>
              <w:t>오류 확인 필요</w:t>
            </w:r>
          </w:p>
        </w:tc>
      </w:tr>
      <w:tr>
        <w:tc>
          <w:tcPr>
            <w:tcW w:type="dxa" w:w="7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4</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S17_RJS</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S18_LJH</w:t>
            </w:r>
          </w:p>
        </w:tc>
        <w:tc>
          <w:tcPr>
            <w:tcW w:type="dxa" w:w="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33</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81.8%</w:t>
            </w:r>
          </w:p>
        </w:tc>
        <w:tc>
          <w:tcPr>
            <w:tcW w:type="dxa" w:w="20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5</w:t>
            </w:r>
          </w:p>
        </w:tc>
        <w:tc>
          <w:tcPr>
            <w:tcW w:type="dxa" w:w="155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S18_LJH</w:t>
            </w:r>
          </w:p>
        </w:tc>
        <w:tc>
          <w:tcPr>
            <w:tcW w:type="dxa" w:w="155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S19_CHW</w:t>
            </w:r>
          </w:p>
        </w:tc>
        <w:tc>
          <w:tcPr>
            <w:tcW w:type="dxa" w:w="90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28</w:t>
            </w:r>
          </w:p>
        </w:tc>
        <w:tc>
          <w:tcPr>
            <w:tcW w:type="dxa" w:w="120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81.8%</w:t>
            </w:r>
          </w:p>
        </w:tc>
        <w:tc>
          <w:tcPr>
            <w:tcW w:type="dxa" w:w="1450"/>
            <w:tcMar>
              <w:top w:w="80" w:type="dxa"/>
              <w:bottom w:w="80" w:type="dxa"/>
              <w:start w:w="120" w:type="dxa"/>
              <w:end w:w="120" w:type="dxa"/>
            </w:tcMar>
            <w:vAlign w:val="center"/>
            <w:shd w:fill="FCE4D6"/>
          </w:tcPr>
          <w:p>
            <w:pPr>
              <w:spacing w:before="0" w:after="0" w:line="264" w:lineRule="auto"/>
              <w:jc w:val="center"/>
            </w:pPr>
            <w:r/>
            <w:r>
              <w:rPr>
                <w:rFonts w:ascii="Calibri" w:hAnsi="Calibri" w:eastAsia="Malgun Gothic"/>
                <w:b w:val="0"/>
                <w:i w:val="0"/>
                <w:color w:val="1F1F1F"/>
                <w:sz w:val="16"/>
              </w:rPr>
              <w:t>90.9%</w:t>
            </w:r>
          </w:p>
        </w:tc>
        <w:tc>
          <w:tcPr>
            <w:tcW w:type="dxa" w:w="2010"/>
            <w:tcMar>
              <w:top w:w="80" w:type="dxa"/>
              <w:bottom w:w="80" w:type="dxa"/>
              <w:start w:w="120" w:type="dxa"/>
              <w:end w:w="120" w:type="dxa"/>
            </w:tcMar>
            <w:vAlign w:val="center"/>
            <w:shd w:fill="FCE4D6"/>
          </w:tcPr>
          <w:p>
            <w:pPr>
              <w:spacing w:before="0" w:after="0" w:line="264" w:lineRule="auto"/>
              <w:jc w:val="left"/>
            </w:pPr>
            <w:r/>
            <w:r>
              <w:rPr>
                <w:rFonts w:ascii="Calibri" w:hAnsi="Calibri" w:eastAsia="Malgun Gothic"/>
                <w:b w:val="0"/>
                <w:i w:val="0"/>
                <w:color w:val="1F1F1F"/>
                <w:sz w:val="16"/>
              </w:rPr>
              <w:t>오류 확인 필요</w:t>
            </w:r>
          </w:p>
        </w:tc>
      </w:tr>
      <w:tr>
        <w:tc>
          <w:tcPr>
            <w:tcW w:type="dxa" w:w="7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6</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S19_CHW</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S21_PSJ</w:t>
            </w:r>
          </w:p>
        </w:tc>
        <w:tc>
          <w:tcPr>
            <w:tcW w:type="dxa" w:w="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26</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7</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S21_PSJ</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S23_KDM</w:t>
            </w:r>
          </w:p>
        </w:tc>
        <w:tc>
          <w:tcPr>
            <w:tcW w:type="dxa" w:w="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36</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8</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S23_KDM</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S26_LDW</w:t>
            </w:r>
          </w:p>
        </w:tc>
        <w:tc>
          <w:tcPr>
            <w:tcW w:type="dxa" w:w="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38</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90.9%</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6"/>
              </w:rPr>
              <w:t>오류 확인 필요</w:t>
            </w:r>
          </w:p>
        </w:tc>
      </w:tr>
      <w:tr>
        <w:tc>
          <w:tcPr>
            <w:tcW w:type="dxa" w:w="7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9</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S26_LDW</w:t>
            </w:r>
          </w:p>
        </w:tc>
        <w:tc>
          <w:tcPr>
            <w:tcW w:type="dxa" w:w="15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S28_KDH</w:t>
            </w:r>
          </w:p>
        </w:tc>
        <w:tc>
          <w:tcPr>
            <w:tcW w:type="dxa" w:w="9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30</w:t>
            </w:r>
          </w:p>
        </w:tc>
        <w:tc>
          <w:tcPr>
            <w:tcW w:type="dxa" w:w="120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4F6F9"/>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4F6F9"/>
          </w:tcPr>
          <w:p>
            <w:pPr>
              <w:spacing w:before="0" w:after="0" w:line="264" w:lineRule="auto"/>
              <w:jc w:val="left"/>
            </w:pPr>
            <w:r/>
            <w:r>
              <w:rPr>
                <w:rFonts w:ascii="Calibri" w:hAnsi="Calibri" w:eastAsia="Malgun Gothic"/>
                <w:b w:val="0"/>
                <w:i w:val="0"/>
                <w:color w:val="1F1F1F"/>
                <w:sz w:val="16"/>
              </w:rPr>
              <w:t>완전 분류</w:t>
            </w:r>
          </w:p>
        </w:tc>
      </w:tr>
      <w:tr>
        <w:tc>
          <w:tcPr>
            <w:tcW w:type="dxa" w:w="7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S28_KDH</w:t>
            </w:r>
          </w:p>
        </w:tc>
        <w:tc>
          <w:tcPr>
            <w:tcW w:type="dxa" w:w="15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S07_KDM</w:t>
            </w:r>
          </w:p>
        </w:tc>
        <w:tc>
          <w:tcPr>
            <w:tcW w:type="dxa" w:w="9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24</w:t>
            </w:r>
          </w:p>
        </w:tc>
        <w:tc>
          <w:tcPr>
            <w:tcW w:type="dxa" w:w="120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1450"/>
            <w:tcMar>
              <w:top w:w="80" w:type="dxa"/>
              <w:bottom w:w="80" w:type="dxa"/>
              <w:start w:w="120" w:type="dxa"/>
              <w:end w:w="120" w:type="dxa"/>
            </w:tcMar>
            <w:vAlign w:val="center"/>
            <w:shd w:fill="FFFFFF"/>
          </w:tcPr>
          <w:p>
            <w:pPr>
              <w:spacing w:before="0" w:after="0" w:line="264" w:lineRule="auto"/>
              <w:jc w:val="center"/>
            </w:pPr>
            <w:r/>
            <w:r>
              <w:rPr>
                <w:rFonts w:ascii="Calibri" w:hAnsi="Calibri" w:eastAsia="Malgun Gothic"/>
                <w:b w:val="0"/>
                <w:i w:val="0"/>
                <w:color w:val="1F1F1F"/>
                <w:sz w:val="16"/>
              </w:rPr>
              <w:t>100.0%</w:t>
            </w:r>
          </w:p>
        </w:tc>
        <w:tc>
          <w:tcPr>
            <w:tcW w:type="dxa" w:w="2010"/>
            <w:tcMar>
              <w:top w:w="80" w:type="dxa"/>
              <w:bottom w:w="80" w:type="dxa"/>
              <w:start w:w="120" w:type="dxa"/>
              <w:end w:w="120" w:type="dxa"/>
            </w:tcMar>
            <w:vAlign w:val="center"/>
            <w:shd w:fill="FFFFFF"/>
          </w:tcPr>
          <w:p>
            <w:pPr>
              <w:spacing w:before="0" w:after="0" w:line="264" w:lineRule="auto"/>
              <w:jc w:val="left"/>
            </w:pPr>
            <w:r/>
            <w:r>
              <w:rPr>
                <w:rFonts w:ascii="Calibri" w:hAnsi="Calibri" w:eastAsia="Malgun Gothic"/>
                <w:b w:val="0"/>
                <w:i w:val="0"/>
                <w:color w:val="1F1F1F"/>
                <w:sz w:val="16"/>
              </w:rPr>
              <w:t>완전 분류</w:t>
            </w:r>
          </w:p>
        </w:tc>
      </w:tr>
    </w:tbl>
    <w:p>
      <w:pPr>
        <w:pStyle w:val="Heading1"/>
      </w:pPr>
      <w:r>
        <w:t>부록 B. 재현성 기록</w:t>
      </w:r>
    </w:p>
    <w:p>
      <w:pPr>
        <w:keepNext w:val="0"/>
        <w:spacing w:before="0" w:after="0" w:line="264" w:lineRule="auto"/>
        <w:jc w:val="left"/>
      </w:pPr>
      <w:r>
        <w:rPr>
          <w:rFonts w:ascii="Calibri" w:hAnsi="Calibri" w:eastAsia="Malgun Gothic"/>
          <w:b w:val="0"/>
          <w:i w:val="0"/>
          <w:color w:val="1F1F1F"/>
          <w:sz w:val="18"/>
        </w:rPr>
        <w:t>외부 딥러닝 프레임워크 없이 NumPy로 LIF 순전파, surrogate-gradient 역전파와 Adam을 구현했다. 고정 seed는 20260830이며 인코딩은 난수를 사용하지 않는다. fold별 스케일러는 학습 참가자만으로 계산하고, 최종 NPZ에는 가중치·바이어스·정규화 값·시간 단계·β·임계값·클래스 이름을 함께 저장했다.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b w:val="0"/>
        <w:i w:val="0"/>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algun Gothic"/>
        <w:b w:val="0"/>
        <w:i w:val="0"/>
        <w:color w:val="5B6573"/>
        <w:sz w:val="17"/>
      </w:rPr>
      <w:t>졸업작품 4-2  |  UWB 시나리오 분류 SNN 파일럿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