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eastAsia="맑은 고딕"/>
          <w:b w:val="0"/>
          <w:i w:val="0"/>
          <w:color w:val="4472C4"/>
          <w:sz w:val="22"/>
        </w:rPr>
        <w:t>내부 연구 검증 보고서</w:t>
      </w:r>
    </w:p>
    <w:p>
      <w:pPr>
        <w:spacing w:after="160"/>
      </w:pPr>
      <w:r>
        <w:rPr>
          <w:rFonts w:ascii="Calibri" w:hAnsi="Calibri" w:eastAsia="맑은 고딕"/>
          <w:b/>
          <w:i w:val="0"/>
          <w:color w:val="17365D"/>
          <w:sz w:val="50"/>
        </w:rPr>
        <w:t>방향 적응형 3-UWB 융합을 이용한</w:t>
        <w:br/>
        <w:t>호흡 모니터링 타당성 분석</w:t>
      </w:r>
    </w:p>
    <w:p>
      <w:pPr>
        <w:spacing w:after="360"/>
      </w:pPr>
      <w:r>
        <w:rPr>
          <w:rFonts w:ascii="Calibri" w:hAnsi="Calibri" w:eastAsia="맑은 고딕"/>
          <w:b w:val="0"/>
          <w:i w:val="0"/>
          <w:color w:val="52606D"/>
          <w:sz w:val="28"/>
        </w:rPr>
        <w:t>발표 피드백 반영 · 실험 1/2 및 왕복 구간 예비 검증</w:t>
      </w:r>
    </w:p>
    <w:tbl>
      <w:tblPr>
        <w:tblStyle w:val="TableGrid"/>
        <w:tblW w:type="dxa" w:w="9360"/>
        <w:jc w:val="left"/>
        <w:tblLayout w:type="fixed"/>
        <w:tblLook w:firstColumn="1" w:firstRow="1" w:lastColumn="0" w:lastRow="0" w:noHBand="0" w:noVBand="1" w:val="04A0"/>
        <w:tblInd w:type="dxa" w:w="120"/>
      </w:tblPr>
      <w:tblGrid>
        <w:gridCol w:w="1872"/>
        <w:gridCol w:w="7488"/>
      </w:tblGrid>
      <w:tr>
        <w:trPr>
          <w:tblHeader w:val="true"/>
          <w:cantSplit/>
        </w:trPr>
        <w:tc>
          <w:tcPr>
            <w:tcW w:type="dxa" w:w="1872"/>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9"/>
              </w:rPr>
              <w:t>항목</w:t>
            </w:r>
          </w:p>
        </w:tc>
        <w:tc>
          <w:tcPr>
            <w:tcW w:type="dxa" w:w="7488"/>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9"/>
              </w:rPr>
              <w:t>내용</w:t>
            </w:r>
          </w:p>
        </w:tc>
      </w:tr>
      <w:tr>
        <w:trPr>
          <w:cantSplit/>
        </w:trPr>
        <w:tc>
          <w:tcPr>
            <w:tcW w:type="dxa" w:w="187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9"/>
              </w:rPr>
              <w:t>작성일</w:t>
            </w:r>
          </w:p>
        </w:tc>
        <w:tc>
          <w:tcPr>
            <w:tcW w:type="dxa" w:w="748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9"/>
              </w:rPr>
              <w:t>2026-09-01</w:t>
            </w:r>
          </w:p>
        </w:tc>
      </w:tr>
      <w:tr>
        <w:trPr>
          <w:cantSplit/>
        </w:trPr>
        <w:tc>
          <w:tcPr>
            <w:tcW w:type="dxa" w:w="187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9"/>
              </w:rPr>
              <w:t>분석 대상</w:t>
            </w:r>
          </w:p>
        </w:tc>
        <w:tc>
          <w:tcPr>
            <w:tcW w:type="dxa" w:w="748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9"/>
              </w:rPr>
              <w:t>신뢰 경계가 확보된 10명 (S07, S08, S09, S17, S18, S19, S21, S23, S26, S28)</w:t>
            </w:r>
          </w:p>
        </w:tc>
      </w:tr>
      <w:tr>
        <w:trPr>
          <w:cantSplit/>
        </w:trPr>
        <w:tc>
          <w:tcPr>
            <w:tcW w:type="dxa" w:w="187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9"/>
              </w:rPr>
              <w:t>원시 입력</w:t>
            </w:r>
          </w:p>
        </w:tc>
        <w:tc>
          <w:tcPr>
            <w:tcW w:type="dxa" w:w="748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9"/>
              </w:rPr>
              <w:t>레이더별 복소 I/Q 40 Hz × 92 range bins, BIOPAC RSP/ECG 250 Hz</w:t>
            </w:r>
          </w:p>
        </w:tc>
      </w:tr>
      <w:tr>
        <w:trPr>
          <w:cantSplit/>
        </w:trPr>
        <w:tc>
          <w:tcPr>
            <w:tcW w:type="dxa" w:w="187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9"/>
              </w:rPr>
              <w:t>주요 질문</w:t>
            </w:r>
          </w:p>
        </w:tc>
        <w:tc>
          <w:tcPr>
            <w:tcW w:type="dxa" w:w="748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9"/>
              </w:rPr>
              <w:t>방향을 이용한 레이더 선택과 추가 경로 후보 융합이 호흡 추정을 안정화하는가?</w:t>
            </w:r>
          </w:p>
        </w:tc>
      </w:tr>
      <w:tr>
        <w:trPr>
          <w:cantSplit/>
        </w:trPr>
        <w:tc>
          <w:tcPr>
            <w:tcW w:type="dxa" w:w="187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9"/>
              </w:rPr>
              <w:t>문서 성격</w:t>
            </w:r>
          </w:p>
        </w:tc>
        <w:tc>
          <w:tcPr>
            <w:tcW w:type="dxa" w:w="748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9"/>
              </w:rPr>
              <w:t>내부 판단·재현용. 의료·임상 성능 보고서가 아님</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FFF2CC"/>
            <w:tcMar>
              <w:top w:w="80" w:type="dxa"/>
              <w:bottom w:w="80" w:type="dxa"/>
              <w:start w:w="120" w:type="dxa"/>
              <w:end w:w="120" w:type="dxa"/>
            </w:tcMar>
          </w:tcPr>
          <w:p>
            <w:pPr>
              <w:spacing w:after="0" w:line="264" w:lineRule="auto"/>
            </w:pPr>
            <w:r/>
            <w:r>
              <w:rPr>
                <w:rFonts w:ascii="Calibri" w:hAnsi="Calibri" w:eastAsia="맑은 고딕"/>
                <w:b/>
                <w:i w:val="0"/>
                <w:color w:val="7F6000"/>
                <w:sz w:val="22"/>
              </w:rPr>
              <w:t>한 줄 결론</w:t>
              <w:br/>
            </w:r>
            <w:r>
              <w:rPr>
                <w:rFonts w:ascii="Calibri" w:hAnsi="Calibri" w:eastAsia="맑은 고딕"/>
                <w:b w:val="0"/>
                <w:i w:val="0"/>
                <w:color w:val="7F6000"/>
                <w:sz w:val="21"/>
              </w:rPr>
              <w:t>정면 레이더 사용은 유리했지만 큰 실패 사례가 남았고, 추가 경로 후보 융합은 소폭 개선에 그쳤다. 현재 심박 기준선은 실패했으므로 SNN/ANN 학습보다 먼저 입력·라벨·환경 차감 검증을 보강해야 한다.</w:t>
            </w:r>
          </w:p>
        </w:tc>
      </w:tr>
    </w:tbl>
    <w:p>
      <w:pPr>
        <w:spacing w:after="20"/>
      </w:pPr>
    </w:p>
    <w:p>
      <w:pPr>
        <w:spacing w:after="0" w:line="264" w:lineRule="auto"/>
      </w:pPr>
      <w:r>
        <w:rPr>
          <w:rFonts w:ascii="Calibri" w:hAnsi="Calibri" w:eastAsia="맑은 고딕"/>
          <w:b w:val="0"/>
          <w:i/>
          <w:color w:val="52606D"/>
          <w:sz w:val="22"/>
        </w:rPr>
        <w:t>근거 자료: HAI_Experiment_UWB_GuideLine.pptx, 녹취록26.08.31.docx, 피드백내용260831.txt, HAI_EXPERIMENT 원시 자료</w:t>
      </w:r>
    </w:p>
    <w:p>
      <w:r>
        <w:br w:type="page"/>
      </w:r>
    </w:p>
    <w:p>
      <w:pPr>
        <w:pStyle w:val="Heading1"/>
        <w:keepNext/>
      </w:pPr>
      <w:r>
        <w:t>1. 이번 작업의 목적과 결론</w:t>
      </w:r>
    </w:p>
    <w:p>
      <w:pPr>
        <w:spacing w:after="120" w:line="264" w:lineRule="auto"/>
      </w:pPr>
      <w:r>
        <w:rPr>
          <w:rFonts w:ascii="Calibri" w:hAnsi="Calibri" w:eastAsia="맑은 고딕"/>
          <w:b w:val="0"/>
          <w:i w:val="0"/>
          <w:color w:val="1F2937"/>
          <w:sz w:val="22"/>
        </w:rPr>
        <w:t>기존의 ‘사람이 어느 방향을 보는지 분류’는 졸업작품의 최종 목표로는 약하다. 이번 분석에서는 방향을 최종 출력이 아니라, 세 레이더 중 어느 신호를 신뢰하고 어떻게 융합할지를 결정하는 보조 변수로 다시 정의했다.</w:t>
      </w:r>
    </w:p>
    <w:tbl>
      <w:tblPr>
        <w:tblStyle w:val="TableGrid"/>
        <w:tblW w:type="dxa" w:w="9360"/>
        <w:jc w:val="left"/>
        <w:tblLayout w:type="fixed"/>
        <w:tblLook w:firstColumn="1" w:firstRow="1" w:lastColumn="0" w:lastRow="0" w:noHBand="0" w:noVBand="1" w:val="04A0"/>
        <w:tblInd w:type="dxa" w:w="120"/>
      </w:tblPr>
      <w:tblGrid>
        <w:gridCol w:w="2880"/>
        <w:gridCol w:w="4176"/>
        <w:gridCol w:w="2304"/>
      </w:tblGrid>
      <w:tr>
        <w:trPr>
          <w:tblHeader w:val="true"/>
          <w:cantSplit/>
        </w:trPr>
        <w:tc>
          <w:tcPr>
            <w:tcW w:type="dxa" w:w="288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질문</w:t>
            </w:r>
          </w:p>
        </w:tc>
        <w:tc>
          <w:tcPr>
            <w:tcW w:type="dxa" w:w="4176"/>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검증 결과</w:t>
            </w:r>
          </w:p>
        </w:tc>
        <w:tc>
          <w:tcPr>
            <w:tcW w:type="dxa" w:w="2304"/>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판단</w:t>
            </w:r>
          </w:p>
        </w:tc>
      </w:tr>
      <w:tr>
        <w:trPr>
          <w:cantSplit/>
        </w:trPr>
        <w:tc>
          <w:tcPr>
            <w:tcW w:type="dxa" w:w="2880"/>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정면 레이더가 유리한가?</w:t>
            </w:r>
          </w:p>
        </w:tc>
        <w:tc>
          <w:tcPr>
            <w:tcW w:type="dxa" w:w="417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정면 선택: RR MAE 3.30회/분, 중앙 AE 0.19</w:t>
            </w:r>
          </w:p>
        </w:tc>
        <w:tc>
          <w:tcPr>
            <w:tcW w:type="dxa" w:w="230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대체로 그렇지만 outlier가 큼</w:t>
            </w:r>
          </w:p>
        </w:tc>
      </w:tr>
      <w:tr>
        <w:trPr>
          <w:cantSplit/>
        </w:trPr>
        <w:tc>
          <w:tcPr>
            <w:tcW w:type="dxa" w:w="2880"/>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±90° 측면에서 악화되는가?</w:t>
            </w:r>
          </w:p>
        </w:tc>
        <w:tc>
          <w:tcPr>
            <w:tcW w:type="dxa" w:w="417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-90° 7.77, +90° 8.37회/분</w:t>
            </w:r>
          </w:p>
        </w:tc>
        <w:tc>
          <w:tcPr>
            <w:tcW w:type="dxa" w:w="230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명확한 악화</w:t>
            </w:r>
          </w:p>
        </w:tc>
      </w:tr>
      <w:tr>
        <w:trPr>
          <w:cantSplit/>
        </w:trPr>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추가 경로 후보 융합이 해결하는가?</w:t>
            </w:r>
          </w:p>
        </w:tc>
        <w:tc>
          <w:tcPr>
            <w:tcW w:type="dxa" w:w="417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전체 주경로 MAE 4.59 → 융합 4.44</w:t>
            </w:r>
          </w:p>
        </w:tc>
        <w:tc>
          <w:tcPr>
            <w:tcW w:type="dxa" w:w="230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소폭 개선, 단독 해결책 아님</w:t>
            </w:r>
          </w:p>
        </w:tc>
      </w:tr>
      <w:tr>
        <w:trPr>
          <w:cantSplit/>
        </w:trPr>
        <w:tc>
          <w:tcPr>
            <w:tcW w:type="dxa" w:w="2880"/>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심박 추론이 가능한가?</w:t>
            </w:r>
          </w:p>
        </w:tc>
        <w:tc>
          <w:tcPr>
            <w:tcW w:type="dxa" w:w="4176"/>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현재 융합 HR MAE 39.78 bpm</w:t>
            </w:r>
          </w:p>
        </w:tc>
        <w:tc>
          <w:tcPr>
            <w:tcW w:type="dxa" w:w="2304"/>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현재 방식 실패; 학습 보류</w:t>
            </w:r>
          </w:p>
        </w:tc>
      </w:tr>
      <w:tr>
        <w:trPr>
          <w:cantSplit/>
        </w:trPr>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운동을 마커로 오인했는가?</w:t>
            </w:r>
          </w:p>
        </w:tc>
        <w:tc>
          <w:tcPr>
            <w:tcW w:type="dxa" w:w="417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10명 중 6명에서 실험2 내부 원후보, 최종 선택 마커는 0건</w:t>
            </w:r>
          </w:p>
        </w:tc>
        <w:tc>
          <w:tcPr>
            <w:tcW w:type="dxa" w:w="230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원후보 오인은 있었으나 선택 단계에서 제외</w:t>
            </w:r>
          </w:p>
        </w:tc>
      </w:tr>
      <w:tr>
        <w:trPr>
          <w:cantSplit/>
        </w:trPr>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환경 차감을 검증했는가?</w:t>
            </w:r>
          </w:p>
        </w:tc>
        <w:tc>
          <w:tcPr>
            <w:tcW w:type="dxa" w:w="417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명시적으로 식별 가능한 빈 환경 파일 없음</w:t>
            </w:r>
          </w:p>
        </w:tc>
        <w:tc>
          <w:tcPr>
            <w:tcW w:type="dxa" w:w="230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실행 불가; 추가 촬영 필요</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F4CCCC"/>
            <w:tcMar>
              <w:top w:w="80" w:type="dxa"/>
              <w:bottom w:w="80" w:type="dxa"/>
              <w:start w:w="120" w:type="dxa"/>
              <w:end w:w="120" w:type="dxa"/>
            </w:tcMar>
          </w:tcPr>
          <w:p>
            <w:pPr>
              <w:spacing w:after="0" w:line="264" w:lineRule="auto"/>
            </w:pPr>
            <w:r/>
            <w:r>
              <w:rPr>
                <w:rFonts w:ascii="Calibri" w:hAnsi="Calibri" w:eastAsia="맑은 고딕"/>
                <w:b/>
                <w:i w:val="0"/>
                <w:color w:val="9C0006"/>
                <w:sz w:val="22"/>
              </w:rPr>
              <w:t>의사결정</w:t>
              <w:br/>
            </w:r>
            <w:r>
              <w:rPr>
                <w:rFonts w:ascii="Calibri" w:hAnsi="Calibri" w:eastAsia="맑은 고딕"/>
                <w:b w:val="0"/>
                <w:i w:val="0"/>
                <w:color w:val="9C0006"/>
                <w:sz w:val="21"/>
              </w:rPr>
              <w:t>현 단계에서 모델 학습을 확대하지 않는다. 먼저 S1 실패 구간 원파형 QC, 빈 환경 60초 재촬영, 거리축 보정, 알고리즘 동결을 수행한 뒤 남은 참가자를 독립 검증군으로 사용한다.</w:t>
            </w:r>
          </w:p>
        </w:tc>
      </w:tr>
    </w:tbl>
    <w:p>
      <w:pPr>
        <w:spacing w:after="20"/>
      </w:pPr>
    </w:p>
    <w:p>
      <w:pPr>
        <w:pStyle w:val="Heading1"/>
        <w:keepNext/>
      </w:pPr>
      <w:r>
        <w:t>2. 자료 전수 확인과 누락</w:t>
      </w:r>
    </w:p>
    <w:tbl>
      <w:tblPr>
        <w:tblStyle w:val="TableGrid"/>
        <w:tblW w:type="dxa" w:w="9360"/>
        <w:jc w:val="left"/>
        <w:tblLayout w:type="fixed"/>
        <w:tblLook w:firstColumn="1" w:firstRow="1" w:lastColumn="0" w:lastRow="0" w:noHBand="0" w:noVBand="1" w:val="04A0"/>
        <w:tblInd w:type="dxa" w:w="120"/>
      </w:tblPr>
      <w:tblGrid>
        <w:gridCol w:w="2880"/>
        <w:gridCol w:w="3600"/>
        <w:gridCol w:w="2880"/>
      </w:tblGrid>
      <w:tr>
        <w:trPr>
          <w:tblHeader w:val="true"/>
          <w:cantSplit/>
        </w:trPr>
        <w:tc>
          <w:tcPr>
            <w:tcW w:type="dxa" w:w="288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항목</w:t>
            </w:r>
          </w:p>
        </w:tc>
        <w:tc>
          <w:tcPr>
            <w:tcW w:type="dxa" w:w="360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확인 결과</w:t>
            </w:r>
          </w:p>
        </w:tc>
        <w:tc>
          <w:tcPr>
            <w:tcW w:type="dxa" w:w="288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영향</w:t>
            </w:r>
          </w:p>
        </w:tc>
      </w:tr>
      <w:tr>
        <w:trPr>
          <w:cantSplit/>
        </w:trPr>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참가자 폴더</w:t>
            </w:r>
          </w:p>
        </w:tc>
        <w:tc>
          <w:tcPr>
            <w:tcW w:type="dxa" w:w="360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30개</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전체 대상 수 확인</w:t>
            </w:r>
          </w:p>
        </w:tc>
      </w:tr>
      <w:tr>
        <w:trPr>
          <w:cantSplit/>
        </w:trPr>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BIOPAC MAT</w:t>
            </w:r>
          </w:p>
        </w:tc>
        <w:tc>
          <w:tcPr>
            <w:tcW w:type="dxa" w:w="360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30개</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RSP·ECG 기준 신호 존재</w:t>
            </w:r>
          </w:p>
        </w:tc>
      </w:tr>
      <w:tr>
        <w:trPr>
          <w:cantSplit/>
        </w:trPr>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UWB DAT</w:t>
            </w:r>
          </w:p>
        </w:tc>
        <w:tc>
          <w:tcPr>
            <w:tcW w:type="dxa" w:w="360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186개</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레이더 원시 입력</w:t>
            </w:r>
          </w:p>
        </w:tc>
      </w:tr>
      <w:tr>
        <w:trPr>
          <w:cantSplit/>
        </w:trPr>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S24_KHJ</w:t>
            </w:r>
          </w:p>
        </w:tc>
        <w:tc>
          <w:tcPr>
            <w:tcW w:type="dxa" w:w="360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BIOPAC만 있고 UWB 없음</w:t>
            </w:r>
          </w:p>
        </w:tc>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레이더 비교 불가</w:t>
            </w:r>
          </w:p>
        </w:tc>
      </w:tr>
      <w:tr>
        <w:trPr>
          <w:cantSplit/>
        </w:trPr>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빈 환경/무인 녹화</w:t>
            </w:r>
          </w:p>
        </w:tc>
        <w:tc>
          <w:tcPr>
            <w:tcW w:type="dxa" w:w="360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파일명·폴더 구조상 식별 불가</w:t>
            </w:r>
          </w:p>
        </w:tc>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환경 차감 검증 불가</w:t>
            </w:r>
          </w:p>
        </w:tc>
      </w:tr>
      <w:tr>
        <w:trPr>
          <w:cantSplit/>
        </w:trPr>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S01_CMS의 S48_1S67_MS</w:t>
            </w:r>
          </w:p>
        </w:tc>
        <w:tc>
          <w:tcPr>
            <w:tcW w:type="dxa" w:w="360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약 1,457초 장시간 기록</w:t>
            </w:r>
          </w:p>
        </w:tc>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환경 파일로 볼 근거 없음</w:t>
            </w:r>
          </w:p>
        </w:tc>
      </w:tr>
    </w:tbl>
    <w:p>
      <w:pPr>
        <w:spacing w:after="40"/>
      </w:pPr>
    </w:p>
    <w:p>
      <w:pPr>
        <w:spacing w:after="120" w:line="264" w:lineRule="auto"/>
      </w:pPr>
      <w:r>
        <w:rPr>
          <w:rFonts w:ascii="Calibri" w:hAnsi="Calibri" w:eastAsia="맑은 고딕"/>
          <w:b w:val="0"/>
          <w:i w:val="0"/>
          <w:color w:val="1F2937"/>
          <w:sz w:val="22"/>
        </w:rPr>
        <w:t>녹취에서는 빈 환경 데이터가 있다고 언급되지만, 현재 로컬 다운로드에는 명시적인 env/background/empty/nohuman 파일이 없다. S01의 장시간 다른 이름 녹화를 임의로 환경 파일로 사용하는 것은 라벨 오염 위험이 있어 하지 않았다.</w:t>
      </w:r>
    </w:p>
    <w:p>
      <w:pPr>
        <w:pStyle w:val="Heading1"/>
        <w:keepNext/>
      </w:pPr>
      <w:r>
        <w:t>3. 실험 프로토콜과 라벨 분할 근거</w:t>
      </w:r>
    </w:p>
    <w:p>
      <w:pPr>
        <w:pStyle w:val="Heading2"/>
        <w:keepNext/>
      </w:pPr>
      <w:r>
        <w:t>3.1 실험 1: 방향을 바꾸며 1분씩 호흡</w:t>
      </w:r>
    </w:p>
    <w:p>
      <w:pPr>
        <w:spacing w:after="40"/>
        <w:jc w:val="center"/>
      </w:pPr>
      <w:r>
        <w:drawing>
          <wp:inline xmlns:a="http://schemas.openxmlformats.org/drawingml/2006/main" xmlns:pic="http://schemas.openxmlformats.org/drawingml/2006/picture">
            <wp:extent cx="5760720" cy="3240405"/>
            <wp:docPr id="1" name="Picture 1" descr="그림 1. 실험 1 안내 화면: 1분마다 몸을 45° 회전하여 3회 반복" title="slide-4"/>
            <wp:cNvGraphicFramePr>
              <a:graphicFrameLocks noChangeAspect="1"/>
            </wp:cNvGraphicFramePr>
            <a:graphic>
              <a:graphicData uri="http://schemas.openxmlformats.org/drawingml/2006/picture">
                <pic:pic>
                  <pic:nvPicPr>
                    <pic:cNvPr id="0" name="slide-4.png"/>
                    <pic:cNvPicPr/>
                  </pic:nvPicPr>
                  <pic:blipFill>
                    <a:blip r:embed="rId11"/>
                    <a:stretch>
                      <a:fillRect/>
                    </a:stretch>
                  </pic:blipFill>
                  <pic:spPr>
                    <a:xfrm>
                      <a:off x="0" y="0"/>
                      <a:ext cx="5760720" cy="3240405"/>
                    </a:xfrm>
                    <a:prstGeom prst="rect"/>
                  </pic:spPr>
                </pic:pic>
              </a:graphicData>
            </a:graphic>
          </wp:inline>
        </w:drawing>
      </w:r>
    </w:p>
    <w:p>
      <w:pPr>
        <w:spacing w:after="140"/>
        <w:jc w:val="center"/>
      </w:pPr>
      <w:r>
        <w:rPr>
          <w:rFonts w:ascii="Calibri" w:hAnsi="Calibri" w:eastAsia="맑은 고딕"/>
          <w:b w:val="0"/>
          <w:i/>
          <w:color w:val="52606D"/>
          <w:sz w:val="18"/>
        </w:rPr>
        <w:t>그림 1. 실험 1 안내 화면: 1분마다 몸을 45° 회전하여 3회 반복</w:t>
      </w:r>
    </w:p>
    <w:tbl>
      <w:tblPr>
        <w:tblStyle w:val="TableGrid"/>
        <w:tblW w:type="dxa" w:w="9360"/>
        <w:jc w:val="left"/>
        <w:tblLayout w:type="fixed"/>
        <w:tblLook w:firstColumn="1" w:firstRow="1" w:lastColumn="0" w:lastRow="0" w:noHBand="0" w:noVBand="1" w:val="04A0"/>
        <w:tblInd w:type="dxa" w:w="120"/>
      </w:tblPr>
      <w:tblGrid>
        <w:gridCol w:w="2016"/>
        <w:gridCol w:w="3024"/>
        <w:gridCol w:w="3024"/>
        <w:gridCol w:w="1296"/>
      </w:tblGrid>
      <w:tr>
        <w:trPr>
          <w:tblHeader w:val="true"/>
          <w:cantSplit/>
        </w:trPr>
        <w:tc>
          <w:tcPr>
            <w:tcW w:type="dxa" w:w="2016"/>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자세</w:t>
            </w:r>
          </w:p>
        </w:tc>
        <w:tc>
          <w:tcPr>
            <w:tcW w:type="dxa" w:w="3024"/>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상대 각도 라벨</w:t>
            </w:r>
          </w:p>
        </w:tc>
        <w:tc>
          <w:tcPr>
            <w:tcW w:type="dxa" w:w="3024"/>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경계 근거</w:t>
            </w:r>
          </w:p>
        </w:tc>
        <w:tc>
          <w:tcPr>
            <w:tcW w:type="dxa" w:w="1296"/>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분석 제외</w:t>
            </w:r>
          </w:p>
        </w:tc>
      </w:tr>
      <w:tr>
        <w:trPr>
          <w:cantSplit/>
        </w:trPr>
        <w:tc>
          <w:tcPr>
            <w:tcW w:type="dxa" w:w="201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레이더1 정면</w:t>
            </w:r>
          </w:p>
        </w:tc>
        <w:tc>
          <w:tcPr>
            <w:tcW w:type="dxa" w:w="302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R1=0°, R2=+45°, R3=+90°</w:t>
            </w:r>
          </w:p>
        </w:tc>
        <w:tc>
          <w:tcPr>
            <w:tcW w:type="dxa" w:w="302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M01 이후 content start ~ 첫 회전 피크</w:t>
            </w:r>
          </w:p>
        </w:tc>
        <w:tc>
          <w:tcPr>
            <w:tcW w:type="dxa" w:w="129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앞뒤 5초</w:t>
            </w:r>
          </w:p>
        </w:tc>
      </w:tr>
      <w:tr>
        <w:trPr>
          <w:cantSplit/>
        </w:trPr>
        <w:tc>
          <w:tcPr>
            <w:tcW w:type="dxa" w:w="201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레이더2 정면</w:t>
            </w:r>
          </w:p>
        </w:tc>
        <w:tc>
          <w:tcPr>
            <w:tcW w:type="dxa" w:w="302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R1=-45°, R2=0°, R3=+45°</w:t>
            </w:r>
          </w:p>
        </w:tc>
        <w:tc>
          <w:tcPr>
            <w:tcW w:type="dxa" w:w="302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첫 회전 피크 ~ 둘째 회전 피크</w:t>
            </w:r>
          </w:p>
        </w:tc>
        <w:tc>
          <w:tcPr>
            <w:tcW w:type="dxa" w:w="129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앞뒤 5초</w:t>
            </w:r>
          </w:p>
        </w:tc>
      </w:tr>
      <w:tr>
        <w:trPr>
          <w:cantSplit/>
        </w:trPr>
        <w:tc>
          <w:tcPr>
            <w:tcW w:type="dxa" w:w="201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레이더3 정면</w:t>
            </w:r>
          </w:p>
        </w:tc>
        <w:tc>
          <w:tcPr>
            <w:tcW w:type="dxa" w:w="302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R1=-90°, R2=-45°, R3=0°</w:t>
            </w:r>
          </w:p>
        </w:tc>
        <w:tc>
          <w:tcPr>
            <w:tcW w:type="dxa" w:w="302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둘째 회전 피크 ~ M02</w:t>
            </w:r>
          </w:p>
        </w:tc>
        <w:tc>
          <w:tcPr>
            <w:tcW w:type="dxa" w:w="129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앞뒤 5초</w:t>
            </w:r>
          </w:p>
        </w:tc>
      </w:tr>
    </w:tbl>
    <w:p>
      <w:pPr>
        <w:spacing w:after="40"/>
      </w:pPr>
    </w:p>
    <w:p>
      <w:pPr>
        <w:spacing w:after="120" w:line="264" w:lineRule="auto"/>
      </w:pPr>
      <w:r>
        <w:rPr>
          <w:rFonts w:ascii="Calibri" w:hAnsi="Calibri" w:eastAsia="맑은 고딕"/>
          <w:b w:val="0"/>
          <w:i w:val="0"/>
          <w:color w:val="1F2937"/>
          <w:sz w:val="22"/>
        </w:rPr>
        <w:t>이 분할은 마커 두 개 사이를 무조건 3등분한 것이 아니다. PPT의 1분 안내, 화면을 보고 방향을 바꿨다는 사용자 설명, 레이더 회전 피크를 함께 사용한 기존 신뢰 경계 10명을 사용했다.</w:t>
      </w:r>
    </w:p>
    <w:p>
      <w:pPr>
        <w:pStyle w:val="Heading2"/>
        <w:keepNext/>
      </w:pPr>
      <w:r>
        <w:t>3.2 실험 2: 호흡·숨 참기·스쿼트</w:t>
      </w:r>
    </w:p>
    <w:p>
      <w:pPr>
        <w:spacing w:after="40"/>
        <w:jc w:val="center"/>
      </w:pPr>
      <w:r>
        <w:drawing>
          <wp:inline xmlns:a="http://schemas.openxmlformats.org/drawingml/2006/main" xmlns:pic="http://schemas.openxmlformats.org/drawingml/2006/picture">
            <wp:extent cx="5760720" cy="3240405"/>
            <wp:docPr id="2" name="Picture 2" descr="그림 2. 실험 2 안내 화면과 레이더 배치" title="slide-5"/>
            <wp:cNvGraphicFramePr>
              <a:graphicFrameLocks noChangeAspect="1"/>
            </wp:cNvGraphicFramePr>
            <a:graphic>
              <a:graphicData uri="http://schemas.openxmlformats.org/drawingml/2006/picture">
                <pic:pic>
                  <pic:nvPicPr>
                    <pic:cNvPr id="0" name="slide-5.png"/>
                    <pic:cNvPicPr/>
                  </pic:nvPicPr>
                  <pic:blipFill>
                    <a:blip r:embed="rId12"/>
                    <a:stretch>
                      <a:fillRect/>
                    </a:stretch>
                  </pic:blipFill>
                  <pic:spPr>
                    <a:xfrm>
                      <a:off x="0" y="0"/>
                      <a:ext cx="5760720" cy="3240405"/>
                    </a:xfrm>
                    <a:prstGeom prst="rect"/>
                  </pic:spPr>
                </pic:pic>
              </a:graphicData>
            </a:graphic>
          </wp:inline>
        </w:drawing>
      </w:r>
    </w:p>
    <w:p>
      <w:pPr>
        <w:spacing w:after="140"/>
        <w:jc w:val="center"/>
      </w:pPr>
      <w:r>
        <w:rPr>
          <w:rFonts w:ascii="Calibri" w:hAnsi="Calibri" w:eastAsia="맑은 고딕"/>
          <w:b w:val="0"/>
          <w:i/>
          <w:color w:val="52606D"/>
          <w:sz w:val="18"/>
        </w:rPr>
        <w:t>그림 2. 실험 2 안내 화면과 레이더 배치</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FF2CC"/>
            <w:tcMar>
              <w:top w:w="80" w:type="dxa"/>
              <w:bottom w:w="80" w:type="dxa"/>
              <w:start w:w="120" w:type="dxa"/>
              <w:end w:w="120" w:type="dxa"/>
            </w:tcMar>
          </w:tcPr>
          <w:p>
            <w:pPr>
              <w:spacing w:after="0" w:line="264" w:lineRule="auto"/>
            </w:pPr>
            <w:r/>
            <w:r>
              <w:rPr>
                <w:rFonts w:ascii="Calibri" w:hAnsi="Calibri" w:eastAsia="맑은 고딕"/>
                <w:b/>
                <w:i w:val="0"/>
                <w:color w:val="7F6000"/>
                <w:sz w:val="22"/>
              </w:rPr>
              <w:t>프로토콜 불일치</w:t>
              <w:br/>
            </w:r>
            <w:r>
              <w:rPr>
                <w:rFonts w:ascii="Calibri" w:hAnsi="Calibri" w:eastAsia="맑은 고딕"/>
                <w:b w:val="0"/>
                <w:i w:val="0"/>
                <w:color w:val="7F6000"/>
                <w:sz w:val="21"/>
              </w:rPr>
              <w:t>슬라이드 제목은 총 4분 30초(270초)지만 세부 단계 합계는 6분(360초)이다. 실제 M03~M04 중앙 간격은 375.4초였다. 따라서 제목이 아니라 세부 절차와 실제 신호를 우선했다.</w:t>
            </w:r>
          </w:p>
        </w:tc>
      </w:tr>
    </w:tbl>
    <w:p>
      <w:pPr>
        <w:spacing w:after="20"/>
      </w:pPr>
    </w:p>
    <w:tbl>
      <w:tblPr>
        <w:tblStyle w:val="TableGrid"/>
        <w:tblW w:type="dxa" w:w="9360"/>
        <w:jc w:val="left"/>
        <w:tblLayout w:type="fixed"/>
        <w:tblLook w:firstColumn="1" w:firstRow="1" w:lastColumn="0" w:lastRow="0" w:noHBand="0" w:noVBand="1" w:val="04A0"/>
        <w:tblInd w:type="dxa" w:w="120"/>
      </w:tblPr>
      <w:tblGrid>
        <w:gridCol w:w="2160"/>
        <w:gridCol w:w="1440"/>
        <w:gridCol w:w="2880"/>
        <w:gridCol w:w="2880"/>
      </w:tblGrid>
      <w:tr>
        <w:trPr>
          <w:tblHeader w:val="true"/>
          <w:cantSplit/>
        </w:trPr>
        <w:tc>
          <w:tcPr>
            <w:tcW w:type="dxa" w:w="216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상태</w:t>
            </w:r>
          </w:p>
        </w:tc>
        <w:tc>
          <w:tcPr>
            <w:tcW w:type="dxa" w:w="144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예정</w:t>
            </w:r>
          </w:p>
        </w:tc>
        <w:tc>
          <w:tcPr>
            <w:tcW w:type="dxa" w:w="288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배치 기준</w:t>
            </w:r>
          </w:p>
        </w:tc>
        <w:tc>
          <w:tcPr>
            <w:tcW w:type="dxa" w:w="288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분석 목적</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평소 호흡</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60초</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content start</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기준 호흡</w:t>
            </w:r>
          </w:p>
        </w:tc>
      </w:tr>
      <w:tr>
        <w:trPr>
          <w:cantSplit/>
        </w:trPr>
        <w:tc>
          <w:tcPr>
            <w:tcW w:type="dxa" w:w="2160"/>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느린 호흡</w:t>
            </w:r>
          </w:p>
        </w:tc>
        <w:tc>
          <w:tcPr>
            <w:tcW w:type="dxa" w:w="1440"/>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60초</w:t>
            </w:r>
          </w:p>
        </w:tc>
        <w:tc>
          <w:tcPr>
            <w:tcW w:type="dxa" w:w="2880"/>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+60초</w:t>
            </w:r>
          </w:p>
        </w:tc>
        <w:tc>
          <w:tcPr>
            <w:tcW w:type="dxa" w:w="2880"/>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화면 가이드 추종 확인</w:t>
            </w:r>
          </w:p>
        </w:tc>
      </w:tr>
      <w:tr>
        <w:trPr>
          <w:cantSplit/>
        </w:trPr>
        <w:tc>
          <w:tcPr>
            <w:tcW w:type="dxa" w:w="216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숨 참기</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25~30초</w:t>
            </w:r>
          </w:p>
        </w:tc>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RSP 재개 또는 허용 규칙</w:t>
            </w:r>
          </w:p>
        </w:tc>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호흡 억제·심박 가능성</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숨참기 후 호흡</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60초</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재개 직후</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회복</w:t>
            </w:r>
          </w:p>
        </w:tc>
      </w:tr>
      <w:tr>
        <w:trPr>
          <w:cantSplit/>
        </w:trPr>
        <w:tc>
          <w:tcPr>
            <w:tcW w:type="dxa" w:w="216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준비/스쿼트/착석</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15/60/15초</w:t>
            </w:r>
          </w:p>
        </w:tc>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순차 시간표</w:t>
            </w:r>
          </w:p>
        </w:tc>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움직임 오염</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운동 후 호흡</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60초</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착석 후</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운동 후 회복</w:t>
            </w:r>
          </w:p>
        </w:tc>
      </w:tr>
    </w:tbl>
    <w:p>
      <w:pPr>
        <w:spacing w:after="40"/>
      </w:pPr>
    </w:p>
    <w:p>
      <w:pPr>
        <w:pStyle w:val="Heading1"/>
        <w:keepNext/>
      </w:pPr>
      <w:r>
        <w:t>4. 발표 피드백을 분석 설계로 바꾼 내용</w:t>
      </w:r>
    </w:p>
    <w:tbl>
      <w:tblPr>
        <w:tblStyle w:val="TableGrid"/>
        <w:tblW w:type="dxa" w:w="9360"/>
        <w:jc w:val="left"/>
        <w:tblLayout w:type="fixed"/>
        <w:tblLook w:firstColumn="1" w:firstRow="1" w:lastColumn="0" w:lastRow="0" w:noHBand="0" w:noVBand="1" w:val="04A0"/>
        <w:tblInd w:type="dxa" w:w="120"/>
      </w:tblPr>
      <w:tblGrid>
        <w:gridCol w:w="2880"/>
        <w:gridCol w:w="3888"/>
        <w:gridCol w:w="2592"/>
      </w:tblGrid>
      <w:tr>
        <w:trPr>
          <w:tblHeader w:val="true"/>
          <w:cantSplit/>
        </w:trPr>
        <w:tc>
          <w:tcPr>
            <w:tcW w:type="dxa" w:w="288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피드백 요지</w:t>
            </w:r>
          </w:p>
        </w:tc>
        <w:tc>
          <w:tcPr>
            <w:tcW w:type="dxa" w:w="3888"/>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이번 반영</w:t>
            </w:r>
          </w:p>
        </w:tc>
        <w:tc>
          <w:tcPr>
            <w:tcW w:type="dxa" w:w="2592"/>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아직 남은 일</w:t>
            </w:r>
          </w:p>
        </w:tc>
      </w:tr>
      <w:tr>
        <w:trPr>
          <w:cantSplit/>
        </w:trPr>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싱크를 파형/행동으로 증명</w:t>
            </w:r>
          </w:p>
        </w:tc>
        <w:tc>
          <w:tcPr>
            <w:tcW w:type="dxa" w:w="388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기존 offset 좌표계를 유지하고 S1 회전 피크·RSP/ECG 기준을 함께 기록</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영상/화면 로그가 있으면 추가 대조</w:t>
            </w:r>
          </w:p>
        </w:tc>
      </w:tr>
      <w:tr>
        <w:trPr>
          <w:cantSplit/>
        </w:trPr>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환경·배경 제거 설명</w:t>
            </w:r>
          </w:p>
        </w:tc>
        <w:tc>
          <w:tcPr>
            <w:tcW w:type="dxa" w:w="388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환경 파일 존재 여부부터 전수 확인</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빈 환경 60초 재촬영 후 정적 clutter 차감</w:t>
            </w:r>
          </w:p>
        </w:tc>
      </w:tr>
      <w:tr>
        <w:trPr>
          <w:cantSplit/>
        </w:trPr>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I/Q·위상 보정 설명</w:t>
            </w:r>
          </w:p>
        </w:tc>
        <w:tc>
          <w:tcPr>
            <w:tcW w:type="dxa" w:w="388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복소 I/Q를 레이더별로 읽고 위상 unwrap·drift 제거</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거리축·안테나 위상 calibration</w:t>
            </w:r>
          </w:p>
        </w:tc>
      </w:tr>
      <w:tr>
        <w:trPr>
          <w:cantSplit/>
        </w:trPr>
        <w:tc>
          <w:tcPr>
            <w:tcW w:type="dxa" w:w="2880"/>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방향 차이를 보상에 활용</w:t>
            </w:r>
          </w:p>
        </w:tc>
        <w:tc>
          <w:tcPr>
            <w:tcW w:type="dxa" w:w="3888"/>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0/±45/±90°별 성능과 정면/품질/가중 선택 비교</w:t>
            </w:r>
          </w:p>
        </w:tc>
        <w:tc>
          <w:tcPr>
            <w:tcW w:type="dxa" w:w="2592"/>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outlier 거절 규칙</w:t>
            </w:r>
          </w:p>
        </w:tc>
      </w:tr>
      <w:tr>
        <w:trPr>
          <w:cantSplit/>
        </w:trPr>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LoS와 ghost를 함께 활용</w:t>
            </w:r>
          </w:p>
        </w:tc>
        <w:tc>
          <w:tcPr>
            <w:tcW w:type="dxa" w:w="388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분리된 range bin 중 주 호흡 주파수와 상관 높은 추가 후보를 시험</w:t>
            </w:r>
          </w:p>
        </w:tc>
        <w:tc>
          <w:tcPr>
            <w:tcW w:type="dxa" w:w="259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물리 경로 확인용 실험실 기하 측정</w:t>
            </w:r>
          </w:p>
        </w:tc>
      </w:tr>
      <w:tr>
        <w:trPr>
          <w:cantSplit/>
        </w:trPr>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좋은 사례만 보이지 말 것</w:t>
            </w:r>
          </w:p>
        </w:tc>
        <w:tc>
          <w:tcPr>
            <w:tcW w:type="dxa" w:w="388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대표 양호·대표 실패 파형을 모두 첨부</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모든 실패 구간 수동 QC</w:t>
            </w:r>
          </w:p>
        </w:tc>
      </w:tr>
      <w:tr>
        <w:trPr>
          <w:cantSplit/>
        </w:trPr>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왕복 구간을 활용</w:t>
            </w:r>
          </w:p>
        </w:tc>
        <w:tc>
          <w:tcPr>
            <w:tcW w:type="dxa" w:w="388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range-bin centroid 변화를 예비 산출</w:t>
            </w:r>
          </w:p>
        </w:tc>
        <w:tc>
          <w:tcPr>
            <w:tcW w:type="dxa" w:w="259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bin-to-meter 보정 후 거리·속도 평가</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E7E6E6"/>
            <w:tcMar>
              <w:top w:w="80" w:type="dxa"/>
              <w:bottom w:w="80" w:type="dxa"/>
              <w:start w:w="120" w:type="dxa"/>
              <w:end w:w="120" w:type="dxa"/>
            </w:tcMar>
          </w:tcPr>
          <w:p>
            <w:pPr>
              <w:spacing w:after="0" w:line="264" w:lineRule="auto"/>
            </w:pPr>
            <w:r/>
            <w:r>
              <w:rPr>
                <w:rFonts w:ascii="Calibri" w:hAnsi="Calibri" w:eastAsia="맑은 고딕"/>
                <w:b/>
                <w:i w:val="0"/>
                <w:color w:val="1F2937"/>
                <w:sz w:val="22"/>
              </w:rPr>
              <w:t>채택하지 않은 발언</w:t>
              <w:br/>
            </w:r>
            <w:r>
              <w:rPr>
                <w:rFonts w:ascii="Calibri" w:hAnsi="Calibri" w:eastAsia="맑은 고딕"/>
                <w:b w:val="0"/>
                <w:i w:val="0"/>
                <w:color w:val="1F2937"/>
                <w:sz w:val="21"/>
              </w:rPr>
              <w:t>녹취의 ‘Google/Apple도 못한다’, ‘호흡수가 25~28이면 BIOPAC 문제’ 같은 발언은 근거 없는 일반화이므로 과학적 결론으로 채택하지 않았다. RF-Carer라는 명칭도 UWB 활력징후 논문으로 확인되지 않아 인용에서 제외했다.</w:t>
            </w:r>
          </w:p>
        </w:tc>
      </w:tr>
    </w:tbl>
    <w:p>
      <w:pPr>
        <w:spacing w:after="20"/>
      </w:pPr>
    </w:p>
    <w:p>
      <w:pPr>
        <w:pStyle w:val="Heading1"/>
        <w:keepNext/>
      </w:pPr>
      <w:r>
        <w:t>5. 재현 알고리즘</w:t>
      </w:r>
    </w:p>
    <w:tbl>
      <w:tblPr>
        <w:tblStyle w:val="TableGrid"/>
        <w:tblW w:type="dxa" w:w="9360"/>
        <w:jc w:val="left"/>
        <w:tblLayout w:type="fixed"/>
        <w:tblLook w:firstColumn="1" w:firstRow="1" w:lastColumn="0" w:lastRow="0" w:noHBand="0" w:noVBand="1" w:val="04A0"/>
        <w:tblInd w:type="dxa" w:w="120"/>
      </w:tblPr>
      <w:tblGrid>
        <w:gridCol w:w="1944"/>
        <w:gridCol w:w="4320"/>
        <w:gridCol w:w="3096"/>
      </w:tblGrid>
      <w:tr>
        <w:trPr>
          <w:tblHeader w:val="true"/>
          <w:cantSplit/>
        </w:trPr>
        <w:tc>
          <w:tcPr>
            <w:tcW w:type="dxa" w:w="1944"/>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단계</w:t>
            </w:r>
          </w:p>
        </w:tc>
        <w:tc>
          <w:tcPr>
            <w:tcW w:type="dxa" w:w="432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처리</w:t>
            </w:r>
          </w:p>
        </w:tc>
        <w:tc>
          <w:tcPr>
            <w:tcW w:type="dxa" w:w="3096"/>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판단 근거</w:t>
            </w:r>
          </w:p>
        </w:tc>
      </w:tr>
      <w:tr>
        <w:trPr>
          <w:cantSplit/>
        </w:trPr>
        <w:tc>
          <w:tcPr>
            <w:tcW w:type="dxa" w:w="194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1. 입력 분리</w:t>
            </w:r>
          </w:p>
        </w:tc>
        <w:tc>
          <w:tcPr>
            <w:tcW w:type="dxa" w:w="432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레이더 1·2·3을 각각 40 Hz × 92 complex bins로 읽음</w:t>
            </w:r>
          </w:p>
        </w:tc>
        <w:tc>
          <w:tcPr>
            <w:tcW w:type="dxa" w:w="309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특정 레이더에만 신호가 있을 수 있어 사전 평균 금지</w:t>
            </w:r>
          </w:p>
        </w:tc>
      </w:tr>
      <w:tr>
        <w:trPr>
          <w:cantSplit/>
        </w:trPr>
        <w:tc>
          <w:tcPr>
            <w:tcW w:type="dxa" w:w="194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 시간 정렬</w:t>
            </w:r>
          </w:p>
        </w:tc>
        <w:tc>
          <w:tcPr>
            <w:tcW w:type="dxa" w:w="432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biopac_t = radar_t + offset</w:t>
            </w:r>
          </w:p>
        </w:tc>
        <w:tc>
          <w:tcPr>
            <w:tcW w:type="dxa" w:w="309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기존 MATLAB/Python 재검증과 동일</w:t>
            </w:r>
          </w:p>
        </w:tc>
      </w:tr>
      <w:tr>
        <w:trPr>
          <w:cantSplit/>
        </w:trPr>
        <w:tc>
          <w:tcPr>
            <w:tcW w:type="dxa" w:w="194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 호흡 위상</w:t>
            </w:r>
          </w:p>
        </w:tc>
        <w:tc>
          <w:tcPr>
            <w:tcW w:type="dxa" w:w="432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unwrap → 선형 drift 제거 → 0.08~0.55 Hz</w:t>
            </w:r>
          </w:p>
        </w:tc>
        <w:tc>
          <w:tcPr>
            <w:tcW w:type="dxa" w:w="309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심박용 2초 평균 제거는 호흡을 훼손하여 분리</w:t>
            </w:r>
          </w:p>
        </w:tc>
      </w:tr>
      <w:tr>
        <w:trPr>
          <w:cantSplit/>
        </w:trPr>
        <w:tc>
          <w:tcPr>
            <w:tcW w:type="dxa" w:w="194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4. 주 후보</w:t>
            </w:r>
          </w:p>
        </w:tc>
        <w:tc>
          <w:tcPr>
            <w:tcW w:type="dxa" w:w="432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호흡 SNR·진폭·위상 안정·다중 bin 주파수 합의</w:t>
            </w:r>
          </w:p>
        </w:tc>
        <w:tc>
          <w:tcPr>
            <w:tcW w:type="dxa" w:w="309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단일 잡음 bin 억제</w:t>
            </w:r>
          </w:p>
        </w:tc>
      </w:tr>
      <w:tr>
        <w:trPr>
          <w:cantSplit/>
        </w:trPr>
        <w:tc>
          <w:tcPr>
            <w:tcW w:type="dxa" w:w="194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5. 추가 후보</w:t>
            </w:r>
          </w:p>
        </w:tc>
        <w:tc>
          <w:tcPr>
            <w:tcW w:type="dxa" w:w="432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주 후보와 ≥4 bins 분리, RR 차≤0.05 Hz, 높은 상관</w:t>
            </w:r>
          </w:p>
        </w:tc>
        <w:tc>
          <w:tcPr>
            <w:tcW w:type="dxa" w:w="309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반사 가능성 탐색; 물리 ghost로 단정하지 않음</w:t>
            </w:r>
          </w:p>
        </w:tc>
      </w:tr>
      <w:tr>
        <w:trPr>
          <w:cantSplit/>
        </w:trPr>
        <w:tc>
          <w:tcPr>
            <w:tcW w:type="dxa" w:w="194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6. 경로 융합</w:t>
            </w:r>
          </w:p>
        </w:tc>
        <w:tc>
          <w:tcPr>
            <w:tcW w:type="dxa" w:w="432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표준화 후 상관 부호를 맞춰 합산</w:t>
            </w:r>
          </w:p>
        </w:tc>
        <w:tc>
          <w:tcPr>
            <w:tcW w:type="dxa" w:w="309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경로별 위상 반전 완화</w:t>
            </w:r>
          </w:p>
        </w:tc>
      </w:tr>
      <w:tr>
        <w:trPr>
          <w:cantSplit/>
        </w:trPr>
        <w:tc>
          <w:tcPr>
            <w:tcW w:type="dxa" w:w="194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7. 레이더 비교</w:t>
            </w:r>
          </w:p>
        </w:tc>
        <w:tc>
          <w:tcPr>
            <w:tcW w:type="dxa" w:w="4320"/>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고정·명목상 정면·품질 최고·중앙값·가중 평균</w:t>
            </w:r>
          </w:p>
        </w:tc>
        <w:tc>
          <w:tcPr>
            <w:tcW w:type="dxa" w:w="309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방향을 선택 변수로 사용</w:t>
            </w:r>
          </w:p>
        </w:tc>
      </w:tr>
      <w:tr>
        <w:trPr>
          <w:cantSplit/>
        </w:trPr>
        <w:tc>
          <w:tcPr>
            <w:tcW w:type="dxa" w:w="194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8. 기준값</w:t>
            </w:r>
          </w:p>
        </w:tc>
        <w:tc>
          <w:tcPr>
            <w:tcW w:type="dxa" w:w="432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BIOPAC RSP 스펙트럼 RR, ECG R-peak 중앙 RR 기반 HR</w:t>
            </w:r>
          </w:p>
        </w:tc>
        <w:tc>
          <w:tcPr>
            <w:tcW w:type="dxa" w:w="309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레이더와 독립적인 기준</w:t>
            </w:r>
          </w:p>
        </w:tc>
      </w:tr>
    </w:tbl>
    <w:p>
      <w:pPr>
        <w:spacing w:after="40"/>
      </w:pPr>
    </w:p>
    <w:p>
      <w:pPr>
        <w:pStyle w:val="Heading1"/>
        <w:keepNext/>
      </w:pPr>
      <w:r>
        <w:t>6. 실험 1 결과: 방향 효과</w:t>
      </w:r>
    </w:p>
    <w:p>
      <w:pPr>
        <w:spacing w:after="40"/>
        <w:jc w:val="center"/>
      </w:pPr>
      <w:r>
        <w:drawing>
          <wp:inline xmlns:a="http://schemas.openxmlformats.org/drawingml/2006/main" xmlns:pic="http://schemas.openxmlformats.org/drawingml/2006/picture">
            <wp:extent cx="5760720" cy="3264408"/>
            <wp:docPr id="3" name="Picture 3" descr="그림 3. 상대 각도별 호흡수 오차" title="figure_1_angle_rr_error"/>
            <wp:cNvGraphicFramePr>
              <a:graphicFrameLocks noChangeAspect="1"/>
            </wp:cNvGraphicFramePr>
            <a:graphic>
              <a:graphicData uri="http://schemas.openxmlformats.org/drawingml/2006/picture">
                <pic:pic>
                  <pic:nvPicPr>
                    <pic:cNvPr id="0" name="figure_1_angle_rr_error.png"/>
                    <pic:cNvPicPr/>
                  </pic:nvPicPr>
                  <pic:blipFill>
                    <a:blip r:embed="rId13"/>
                    <a:stretch>
                      <a:fillRect/>
                    </a:stretch>
                  </pic:blipFill>
                  <pic:spPr>
                    <a:xfrm>
                      <a:off x="0" y="0"/>
                      <a:ext cx="5760720" cy="3264408"/>
                    </a:xfrm>
                    <a:prstGeom prst="rect"/>
                  </pic:spPr>
                </pic:pic>
              </a:graphicData>
            </a:graphic>
          </wp:inline>
        </w:drawing>
      </w:r>
    </w:p>
    <w:p>
      <w:pPr>
        <w:spacing w:after="140"/>
        <w:jc w:val="center"/>
      </w:pPr>
      <w:r>
        <w:rPr>
          <w:rFonts w:ascii="Calibri" w:hAnsi="Calibri" w:eastAsia="맑은 고딕"/>
          <w:b w:val="0"/>
          <w:i/>
          <w:color w:val="52606D"/>
          <w:sz w:val="18"/>
        </w:rPr>
        <w:t>그림 3. 상대 각도별 호흡수 오차</w:t>
      </w:r>
    </w:p>
    <w:tbl>
      <w:tblPr>
        <w:tblStyle w:val="TableGrid"/>
        <w:tblW w:type="dxa" w:w="9360"/>
        <w:jc w:val="left"/>
        <w:tblLayout w:type="fixed"/>
        <w:tblLook w:firstColumn="1" w:firstRow="1" w:lastColumn="0" w:lastRow="0" w:noHBand="0" w:noVBand="1" w:val="04A0"/>
        <w:tblInd w:type="dxa" w:w="120"/>
      </w:tblPr>
      <w:tblGrid>
        <w:gridCol w:w="1440"/>
        <w:gridCol w:w="1008"/>
        <w:gridCol w:w="2448"/>
        <w:gridCol w:w="2592"/>
        <w:gridCol w:w="1872"/>
      </w:tblGrid>
      <w:tr>
        <w:trPr>
          <w:tblHeader w:val="true"/>
          <w:cantSplit/>
        </w:trPr>
        <w:tc>
          <w:tcPr>
            <w:tcW w:type="dxa" w:w="144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각도</w:t>
            </w:r>
          </w:p>
        </w:tc>
        <w:tc>
          <w:tcPr>
            <w:tcW w:type="dxa" w:w="1008"/>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n</w:t>
            </w:r>
          </w:p>
        </w:tc>
        <w:tc>
          <w:tcPr>
            <w:tcW w:type="dxa" w:w="2448"/>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주경로 RR MAE</w:t>
            </w:r>
          </w:p>
        </w:tc>
        <w:tc>
          <w:tcPr>
            <w:tcW w:type="dxa" w:w="2592"/>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경로융합 RR MAE</w:t>
            </w:r>
          </w:p>
        </w:tc>
        <w:tc>
          <w:tcPr>
            <w:tcW w:type="dxa" w:w="1872"/>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중앙 품질</w:t>
            </w:r>
          </w:p>
        </w:tc>
      </w:tr>
      <w:tr>
        <w:trPr>
          <w:cantSplit/>
        </w:trPr>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-90°</w:t>
            </w:r>
          </w:p>
        </w:tc>
        <w:tc>
          <w:tcPr>
            <w:tcW w:type="dxa" w:w="100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10</w:t>
            </w:r>
          </w:p>
        </w:tc>
        <w:tc>
          <w:tcPr>
            <w:tcW w:type="dxa" w:w="244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7.91</w:t>
            </w:r>
          </w:p>
        </w:tc>
        <w:tc>
          <w:tcPr>
            <w:tcW w:type="dxa" w:w="259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7.77</w:t>
            </w:r>
          </w:p>
        </w:tc>
        <w:tc>
          <w:tcPr>
            <w:tcW w:type="dxa" w:w="187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0.0135</w:t>
            </w:r>
          </w:p>
        </w:tc>
      </w:tr>
      <w:tr>
        <w:trPr>
          <w:cantSplit/>
        </w:trPr>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-45°</w:t>
            </w:r>
          </w:p>
        </w:tc>
        <w:tc>
          <w:tcPr>
            <w:tcW w:type="dxa" w:w="100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20</w:t>
            </w:r>
          </w:p>
        </w:tc>
        <w:tc>
          <w:tcPr>
            <w:tcW w:type="dxa" w:w="244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3.94</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3.53</w:t>
            </w:r>
          </w:p>
        </w:tc>
        <w:tc>
          <w:tcPr>
            <w:tcW w:type="dxa" w:w="187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0.0162</w:t>
            </w:r>
          </w:p>
        </w:tc>
      </w:tr>
      <w:tr>
        <w:trPr>
          <w:cantSplit/>
        </w:trPr>
        <w:tc>
          <w:tcPr>
            <w:tcW w:type="dxa" w:w="144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w:t>
            </w:r>
          </w:p>
        </w:tc>
        <w:tc>
          <w:tcPr>
            <w:tcW w:type="dxa" w:w="100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30</w:t>
            </w:r>
          </w:p>
        </w:tc>
        <w:tc>
          <w:tcPr>
            <w:tcW w:type="dxa" w:w="244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3.45</w:t>
            </w:r>
          </w:p>
        </w:tc>
        <w:tc>
          <w:tcPr>
            <w:tcW w:type="dxa" w:w="2592"/>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3.30</w:t>
            </w:r>
          </w:p>
        </w:tc>
        <w:tc>
          <w:tcPr>
            <w:tcW w:type="dxa" w:w="1872"/>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0.0223</w:t>
            </w:r>
          </w:p>
        </w:tc>
      </w:tr>
      <w:tr>
        <w:trPr>
          <w:cantSplit/>
        </w:trPr>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45°</w:t>
            </w:r>
          </w:p>
        </w:tc>
        <w:tc>
          <w:tcPr>
            <w:tcW w:type="dxa" w:w="100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20</w:t>
            </w:r>
          </w:p>
        </w:tc>
        <w:tc>
          <w:tcPr>
            <w:tcW w:type="dxa" w:w="244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3.27</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3.44</w:t>
            </w:r>
          </w:p>
        </w:tc>
        <w:tc>
          <w:tcPr>
            <w:tcW w:type="dxa" w:w="187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0.0194</w:t>
            </w:r>
          </w:p>
        </w:tc>
      </w:tr>
      <w:tr>
        <w:trPr>
          <w:cantSplit/>
        </w:trPr>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90°</w:t>
            </w:r>
          </w:p>
        </w:tc>
        <w:tc>
          <w:tcPr>
            <w:tcW w:type="dxa" w:w="100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10</w:t>
            </w:r>
          </w:p>
        </w:tc>
        <w:tc>
          <w:tcPr>
            <w:tcW w:type="dxa" w:w="244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8.65</w:t>
            </w:r>
          </w:p>
        </w:tc>
        <w:tc>
          <w:tcPr>
            <w:tcW w:type="dxa" w:w="259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8.37</w:t>
            </w:r>
          </w:p>
        </w:tc>
        <w:tc>
          <w:tcPr>
            <w:tcW w:type="dxa" w:w="187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0.0169</w:t>
            </w:r>
          </w:p>
        </w:tc>
      </w:tr>
    </w:tbl>
    <w:p>
      <w:pPr>
        <w:spacing w:after="40"/>
      </w:pPr>
    </w:p>
    <w:p>
      <w:pPr>
        <w:spacing w:after="120" w:line="264" w:lineRule="auto"/>
      </w:pPr>
      <w:r>
        <w:rPr>
          <w:rFonts w:ascii="Calibri" w:hAnsi="Calibri" w:eastAsia="맑은 고딕"/>
          <w:b w:val="0"/>
          <w:i w:val="0"/>
          <w:color w:val="1F2937"/>
          <w:sz w:val="22"/>
        </w:rPr>
        <w:t>0° 정면의 경로융합 RR MAE는 3.30회/분이었고, -90°와 +90°는 각각 7.77, 8.37회/분으로 악화됐다. 정면에서 중앙 품질도 가장 높아 방향이 신호 선택에 유용하다는 근거는 있다.</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FF2CC"/>
            <w:tcMar>
              <w:top w:w="80" w:type="dxa"/>
              <w:bottom w:w="80" w:type="dxa"/>
              <w:start w:w="120" w:type="dxa"/>
              <w:end w:w="120" w:type="dxa"/>
            </w:tcMar>
          </w:tcPr>
          <w:p>
            <w:pPr>
              <w:spacing w:after="0" w:line="264" w:lineRule="auto"/>
            </w:pPr>
            <w:r/>
            <w:r>
              <w:rPr>
                <w:rFonts w:ascii="Calibri" w:hAnsi="Calibri" w:eastAsia="맑은 고딕"/>
                <w:b/>
                <w:i w:val="0"/>
                <w:color w:val="7F6000"/>
                <w:sz w:val="22"/>
              </w:rPr>
              <w:t>해석 주의</w:t>
              <w:br/>
            </w:r>
            <w:r>
              <w:rPr>
                <w:rFonts w:ascii="Calibri" w:hAnsi="Calibri" w:eastAsia="맑은 고딕"/>
                <w:b w:val="0"/>
                <w:i w:val="0"/>
                <w:color w:val="7F6000"/>
                <w:sz w:val="21"/>
              </w:rPr>
              <w:t>정면 방식의 중앙 절대오차는 0.19회/분으로 작지만 MAE는 3.30회/분이다. 이는 많은 구간이 정확한 동시에 일부 구간은 매우 크게 실패했다는 뜻이다. 평균만 또는 좋은 예시만 제시하면 안 된다.</w:t>
            </w:r>
          </w:p>
        </w:tc>
      </w:tr>
    </w:tbl>
    <w:p>
      <w:pPr>
        <w:spacing w:after="20"/>
      </w:pPr>
    </w:p>
    <w:p>
      <w:pPr>
        <w:pStyle w:val="Heading1"/>
        <w:keepNext/>
      </w:pPr>
      <w:r>
        <w:t>7. 레이더 선택·융합 방식 비교</w:t>
      </w:r>
    </w:p>
    <w:p>
      <w:pPr>
        <w:spacing w:after="40"/>
        <w:jc w:val="center"/>
      </w:pPr>
      <w:r>
        <w:drawing>
          <wp:inline xmlns:a="http://schemas.openxmlformats.org/drawingml/2006/main" xmlns:pic="http://schemas.openxmlformats.org/drawingml/2006/picture">
            <wp:extent cx="5760720" cy="3264408"/>
            <wp:docPr id="4" name="Picture 4" descr="그림 4. 선택·융합 방식별 RR/HR 평균 절대오차" title="figure_2_fusion_comparison"/>
            <wp:cNvGraphicFramePr>
              <a:graphicFrameLocks noChangeAspect="1"/>
            </wp:cNvGraphicFramePr>
            <a:graphic>
              <a:graphicData uri="http://schemas.openxmlformats.org/drawingml/2006/picture">
                <pic:pic>
                  <pic:nvPicPr>
                    <pic:cNvPr id="0" name="figure_2_fusion_comparison.png"/>
                    <pic:cNvPicPr/>
                  </pic:nvPicPr>
                  <pic:blipFill>
                    <a:blip r:embed="rId14"/>
                    <a:stretch>
                      <a:fillRect/>
                    </a:stretch>
                  </pic:blipFill>
                  <pic:spPr>
                    <a:xfrm>
                      <a:off x="0" y="0"/>
                      <a:ext cx="5760720" cy="3264408"/>
                    </a:xfrm>
                    <a:prstGeom prst="rect"/>
                  </pic:spPr>
                </pic:pic>
              </a:graphicData>
            </a:graphic>
          </wp:inline>
        </w:drawing>
      </w:r>
    </w:p>
    <w:p>
      <w:pPr>
        <w:spacing w:after="140"/>
        <w:jc w:val="center"/>
      </w:pPr>
      <w:r>
        <w:rPr>
          <w:rFonts w:ascii="Calibri" w:hAnsi="Calibri" w:eastAsia="맑은 고딕"/>
          <w:b w:val="0"/>
          <w:i/>
          <w:color w:val="52606D"/>
          <w:sz w:val="18"/>
        </w:rPr>
        <w:t>그림 4. 선택·융합 방식별 RR/HR 평균 절대오차</w:t>
      </w:r>
    </w:p>
    <w:tbl>
      <w:tblPr>
        <w:tblStyle w:val="TableGrid"/>
        <w:tblW w:type="dxa" w:w="9360"/>
        <w:jc w:val="left"/>
        <w:tblLayout w:type="fixed"/>
        <w:tblLook w:firstColumn="1" w:firstRow="1" w:lastColumn="0" w:lastRow="0" w:noHBand="0" w:noVBand="1" w:val="04A0"/>
        <w:tblInd w:type="dxa" w:w="120"/>
      </w:tblPr>
      <w:tblGrid>
        <w:gridCol w:w="3312"/>
        <w:gridCol w:w="1440"/>
        <w:gridCol w:w="1728"/>
        <w:gridCol w:w="1440"/>
        <w:gridCol w:w="1440"/>
      </w:tblGrid>
      <w:tr>
        <w:trPr>
          <w:tblHeader w:val="true"/>
          <w:cantSplit/>
        </w:trPr>
        <w:tc>
          <w:tcPr>
            <w:tcW w:type="dxa" w:w="3312"/>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방법</w:t>
            </w:r>
          </w:p>
        </w:tc>
        <w:tc>
          <w:tcPr>
            <w:tcW w:type="dxa" w:w="144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RR MAE</w:t>
            </w:r>
          </w:p>
        </w:tc>
        <w:tc>
          <w:tcPr>
            <w:tcW w:type="dxa" w:w="1728"/>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RR 중앙 AE</w:t>
            </w:r>
          </w:p>
        </w:tc>
        <w:tc>
          <w:tcPr>
            <w:tcW w:type="dxa" w:w="144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±2 회/분</w:t>
            </w:r>
          </w:p>
        </w:tc>
        <w:tc>
          <w:tcPr>
            <w:tcW w:type="dxa" w:w="144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HR MAE</w:t>
            </w:r>
          </w:p>
        </w:tc>
      </w:tr>
      <w:tr>
        <w:trPr>
          <w:cantSplit/>
        </w:trPr>
        <w:tc>
          <w:tcPr>
            <w:tcW w:type="dxa" w:w="331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3레이더 중앙값</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4.61</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0.45</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56.7%</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41.34</w:t>
            </w:r>
          </w:p>
        </w:tc>
      </w:tr>
      <w:tr>
        <w:trPr>
          <w:cantSplit/>
        </w:trPr>
        <w:tc>
          <w:tcPr>
            <w:tcW w:type="dxa" w:w="331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레이더1 고정</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3.96</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0.43</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63.3%</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39.37</w:t>
            </w:r>
          </w:p>
        </w:tc>
      </w:tr>
      <w:tr>
        <w:trPr>
          <w:cantSplit/>
        </w:trPr>
        <w:tc>
          <w:tcPr>
            <w:tcW w:type="dxa" w:w="331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레이더2 고정</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3.60</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0.17</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70.0%</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39.56</w:t>
            </w:r>
          </w:p>
        </w:tc>
      </w:tr>
      <w:tr>
        <w:trPr>
          <w:cantSplit/>
        </w:trPr>
        <w:tc>
          <w:tcPr>
            <w:tcW w:type="dxa" w:w="331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레이더3 고정</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5.77</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5.94</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36.7%</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40.42</w:t>
            </w:r>
          </w:p>
        </w:tc>
      </w:tr>
      <w:tr>
        <w:trPr>
          <w:cantSplit/>
        </w:trPr>
        <w:tc>
          <w:tcPr>
            <w:tcW w:type="dxa" w:w="331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명목상 정면 레이더</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3.30</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0.19</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66.7%</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42.30</w:t>
            </w:r>
          </w:p>
        </w:tc>
      </w:tr>
      <w:tr>
        <w:trPr>
          <w:cantSplit/>
        </w:trPr>
        <w:tc>
          <w:tcPr>
            <w:tcW w:type="dxa" w:w="331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품질 가중 평균</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4.13</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3.96</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33.3%</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38.88</w:t>
            </w:r>
          </w:p>
        </w:tc>
      </w:tr>
      <w:tr>
        <w:trPr>
          <w:cantSplit/>
        </w:trPr>
        <w:tc>
          <w:tcPr>
            <w:tcW w:type="dxa" w:w="331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품질 최고 레이더</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6.15</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5.94</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40.0%</w:t>
            </w:r>
          </w:p>
        </w:tc>
        <w:tc>
          <w:tcPr>
            <w:tcW w:type="dxa" w:w="144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38.15</w:t>
            </w:r>
          </w:p>
        </w:tc>
      </w:tr>
    </w:tbl>
    <w:p>
      <w:pPr>
        <w:spacing w:after="40"/>
      </w:pPr>
    </w:p>
    <w:p>
      <w:pPr>
        <w:spacing w:after="120" w:line="264" w:lineRule="auto"/>
      </w:pPr>
      <w:r>
        <w:rPr>
          <w:rFonts w:ascii="Calibri" w:hAnsi="Calibri" w:eastAsia="맑은 고딕"/>
          <w:b w:val="0"/>
          <w:i w:val="0"/>
          <w:color w:val="1F2937"/>
          <w:sz w:val="22"/>
        </w:rPr>
        <w:t>명목상 정면 레이더는 RR MAE가 가장 낮았고, 단순 품질 최고 선택과 품질 가중 평균은 오히려 악화됐다. 현재 품질 점수가 진짜 정확도를 충분히 반영하지 못한다는 뜻이다. 따라서 ‘품질 점수로 자동 선택’은 추가 보정 없이는 채택하지 않는다.</w:t>
      </w:r>
    </w:p>
    <w:p>
      <w:pPr>
        <w:spacing w:after="120" w:line="264" w:lineRule="auto"/>
      </w:pPr>
      <w:r>
        <w:rPr>
          <w:rFonts w:ascii="Calibri" w:hAnsi="Calibri" w:eastAsia="맑은 고딕"/>
          <w:b w:val="0"/>
          <w:i w:val="0"/>
          <w:color w:val="1F2937"/>
          <w:sz w:val="22"/>
        </w:rPr>
        <w:t>추가 경로 후보 융합은 전체 RR MAE를 4.59에서 4.44회/분으로 줄였지만, 개선폭은 작다. LoS와 ghost를 쓰면 무조건 좋아진다는 결론은 낼 수 없다.</w:t>
      </w:r>
    </w:p>
    <w:p>
      <w:pPr>
        <w:pStyle w:val="Heading1"/>
        <w:keepNext/>
      </w:pPr>
      <w:r>
        <w:t>8. 대표 파형: 성공과 실패를 함께 보기</w:t>
      </w:r>
    </w:p>
    <w:p>
      <w:pPr>
        <w:spacing w:after="40"/>
        <w:jc w:val="center"/>
      </w:pPr>
      <w:r>
        <w:drawing>
          <wp:inline xmlns:a="http://schemas.openxmlformats.org/drawingml/2006/main" xmlns:pic="http://schemas.openxmlformats.org/drawingml/2006/picture">
            <wp:extent cx="5760720" cy="3072384"/>
            <wp:docPr id="5" name="Picture 5" descr="그림 5. 대표 양호 사례: BIOPAC RSP와 레이더 호흡 성분이 유사" title="figure_4_best_waveform"/>
            <wp:cNvGraphicFramePr>
              <a:graphicFrameLocks noChangeAspect="1"/>
            </wp:cNvGraphicFramePr>
            <a:graphic>
              <a:graphicData uri="http://schemas.openxmlformats.org/drawingml/2006/picture">
                <pic:pic>
                  <pic:nvPicPr>
                    <pic:cNvPr id="0" name="figure_4_best_waveform.png"/>
                    <pic:cNvPicPr/>
                  </pic:nvPicPr>
                  <pic:blipFill>
                    <a:blip r:embed="rId15"/>
                    <a:stretch>
                      <a:fillRect/>
                    </a:stretch>
                  </pic:blipFill>
                  <pic:spPr>
                    <a:xfrm>
                      <a:off x="0" y="0"/>
                      <a:ext cx="5760720" cy="3072384"/>
                    </a:xfrm>
                    <a:prstGeom prst="rect"/>
                  </pic:spPr>
                </pic:pic>
              </a:graphicData>
            </a:graphic>
          </wp:inline>
        </w:drawing>
      </w:r>
    </w:p>
    <w:p>
      <w:pPr>
        <w:spacing w:after="140"/>
        <w:jc w:val="center"/>
      </w:pPr>
      <w:r>
        <w:rPr>
          <w:rFonts w:ascii="Calibri" w:hAnsi="Calibri" w:eastAsia="맑은 고딕"/>
          <w:b w:val="0"/>
          <w:i/>
          <w:color w:val="52606D"/>
          <w:sz w:val="18"/>
        </w:rPr>
        <w:t>그림 5. 대표 양호 사례: BIOPAC RSP와 레이더 호흡 성분이 유사</w:t>
      </w:r>
    </w:p>
    <w:p>
      <w:pPr>
        <w:spacing w:after="40"/>
        <w:jc w:val="center"/>
      </w:pPr>
      <w:r>
        <w:drawing>
          <wp:inline xmlns:a="http://schemas.openxmlformats.org/drawingml/2006/main" xmlns:pic="http://schemas.openxmlformats.org/drawingml/2006/picture">
            <wp:extent cx="5760720" cy="3072384"/>
            <wp:docPr id="6" name="Picture 6" descr="그림 6. 대표 실패 사례: 낮은 주파수 drift/잡음 후보가 선택됨" title="figure_4_worst_waveform"/>
            <wp:cNvGraphicFramePr>
              <a:graphicFrameLocks noChangeAspect="1"/>
            </wp:cNvGraphicFramePr>
            <a:graphic>
              <a:graphicData uri="http://schemas.openxmlformats.org/drawingml/2006/picture">
                <pic:pic>
                  <pic:nvPicPr>
                    <pic:cNvPr id="0" name="figure_4_worst_waveform.png"/>
                    <pic:cNvPicPr/>
                  </pic:nvPicPr>
                  <pic:blipFill>
                    <a:blip r:embed="rId16"/>
                    <a:stretch>
                      <a:fillRect/>
                    </a:stretch>
                  </pic:blipFill>
                  <pic:spPr>
                    <a:xfrm>
                      <a:off x="0" y="0"/>
                      <a:ext cx="5760720" cy="3072384"/>
                    </a:xfrm>
                    <a:prstGeom prst="rect"/>
                  </pic:spPr>
                </pic:pic>
              </a:graphicData>
            </a:graphic>
          </wp:inline>
        </w:drawing>
      </w:r>
    </w:p>
    <w:p>
      <w:pPr>
        <w:spacing w:after="140"/>
        <w:jc w:val="center"/>
      </w:pPr>
      <w:r>
        <w:rPr>
          <w:rFonts w:ascii="Calibri" w:hAnsi="Calibri" w:eastAsia="맑은 고딕"/>
          <w:b w:val="0"/>
          <w:i/>
          <w:color w:val="52606D"/>
          <w:sz w:val="18"/>
        </w:rPr>
        <w:t>그림 6. 대표 실패 사례: 낮은 주파수 drift/잡음 후보가 선택됨</w:t>
      </w:r>
    </w:p>
    <w:p>
      <w:pPr>
        <w:spacing w:after="120" w:line="264" w:lineRule="auto"/>
      </w:pPr>
      <w:r>
        <w:rPr>
          <w:rFonts w:ascii="Calibri" w:hAnsi="Calibri" w:eastAsia="맑은 고딕"/>
          <w:b w:val="0"/>
          <w:i w:val="0"/>
          <w:color w:val="1F2937"/>
          <w:sz w:val="22"/>
        </w:rPr>
        <w:t>초기 분석에서는 심박용 위상 함수의 2초 이동평균 제거를 호흡에도 사용해 호흡 성분이 훼손되었다. 이를 발견한 뒤 호흡용 처리를 선형 drift 제거로 분리했다. 수정 전 전체 RR MAE는 약 11.2회/분, 수정 후 4.44회/분이었다. 이 변경은 결과를 좋게 보이기 위한 사후 보정이 아니라, 호흡 대역과 전처리의 물리적 불일치를 수정한 것이다. 다만 수정 후 수치도 같은 10명에서 확인했으므로 독립 성능이 아니다.</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FF2CC"/>
            <w:tcMar>
              <w:top w:w="80" w:type="dxa"/>
              <w:bottom w:w="80" w:type="dxa"/>
              <w:start w:w="120" w:type="dxa"/>
              <w:end w:w="120" w:type="dxa"/>
            </w:tcMar>
          </w:tcPr>
          <w:p>
            <w:pPr>
              <w:spacing w:after="0" w:line="264" w:lineRule="auto"/>
            </w:pPr>
            <w:r/>
            <w:r>
              <w:rPr>
                <w:rFonts w:ascii="Calibri" w:hAnsi="Calibri" w:eastAsia="맑은 고딕"/>
                <w:b/>
                <w:i w:val="0"/>
                <w:color w:val="7F6000"/>
                <w:sz w:val="22"/>
              </w:rPr>
              <w:t>실패 원인 가설</w:t>
              <w:br/>
            </w:r>
            <w:r>
              <w:rPr>
                <w:rFonts w:ascii="Calibri" w:hAnsi="Calibri" w:eastAsia="맑은 고딕"/>
                <w:b w:val="0"/>
                <w:i w:val="0"/>
                <w:color w:val="7F6000"/>
                <w:sz w:val="21"/>
              </w:rPr>
              <w:t>실패 구간은 0.08 Hz 대역 하단의 drift, 넓은 거리 bin의 공통 잡음, 방향에 따른 흉부 방사 성분 약화가 복합적으로 작용했을 가능성이 크다. 다음 단계에서 원파형과 range-time heatmap을 함께 검토해야 한다.</w:t>
            </w:r>
          </w:p>
        </w:tc>
      </w:tr>
    </w:tbl>
    <w:p>
      <w:pPr>
        <w:spacing w:after="20"/>
      </w:pPr>
    </w:p>
    <w:p>
      <w:pPr>
        <w:pStyle w:val="Heading1"/>
        <w:keepNext/>
      </w:pPr>
      <w:r>
        <w:t>9. 심박 기준선: 현재 방식은 실패</w:t>
      </w:r>
    </w:p>
    <w:tbl>
      <w:tblPr>
        <w:tblStyle w:val="TableGrid"/>
        <w:tblW w:type="dxa" w:w="9360"/>
        <w:jc w:val="left"/>
        <w:tblLayout w:type="fixed"/>
        <w:tblLook w:firstColumn="1" w:firstRow="1" w:lastColumn="0" w:lastRow="0" w:noHBand="0" w:noVBand="1" w:val="04A0"/>
        <w:tblInd w:type="dxa" w:w="120"/>
      </w:tblPr>
      <w:tblGrid>
        <w:gridCol w:w="2304"/>
        <w:gridCol w:w="4032"/>
        <w:gridCol w:w="3024"/>
      </w:tblGrid>
      <w:tr>
        <w:trPr>
          <w:tblHeader w:val="true"/>
          <w:cantSplit/>
        </w:trPr>
        <w:tc>
          <w:tcPr>
            <w:tcW w:type="dxa" w:w="2304"/>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항목</w:t>
            </w:r>
          </w:p>
        </w:tc>
        <w:tc>
          <w:tcPr>
            <w:tcW w:type="dxa" w:w="4032"/>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결과</w:t>
            </w:r>
          </w:p>
        </w:tc>
        <w:tc>
          <w:tcPr>
            <w:tcW w:type="dxa" w:w="3024"/>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판정</w:t>
            </w:r>
          </w:p>
        </w:tc>
      </w:tr>
      <w:tr>
        <w:trPr>
          <w:cantSplit/>
        </w:trPr>
        <w:tc>
          <w:tcPr>
            <w:tcW w:type="dxa" w:w="2304"/>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주경로 HR</w:t>
            </w:r>
          </w:p>
        </w:tc>
        <w:tc>
          <w:tcPr>
            <w:tcW w:type="dxa" w:w="4032"/>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MAE 39.05 bpm</w:t>
            </w:r>
          </w:p>
        </w:tc>
        <w:tc>
          <w:tcPr>
            <w:tcW w:type="dxa" w:w="3024"/>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실패</w:t>
            </w:r>
          </w:p>
        </w:tc>
      </w:tr>
      <w:tr>
        <w:trPr>
          <w:cantSplit/>
        </w:trPr>
        <w:tc>
          <w:tcPr>
            <w:tcW w:type="dxa" w:w="2304"/>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경로융합 HR</w:t>
            </w:r>
          </w:p>
        </w:tc>
        <w:tc>
          <w:tcPr>
            <w:tcW w:type="dxa" w:w="4032"/>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MAE 39.78 bpm</w:t>
            </w:r>
          </w:p>
        </w:tc>
        <w:tc>
          <w:tcPr>
            <w:tcW w:type="dxa" w:w="3024"/>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실패</w:t>
            </w:r>
          </w:p>
        </w:tc>
      </w:tr>
      <w:tr>
        <w:trPr>
          <w:cantSplit/>
        </w:trPr>
        <w:tc>
          <w:tcPr>
            <w:tcW w:type="dxa" w:w="230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주요 오류</w:t>
            </w:r>
          </w:p>
        </w:tc>
        <w:tc>
          <w:tcPr>
            <w:tcW w:type="dxa" w:w="403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45 bpm 대역 하단 또는 호흡 고조파 선택</w:t>
            </w:r>
          </w:p>
        </w:tc>
        <w:tc>
          <w:tcPr>
            <w:tcW w:type="dxa" w:w="302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특징 분리 부족</w:t>
            </w:r>
          </w:p>
        </w:tc>
      </w:tr>
      <w:tr>
        <w:trPr>
          <w:cantSplit/>
        </w:trPr>
        <w:tc>
          <w:tcPr>
            <w:tcW w:type="dxa" w:w="2304"/>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조치</w:t>
            </w:r>
          </w:p>
        </w:tc>
        <w:tc>
          <w:tcPr>
            <w:tcW w:type="dxa" w:w="4032"/>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SNN/ANN 학습 보류</w:t>
            </w:r>
          </w:p>
        </w:tc>
        <w:tc>
          <w:tcPr>
            <w:tcW w:type="dxa" w:w="3024"/>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기준선·라벨·입력 검증 우선</w:t>
            </w:r>
          </w:p>
        </w:tc>
      </w:tr>
    </w:tbl>
    <w:p>
      <w:pPr>
        <w:spacing w:after="40"/>
      </w:pPr>
    </w:p>
    <w:p>
      <w:pPr>
        <w:spacing w:after="120" w:line="264" w:lineRule="auto"/>
      </w:pPr>
      <w:r>
        <w:rPr>
          <w:rFonts w:ascii="Calibri" w:hAnsi="Calibri" w:eastAsia="맑은 고딕"/>
          <w:b w:val="0"/>
          <w:i w:val="0"/>
          <w:color w:val="1F2937"/>
          <w:sz w:val="22"/>
        </w:rPr>
        <w:t>25~30초 숨 참기에서 평균 심박을 볼 가능성은 별도 탐색에서 있었지만, 이번 실험 1 구간의 단순 규칙 기반 위상 스펙트럼은 실패했다. 실패한 기준선 위에 SNN을 학습하면 모델 구조 차이보다 라벨·전처리 오류를 학습할 위험이 크다.</w:t>
      </w:r>
    </w:p>
    <w:p>
      <w:pPr>
        <w:pStyle w:val="Heading1"/>
        <w:keepNext/>
      </w:pPr>
      <w:r>
        <w:t>10. 실험 2: 운동 오염과 마커 오인</w:t>
      </w:r>
    </w:p>
    <w:p>
      <w:pPr>
        <w:spacing w:after="40"/>
        <w:jc w:val="center"/>
      </w:pPr>
      <w:r>
        <w:drawing>
          <wp:inline xmlns:a="http://schemas.openxmlformats.org/drawingml/2006/main" xmlns:pic="http://schemas.openxmlformats.org/drawingml/2006/picture">
            <wp:extent cx="5760720" cy="3264408"/>
            <wp:docPr id="7" name="Picture 7" descr="그림 7. 단계별 레이더 움직임 지표" title="figure_3_s2_motion"/>
            <wp:cNvGraphicFramePr>
              <a:graphicFrameLocks noChangeAspect="1"/>
            </wp:cNvGraphicFramePr>
            <a:graphic>
              <a:graphicData uri="http://schemas.openxmlformats.org/drawingml/2006/picture">
                <pic:pic>
                  <pic:nvPicPr>
                    <pic:cNvPr id="0" name="figure_3_s2_motion.png"/>
                    <pic:cNvPicPr/>
                  </pic:nvPicPr>
                  <pic:blipFill>
                    <a:blip r:embed="rId17"/>
                    <a:stretch>
                      <a:fillRect/>
                    </a:stretch>
                  </pic:blipFill>
                  <pic:spPr>
                    <a:xfrm>
                      <a:off x="0" y="0"/>
                      <a:ext cx="5760720" cy="3264408"/>
                    </a:xfrm>
                    <a:prstGeom prst="rect"/>
                  </pic:spPr>
                </pic:pic>
              </a:graphicData>
            </a:graphic>
          </wp:inline>
        </w:drawing>
      </w:r>
    </w:p>
    <w:p>
      <w:pPr>
        <w:spacing w:after="140"/>
        <w:jc w:val="center"/>
      </w:pPr>
      <w:r>
        <w:rPr>
          <w:rFonts w:ascii="Calibri" w:hAnsi="Calibri" w:eastAsia="맑은 고딕"/>
          <w:b w:val="0"/>
          <w:i/>
          <w:color w:val="52606D"/>
          <w:sz w:val="18"/>
        </w:rPr>
        <w:t>그림 7. 단계별 레이더 움직임 지표</w:t>
      </w:r>
    </w:p>
    <w:tbl>
      <w:tblPr>
        <w:tblStyle w:val="TableGrid"/>
        <w:tblW w:type="dxa" w:w="9360"/>
        <w:jc w:val="left"/>
        <w:tblLayout w:type="fixed"/>
        <w:tblLook w:firstColumn="1" w:firstRow="1" w:lastColumn="0" w:lastRow="0" w:noHBand="0" w:noVBand="1" w:val="04A0"/>
        <w:tblInd w:type="dxa" w:w="120"/>
      </w:tblPr>
      <w:tblGrid>
        <w:gridCol w:w="2592"/>
        <w:gridCol w:w="2016"/>
        <w:gridCol w:w="2016"/>
        <w:gridCol w:w="2736"/>
      </w:tblGrid>
      <w:tr>
        <w:trPr>
          <w:tblHeader w:val="true"/>
          <w:cantSplit/>
        </w:trPr>
        <w:tc>
          <w:tcPr>
            <w:tcW w:type="dxa" w:w="2592"/>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상태</w:t>
            </w:r>
          </w:p>
        </w:tc>
        <w:tc>
          <w:tcPr>
            <w:tcW w:type="dxa" w:w="2016"/>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중앙 움직임</w:t>
            </w:r>
          </w:p>
        </w:tc>
        <w:tc>
          <w:tcPr>
            <w:tcW w:type="dxa" w:w="2016"/>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평균 RR AE</w:t>
            </w:r>
          </w:p>
        </w:tc>
        <w:tc>
          <w:tcPr>
            <w:tcW w:type="dxa" w:w="2736"/>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용도</w:t>
            </w:r>
          </w:p>
        </w:tc>
      </w:tr>
      <w:tr>
        <w:trPr>
          <w:cantSplit/>
        </w:trPr>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평소 호흡</w:t>
            </w:r>
          </w:p>
        </w:tc>
        <w:tc>
          <w:tcPr>
            <w:tcW w:type="dxa" w:w="201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0.029</w:t>
            </w:r>
          </w:p>
        </w:tc>
        <w:tc>
          <w:tcPr>
            <w:tcW w:type="dxa" w:w="201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5.24</w:t>
            </w:r>
          </w:p>
        </w:tc>
        <w:tc>
          <w:tcPr>
            <w:tcW w:type="dxa" w:w="27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호흡 평가 구간</w:t>
            </w:r>
          </w:p>
        </w:tc>
      </w:tr>
      <w:tr>
        <w:trPr>
          <w:cantSplit/>
        </w:trPr>
        <w:tc>
          <w:tcPr>
            <w:tcW w:type="dxa" w:w="2592"/>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느린 호흡</w:t>
            </w:r>
          </w:p>
        </w:tc>
        <w:tc>
          <w:tcPr>
            <w:tcW w:type="dxa" w:w="2016"/>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0.029</w:t>
            </w:r>
          </w:p>
        </w:tc>
        <w:tc>
          <w:tcPr>
            <w:tcW w:type="dxa" w:w="2016"/>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0.12</w:t>
            </w:r>
          </w:p>
        </w:tc>
        <w:tc>
          <w:tcPr>
            <w:tcW w:type="dxa" w:w="2736"/>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호흡 평가 구간</w:t>
            </w:r>
          </w:p>
        </w:tc>
      </w:tr>
      <w:tr>
        <w:trPr>
          <w:cantSplit/>
        </w:trPr>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숨 참기</w:t>
            </w:r>
          </w:p>
        </w:tc>
        <w:tc>
          <w:tcPr>
            <w:tcW w:type="dxa" w:w="201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0.028</w:t>
            </w:r>
          </w:p>
        </w:tc>
        <w:tc>
          <w:tcPr>
            <w:tcW w:type="dxa" w:w="201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2.67</w:t>
            </w:r>
          </w:p>
        </w:tc>
        <w:tc>
          <w:tcPr>
            <w:tcW w:type="dxa" w:w="27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호흡 평가 구간</w:t>
            </w:r>
          </w:p>
        </w:tc>
      </w:tr>
      <w:tr>
        <w:trPr>
          <w:cantSplit/>
        </w:trPr>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숨참기 후 호흡</w:t>
            </w:r>
          </w:p>
        </w:tc>
        <w:tc>
          <w:tcPr>
            <w:tcW w:type="dxa" w:w="201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0.028</w:t>
            </w:r>
          </w:p>
        </w:tc>
        <w:tc>
          <w:tcPr>
            <w:tcW w:type="dxa" w:w="201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4.80</w:t>
            </w:r>
          </w:p>
        </w:tc>
        <w:tc>
          <w:tcPr>
            <w:tcW w:type="dxa" w:w="27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호흡 평가 구간</w:t>
            </w:r>
          </w:p>
        </w:tc>
      </w:tr>
      <w:tr>
        <w:trPr>
          <w:cantSplit/>
        </w:trPr>
        <w:tc>
          <w:tcPr>
            <w:tcW w:type="dxa" w:w="259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운동 준비</w:t>
            </w:r>
          </w:p>
        </w:tc>
        <w:tc>
          <w:tcPr>
            <w:tcW w:type="dxa" w:w="201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0.055</w:t>
            </w:r>
          </w:p>
        </w:tc>
        <w:tc>
          <w:tcPr>
            <w:tcW w:type="dxa" w:w="201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6.10</w:t>
            </w:r>
          </w:p>
        </w:tc>
        <w:tc>
          <w:tcPr>
            <w:tcW w:type="dxa" w:w="273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움직임 구간</w:t>
            </w:r>
          </w:p>
        </w:tc>
      </w:tr>
      <w:tr>
        <w:trPr>
          <w:cantSplit/>
        </w:trPr>
        <w:tc>
          <w:tcPr>
            <w:tcW w:type="dxa" w:w="259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스쿼트</w:t>
            </w:r>
          </w:p>
        </w:tc>
        <w:tc>
          <w:tcPr>
            <w:tcW w:type="dxa" w:w="201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0.091</w:t>
            </w:r>
          </w:p>
        </w:tc>
        <w:tc>
          <w:tcPr>
            <w:tcW w:type="dxa" w:w="201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12.96</w:t>
            </w:r>
          </w:p>
        </w:tc>
        <w:tc>
          <w:tcPr>
            <w:tcW w:type="dxa" w:w="273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움직임 구간</w:t>
            </w:r>
          </w:p>
        </w:tc>
      </w:tr>
      <w:tr>
        <w:trPr>
          <w:cantSplit/>
        </w:trPr>
        <w:tc>
          <w:tcPr>
            <w:tcW w:type="dxa" w:w="259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의자 착석</w:t>
            </w:r>
          </w:p>
        </w:tc>
        <w:tc>
          <w:tcPr>
            <w:tcW w:type="dxa" w:w="201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0.046</w:t>
            </w:r>
          </w:p>
        </w:tc>
        <w:tc>
          <w:tcPr>
            <w:tcW w:type="dxa" w:w="201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9.92</w:t>
            </w:r>
          </w:p>
        </w:tc>
        <w:tc>
          <w:tcPr>
            <w:tcW w:type="dxa" w:w="273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움직임 구간</w:t>
            </w:r>
          </w:p>
        </w:tc>
      </w:tr>
      <w:tr>
        <w:trPr>
          <w:cantSplit/>
        </w:trPr>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운동 후 호흡</w:t>
            </w:r>
          </w:p>
        </w:tc>
        <w:tc>
          <w:tcPr>
            <w:tcW w:type="dxa" w:w="201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0.031</w:t>
            </w:r>
          </w:p>
        </w:tc>
        <w:tc>
          <w:tcPr>
            <w:tcW w:type="dxa" w:w="201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6.51</w:t>
            </w:r>
          </w:p>
        </w:tc>
        <w:tc>
          <w:tcPr>
            <w:tcW w:type="dxa" w:w="27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호흡 평가 구간</w:t>
            </w:r>
          </w:p>
        </w:tc>
      </w:tr>
    </w:tbl>
    <w:p>
      <w:pPr>
        <w:spacing w:after="40"/>
      </w:pPr>
    </w:p>
    <w:p>
      <w:pPr>
        <w:spacing w:after="120" w:line="264" w:lineRule="auto"/>
      </w:pPr>
      <w:r>
        <w:rPr>
          <w:rFonts w:ascii="Calibri" w:hAnsi="Calibri" w:eastAsia="맑은 고딕"/>
          <w:b w:val="0"/>
          <w:i w:val="0"/>
          <w:color w:val="1F2937"/>
          <w:sz w:val="22"/>
        </w:rPr>
        <w:t>스쿼트의 움직임 지표 중앙값은 평소 호흡보다 약 3배 높았고 RR 오차도 크게 증가했다. 스쿼트 구간을 호흡수 정답 학습에 그대로 넣기보다 ‘움직임 오염/거절’ 상태로 다루는 편이 타당하다.</w:t>
      </w:r>
    </w:p>
    <w:p>
      <w:pPr>
        <w:pStyle w:val="Heading2"/>
        <w:keepNext/>
      </w:pPr>
      <w:r>
        <w:t>10.1 마커 검출과 운동 오인</w:t>
      </w:r>
    </w:p>
    <w:tbl>
      <w:tblPr>
        <w:tblStyle w:val="TableGrid"/>
        <w:tblW w:type="dxa" w:w="9360"/>
        <w:jc w:val="left"/>
        <w:tblLayout w:type="fixed"/>
        <w:tblLook w:firstColumn="1" w:firstRow="1" w:lastColumn="0" w:lastRow="0" w:noHBand="0" w:noVBand="1" w:val="04A0"/>
        <w:tblInd w:type="dxa" w:w="120"/>
      </w:tblPr>
      <w:tblGrid>
        <w:gridCol w:w="1584"/>
        <w:gridCol w:w="1440"/>
        <w:gridCol w:w="3888"/>
        <w:gridCol w:w="1440"/>
        <w:gridCol w:w="1008"/>
      </w:tblGrid>
      <w:tr>
        <w:trPr>
          <w:tblHeader w:val="true"/>
          <w:cantSplit/>
        </w:trPr>
        <w:tc>
          <w:tcPr>
            <w:tcW w:type="dxa" w:w="1584"/>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참가자</w:t>
            </w:r>
          </w:p>
        </w:tc>
        <w:tc>
          <w:tcPr>
            <w:tcW w:type="dxa" w:w="144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내부 원후보</w:t>
            </w:r>
          </w:p>
        </w:tc>
        <w:tc>
          <w:tcPr>
            <w:tcW w:type="dxa" w:w="3888"/>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후보 시각(s)</w:t>
            </w:r>
          </w:p>
        </w:tc>
        <w:tc>
          <w:tcPr>
            <w:tcW w:type="dxa" w:w="144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최종 선택</w:t>
            </w:r>
          </w:p>
        </w:tc>
        <w:tc>
          <w:tcPr>
            <w:tcW w:type="dxa" w:w="1008"/>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판정</w:t>
            </w:r>
          </w:p>
        </w:tc>
      </w:tr>
      <w:tr>
        <w:trPr>
          <w:cantSplit/>
        </w:trPr>
        <w:tc>
          <w:tcPr>
            <w:tcW w:type="dxa" w:w="1584"/>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S07_KDM</w:t>
            </w:r>
          </w:p>
        </w:tc>
        <w:tc>
          <w:tcPr>
            <w:tcW w:type="dxa" w:w="144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388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w:t>
            </w:r>
          </w:p>
        </w:tc>
        <w:tc>
          <w:tcPr>
            <w:tcW w:type="dxa" w:w="144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100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이상 없음</w:t>
            </w:r>
          </w:p>
        </w:tc>
      </w:tr>
      <w:tr>
        <w:trPr>
          <w:cantSplit/>
        </w:trPr>
        <w:tc>
          <w:tcPr>
            <w:tcW w:type="dxa" w:w="158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S08_MDO</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1</w:t>
            </w:r>
          </w:p>
        </w:tc>
        <w:tc>
          <w:tcPr>
            <w:tcW w:type="dxa" w:w="388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636.292</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100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검토</w:t>
            </w:r>
          </w:p>
        </w:tc>
      </w:tr>
      <w:tr>
        <w:trPr>
          <w:cantSplit/>
        </w:trPr>
        <w:tc>
          <w:tcPr>
            <w:tcW w:type="dxa" w:w="158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S09_HDH</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6</w:t>
            </w:r>
          </w:p>
        </w:tc>
        <w:tc>
          <w:tcPr>
            <w:tcW w:type="dxa" w:w="388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354.040;363.636;373.684;393.144;435.684;496.480</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100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검토</w:t>
            </w:r>
          </w:p>
        </w:tc>
      </w:tr>
      <w:tr>
        <w:trPr>
          <w:cantSplit/>
        </w:trPr>
        <w:tc>
          <w:tcPr>
            <w:tcW w:type="dxa" w:w="158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S17_RJS</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1</w:t>
            </w:r>
          </w:p>
        </w:tc>
        <w:tc>
          <w:tcPr>
            <w:tcW w:type="dxa" w:w="388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457.520</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100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검토</w:t>
            </w:r>
          </w:p>
        </w:tc>
      </w:tr>
      <w:tr>
        <w:trPr>
          <w:cantSplit/>
        </w:trPr>
        <w:tc>
          <w:tcPr>
            <w:tcW w:type="dxa" w:w="158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S18_LJH</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w:t>
            </w:r>
          </w:p>
        </w:tc>
        <w:tc>
          <w:tcPr>
            <w:tcW w:type="dxa" w:w="388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322.540;332.240</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100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검토</w:t>
            </w:r>
          </w:p>
        </w:tc>
      </w:tr>
      <w:tr>
        <w:trPr>
          <w:cantSplit/>
        </w:trPr>
        <w:tc>
          <w:tcPr>
            <w:tcW w:type="dxa" w:w="158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S19_CHW</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w:t>
            </w:r>
          </w:p>
        </w:tc>
        <w:tc>
          <w:tcPr>
            <w:tcW w:type="dxa" w:w="388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408.448;647.472</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100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검토</w:t>
            </w:r>
          </w:p>
        </w:tc>
      </w:tr>
      <w:tr>
        <w:trPr>
          <w:cantSplit/>
        </w:trPr>
        <w:tc>
          <w:tcPr>
            <w:tcW w:type="dxa" w:w="1584"/>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S21_PSJ</w:t>
            </w:r>
          </w:p>
        </w:tc>
        <w:tc>
          <w:tcPr>
            <w:tcW w:type="dxa" w:w="144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388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w:t>
            </w:r>
          </w:p>
        </w:tc>
        <w:tc>
          <w:tcPr>
            <w:tcW w:type="dxa" w:w="144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100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이상 없음</w:t>
            </w:r>
          </w:p>
        </w:tc>
      </w:tr>
      <w:tr>
        <w:trPr>
          <w:cantSplit/>
        </w:trPr>
        <w:tc>
          <w:tcPr>
            <w:tcW w:type="dxa" w:w="158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S23_KDM</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8</w:t>
            </w:r>
          </w:p>
        </w:tc>
        <w:tc>
          <w:tcPr>
            <w:tcW w:type="dxa" w:w="388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303.844;314.196;324.152;333.600;344.072;363.560;392.260;581.680</w:t>
            </w:r>
          </w:p>
        </w:tc>
        <w:tc>
          <w:tcPr>
            <w:tcW w:type="dxa" w:w="144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100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검토</w:t>
            </w:r>
          </w:p>
        </w:tc>
      </w:tr>
      <w:tr>
        <w:trPr>
          <w:cantSplit/>
        </w:trPr>
        <w:tc>
          <w:tcPr>
            <w:tcW w:type="dxa" w:w="1584"/>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S26_LDW</w:t>
            </w:r>
          </w:p>
        </w:tc>
        <w:tc>
          <w:tcPr>
            <w:tcW w:type="dxa" w:w="144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388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w:t>
            </w:r>
          </w:p>
        </w:tc>
        <w:tc>
          <w:tcPr>
            <w:tcW w:type="dxa" w:w="144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100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이상 없음</w:t>
            </w:r>
          </w:p>
        </w:tc>
      </w:tr>
      <w:tr>
        <w:trPr>
          <w:cantSplit/>
        </w:trPr>
        <w:tc>
          <w:tcPr>
            <w:tcW w:type="dxa" w:w="1584"/>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S28_KDH</w:t>
            </w:r>
          </w:p>
        </w:tc>
        <w:tc>
          <w:tcPr>
            <w:tcW w:type="dxa" w:w="144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388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w:t>
            </w:r>
          </w:p>
        </w:tc>
        <w:tc>
          <w:tcPr>
            <w:tcW w:type="dxa" w:w="144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0</w:t>
            </w:r>
          </w:p>
        </w:tc>
        <w:tc>
          <w:tcPr>
            <w:tcW w:type="dxa" w:w="100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이상 없음</w:t>
            </w:r>
          </w:p>
        </w:tc>
      </w:tr>
    </w:tbl>
    <w:p>
      <w:pPr>
        <w:spacing w:after="40"/>
      </w:pPr>
    </w:p>
    <w:p>
      <w:pPr>
        <w:spacing w:after="120" w:line="264" w:lineRule="auto"/>
      </w:pPr>
      <w:r>
        <w:rPr>
          <w:rFonts w:ascii="Calibri" w:hAnsi="Calibri" w:eastAsia="맑은 고딕"/>
          <w:b w:val="0"/>
          <w:i w:val="0"/>
          <w:color w:val="1F2937"/>
          <w:sz w:val="22"/>
        </w:rPr>
        <w:t>10명 중 6명에서 실험 2 내부에 감사 임계값을 넘는 원후보가 있었다. 즉 운동·큰 호흡이 마커 검출의 원후보가 될 수 있다는 우려는 맞다. 그러나 시나리오 순서와 예상 개수를 적용한 최종 선택에서는 내부 후보가 0건이었으므로, 현재 선택 마커가 스쿼트로 대체되었다는 증거는 없다.</w:t>
      </w:r>
    </w:p>
    <w:p>
      <w:pPr>
        <w:pStyle w:val="Heading1"/>
        <w:keepNext/>
      </w:pPr>
      <w:r>
        <w:t>11. 실험 6 왕복 구간: 거리 추론 전 예비 점검</w:t>
      </w:r>
    </w:p>
    <w:p>
      <w:pPr>
        <w:spacing w:after="40"/>
        <w:jc w:val="center"/>
      </w:pPr>
      <w:r>
        <w:drawing>
          <wp:inline xmlns:a="http://schemas.openxmlformats.org/drawingml/2006/main" xmlns:pic="http://schemas.openxmlformats.org/drawingml/2006/picture">
            <wp:extent cx="5760720" cy="3240405"/>
            <wp:docPr id="8" name="Picture 8" descr="그림 8. 실험 6 안내: 멈추지 않고 왕복 2회" title="slide-19"/>
            <wp:cNvGraphicFramePr>
              <a:graphicFrameLocks noChangeAspect="1"/>
            </wp:cNvGraphicFramePr>
            <a:graphic>
              <a:graphicData uri="http://schemas.openxmlformats.org/drawingml/2006/picture">
                <pic:pic>
                  <pic:nvPicPr>
                    <pic:cNvPr id="0" name="slide-19.png"/>
                    <pic:cNvPicPr/>
                  </pic:nvPicPr>
                  <pic:blipFill>
                    <a:blip r:embed="rId18"/>
                    <a:stretch>
                      <a:fillRect/>
                    </a:stretch>
                  </pic:blipFill>
                  <pic:spPr>
                    <a:xfrm>
                      <a:off x="0" y="0"/>
                      <a:ext cx="5760720" cy="3240405"/>
                    </a:xfrm>
                    <a:prstGeom prst="rect"/>
                  </pic:spPr>
                </pic:pic>
              </a:graphicData>
            </a:graphic>
          </wp:inline>
        </w:drawing>
      </w:r>
    </w:p>
    <w:p>
      <w:pPr>
        <w:spacing w:after="140"/>
        <w:jc w:val="center"/>
      </w:pPr>
      <w:r>
        <w:rPr>
          <w:rFonts w:ascii="Calibri" w:hAnsi="Calibri" w:eastAsia="맑은 고딕"/>
          <w:b w:val="0"/>
          <w:i/>
          <w:color w:val="52606D"/>
          <w:sz w:val="18"/>
        </w:rPr>
        <w:t>그림 8. 실험 6 안내: 멈추지 않고 왕복 2회</w:t>
      </w:r>
    </w:p>
    <w:tbl>
      <w:tblPr>
        <w:tblStyle w:val="TableGrid"/>
        <w:tblW w:type="dxa" w:w="9360"/>
        <w:jc w:val="left"/>
        <w:tblLayout w:type="fixed"/>
        <w:tblLook w:firstColumn="1" w:firstRow="1" w:lastColumn="0" w:lastRow="0" w:noHBand="0" w:noVBand="1" w:val="04A0"/>
        <w:tblInd w:type="dxa" w:w="120"/>
      </w:tblPr>
      <w:tblGrid>
        <w:gridCol w:w="2160"/>
        <w:gridCol w:w="1728"/>
        <w:gridCol w:w="2880"/>
        <w:gridCol w:w="2592"/>
      </w:tblGrid>
      <w:tr>
        <w:trPr>
          <w:tblHeader w:val="true"/>
          <w:cantSplit/>
        </w:trPr>
        <w:tc>
          <w:tcPr>
            <w:tcW w:type="dxa" w:w="216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참가자</w:t>
            </w:r>
          </w:p>
        </w:tc>
        <w:tc>
          <w:tcPr>
            <w:tcW w:type="dxa" w:w="1728"/>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길이(s)</w:t>
            </w:r>
          </w:p>
        </w:tc>
        <w:tc>
          <w:tcPr>
            <w:tcW w:type="dxa" w:w="288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centroid 변위(bin)</w:t>
            </w:r>
          </w:p>
        </w:tc>
        <w:tc>
          <w:tcPr>
            <w:tcW w:type="dxa" w:w="2592"/>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움직임 지표</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S07_KDM</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23.64</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3.16</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0.101</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S08_MDO</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21.85</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4.19</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0.119</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S09_HDH</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28.01</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3.21</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0.125</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S17_RJS</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25.02</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4.74</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0.117</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S18_LJH</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24.30</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4.38</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0.107</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S19_CHW</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25.21</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3.55</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0.086</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S21_PSJ</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22.83</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3.37</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0.101</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S23_KDM</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23.26</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3.49</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0.096</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S26_LDW</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26.13</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3.00</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0.105</w:t>
            </w:r>
          </w:p>
        </w:tc>
      </w:tr>
      <w:tr>
        <w:trPr>
          <w:cantSplit/>
        </w:trPr>
        <w:tc>
          <w:tcPr>
            <w:tcW w:type="dxa" w:w="216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S28_KDH</w:t>
            </w:r>
          </w:p>
        </w:tc>
        <w:tc>
          <w:tcPr>
            <w:tcW w:type="dxa" w:w="172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25.49</w:t>
            </w:r>
          </w:p>
        </w:tc>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2.47</w:t>
            </w:r>
          </w:p>
        </w:tc>
        <w:tc>
          <w:tcPr>
            <w:tcW w:type="dxa" w:w="259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0.103</w:t>
            </w:r>
          </w:p>
        </w:tc>
      </w:tr>
    </w:tbl>
    <w:p>
      <w:pPr>
        <w:spacing w:after="40"/>
      </w:pPr>
    </w:p>
    <w:p>
      <w:pPr>
        <w:spacing w:after="120" w:line="264" w:lineRule="auto"/>
      </w:pPr>
      <w:r>
        <w:rPr>
          <w:rFonts w:ascii="Calibri" w:hAnsi="Calibri" w:eastAsia="맑은 고딕"/>
          <w:b w:val="0"/>
          <w:i w:val="0"/>
          <w:color w:val="1F2937"/>
          <w:sz w:val="22"/>
        </w:rPr>
        <w:t>왕복 구간에서는 모든 참가자에서 레이더 변화가 확인되지만, range bin을 실제 m 단위로 바꾸는 calibration 정보가 없다. 따라서 현재 값은 ‘왕복 움직임이 있었는지’와 레이더 간 차이를 보는 예비 지표이며 거리·속도 성능으로 보고하면 안 된다.</w:t>
      </w:r>
    </w:p>
    <w:p>
      <w:pPr>
        <w:pStyle w:val="Heading1"/>
        <w:keepNext/>
      </w:pPr>
      <w:r>
        <w:t>12. 관련 연구와의 정합성</w:t>
      </w:r>
    </w:p>
    <w:tbl>
      <w:tblPr>
        <w:tblStyle w:val="TableGrid"/>
        <w:tblW w:type="dxa" w:w="9360"/>
        <w:jc w:val="left"/>
        <w:tblLayout w:type="fixed"/>
        <w:tblLook w:firstColumn="1" w:firstRow="1" w:lastColumn="0" w:lastRow="0" w:noHBand="0" w:noVBand="1" w:val="04A0"/>
        <w:tblInd w:type="dxa" w:w="120"/>
      </w:tblPr>
      <w:tblGrid>
        <w:gridCol w:w="2880"/>
        <w:gridCol w:w="3456"/>
        <w:gridCol w:w="3024"/>
      </w:tblGrid>
      <w:tr>
        <w:trPr>
          <w:tblHeader w:val="true"/>
          <w:cantSplit/>
        </w:trPr>
        <w:tc>
          <w:tcPr>
            <w:tcW w:type="dxa" w:w="288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연구</w:t>
            </w:r>
          </w:p>
        </w:tc>
        <w:tc>
          <w:tcPr>
            <w:tcW w:type="dxa" w:w="3456"/>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핵심 접근</w:t>
            </w:r>
          </w:p>
        </w:tc>
        <w:tc>
          <w:tcPr>
            <w:tcW w:type="dxa" w:w="3024"/>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우리 데이터에 주는 의미</w:t>
            </w:r>
          </w:p>
        </w:tc>
      </w:tr>
      <w:tr>
        <w:trPr>
          <w:cantSplit/>
        </w:trPr>
        <w:tc>
          <w:tcPr>
            <w:tcW w:type="dxa" w:w="2880"/>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Lv et al. (2016)</w:t>
            </w:r>
          </w:p>
        </w:tc>
        <w:tc>
          <w:tcPr>
            <w:tcW w:type="dxa" w:w="345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multistatic UWB와 adaptive Kalman fusion으로 방향 문제 완화</w:t>
            </w:r>
          </w:p>
        </w:tc>
        <w:tc>
          <w:tcPr>
            <w:tcW w:type="dxa" w:w="302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다중 관측 융합 방향은 타당하나 채널 선택이 핵심</w:t>
            </w:r>
          </w:p>
        </w:tc>
      </w:tr>
      <w:tr>
        <w:trPr>
          <w:cantSplit/>
        </w:trPr>
        <w:tc>
          <w:tcPr>
            <w:tcW w:type="dxa" w:w="2880"/>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Body Orientation and Vital Sign Measurement (2020)</w:t>
            </w:r>
          </w:p>
        </w:tc>
        <w:tc>
          <w:tcPr>
            <w:tcW w:type="dxa" w:w="345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3개 IR-UWB, 방향 분류 후 조건부 생성 모델로 활력징후 융합</w:t>
            </w:r>
          </w:p>
        </w:tc>
        <w:tc>
          <w:tcPr>
            <w:tcW w:type="dxa" w:w="302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방향은 보조 조건으로 쓰는 것이 선행연구와 일치</w:t>
            </w:r>
          </w:p>
        </w:tc>
      </w:tr>
      <w:tr>
        <w:trPr>
          <w:cantSplit/>
        </w:trPr>
        <w:tc>
          <w:tcPr>
            <w:tcW w:type="dxa" w:w="2880"/>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Iwata et al. (2021)</w:t>
            </w:r>
          </w:p>
        </w:tc>
        <w:tc>
          <w:tcPr>
            <w:tcW w:type="dxa" w:w="3456"/>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다중 레이더 중 스펙트럼 특성이 좋은 호흡 신호 선택</w:t>
            </w:r>
          </w:p>
        </w:tc>
        <w:tc>
          <w:tcPr>
            <w:tcW w:type="dxa" w:w="3024"/>
            <w:vAlign w:val="center"/>
            <w:shd w:fill="D9EAF7"/>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품질 선택을 검증하되 우리 현재 점수는 보완 필요</w:t>
            </w:r>
          </w:p>
        </w:tc>
      </w:tr>
      <w:tr>
        <w:trPr>
          <w:cantSplit/>
        </w:trPr>
        <w:tc>
          <w:tcPr>
            <w:tcW w:type="dxa" w:w="288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MoRe-Fi (2021)</w:t>
            </w:r>
          </w:p>
        </w:tc>
        <w:tc>
          <w:tcPr>
            <w:tcW w:type="dxa" w:w="345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움직임 강건 UWB 호흡 파형 복원</w:t>
            </w:r>
          </w:p>
        </w:tc>
        <w:tc>
          <w:tcPr>
            <w:tcW w:type="dxa" w:w="302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스쿼트/이동을 바로 RR 학습에 넣기보다 motion-robust 복원 문제로 설계</w:t>
            </w:r>
          </w:p>
        </w:tc>
      </w:tr>
    </w:tbl>
    <w:p>
      <w:pPr>
        <w:spacing w:after="40"/>
      </w:pPr>
    </w:p>
    <w:p>
      <w:pPr>
        <w:spacing w:after="120" w:line="264" w:lineRule="auto"/>
      </w:pPr>
      <w:r>
        <w:rPr>
          <w:rFonts w:ascii="Calibri" w:hAnsi="Calibri" w:eastAsia="맑은 고딕"/>
          <w:b/>
          <w:i w:val="0"/>
          <w:color w:val="1F2937"/>
          <w:sz w:val="22"/>
        </w:rPr>
        <w:t>참고 URL</w:t>
      </w:r>
      <w:r>
        <w:rPr>
          <w:rFonts w:ascii="Calibri" w:hAnsi="Calibri" w:eastAsia="맑은 고딕"/>
          <w:b w:val="0"/>
          <w:i w:val="0"/>
          <w:color w:val="1F2937"/>
          <w:sz w:val="22"/>
        </w:rPr>
      </w:r>
    </w:p>
    <w:p>
      <w:pPr>
        <w:spacing w:after="40" w:line="264" w:lineRule="auto"/>
      </w:pPr>
      <w:r>
        <w:rPr>
          <w:rFonts w:ascii="Calibri" w:hAnsi="Calibri" w:eastAsia="맑은 고딕"/>
          <w:b w:val="0"/>
          <w:i w:val="0"/>
          <w:color w:val="52606D"/>
          <w:sz w:val="22"/>
        </w:rPr>
        <w:t>https://www.mdpi.com/2072-4292/8/9/773</w:t>
      </w:r>
    </w:p>
    <w:p>
      <w:pPr>
        <w:spacing w:after="40" w:line="264" w:lineRule="auto"/>
      </w:pPr>
      <w:r>
        <w:rPr>
          <w:rFonts w:ascii="Calibri" w:hAnsi="Calibri" w:eastAsia="맑은 고딕"/>
          <w:b w:val="0"/>
          <w:i w:val="0"/>
          <w:color w:val="52606D"/>
          <w:sz w:val="22"/>
        </w:rPr>
        <w:t>https://pubmed.ncbi.nlm.nih.gov/33018033/</w:t>
      </w:r>
    </w:p>
    <w:p>
      <w:pPr>
        <w:spacing w:after="40" w:line="264" w:lineRule="auto"/>
      </w:pPr>
      <w:r>
        <w:rPr>
          <w:rFonts w:ascii="Calibri" w:hAnsi="Calibri" w:eastAsia="맑은 고딕"/>
          <w:b w:val="0"/>
          <w:i w:val="0"/>
          <w:color w:val="52606D"/>
          <w:sz w:val="22"/>
        </w:rPr>
        <w:t>https://arxiv.org/abs/2107.11525</w:t>
      </w:r>
    </w:p>
    <w:p>
      <w:pPr>
        <w:spacing w:after="40" w:line="264" w:lineRule="auto"/>
      </w:pPr>
      <w:r>
        <w:rPr>
          <w:rFonts w:ascii="Calibri" w:hAnsi="Calibri" w:eastAsia="맑은 고딕"/>
          <w:b w:val="0"/>
          <w:i w:val="0"/>
          <w:color w:val="52606D"/>
          <w:sz w:val="22"/>
        </w:rPr>
        <w:t>https://arxiv.org/abs/2111.08195</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7E6E6"/>
            <w:tcMar>
              <w:top w:w="80" w:type="dxa"/>
              <w:bottom w:w="80" w:type="dxa"/>
              <w:start w:w="120" w:type="dxa"/>
              <w:end w:w="120" w:type="dxa"/>
            </w:tcMar>
          </w:tcPr>
          <w:p>
            <w:pPr>
              <w:spacing w:after="0" w:line="264" w:lineRule="auto"/>
            </w:pPr>
            <w:r/>
            <w:r>
              <w:rPr>
                <w:rFonts w:ascii="Calibri" w:hAnsi="Calibri" w:eastAsia="맑은 고딕"/>
                <w:b/>
                <w:i w:val="0"/>
                <w:color w:val="1F2937"/>
                <w:sz w:val="22"/>
              </w:rPr>
              <w:t>용어 정리</w:t>
              <w:br/>
            </w:r>
            <w:r>
              <w:rPr>
                <w:rFonts w:ascii="Calibri" w:hAnsi="Calibri" w:eastAsia="맑은 고딕"/>
                <w:b w:val="0"/>
                <w:i w:val="0"/>
                <w:color w:val="1F2937"/>
                <w:sz w:val="21"/>
              </w:rPr>
              <w:t>녹취의 ‘line-up site’는 Line-of-Sight, ‘boost’는 ghost/multipath를 뜻한 것으로 해석된다. 다만 RF-Carer는 관련 UWB 활력징후 논문명으로 확인되지 않았으므로 정확한 PDF를 받기 전에는 근거 문헌으로 사용하지 않는다.</w:t>
            </w:r>
          </w:p>
        </w:tc>
      </w:tr>
    </w:tbl>
    <w:p>
      <w:pPr>
        <w:spacing w:after="20"/>
      </w:pPr>
    </w:p>
    <w:p>
      <w:pPr>
        <w:pStyle w:val="Heading1"/>
        <w:keepNext/>
      </w:pPr>
      <w:r>
        <w:t>13. 최종 판단과 다음 실행 순서</w:t>
      </w:r>
    </w:p>
    <w:tbl>
      <w:tblPr>
        <w:tblStyle w:val="TableGrid"/>
        <w:tblW w:type="dxa" w:w="9360"/>
        <w:jc w:val="left"/>
        <w:tblLayout w:type="fixed"/>
        <w:tblLook w:firstColumn="1" w:firstRow="1" w:lastColumn="0" w:lastRow="0" w:noHBand="0" w:noVBand="1" w:val="04A0"/>
        <w:tblInd w:type="dxa" w:w="120"/>
      </w:tblPr>
      <w:tblGrid>
        <w:gridCol w:w="864"/>
        <w:gridCol w:w="3168"/>
        <w:gridCol w:w="3456"/>
        <w:gridCol w:w="1872"/>
      </w:tblGrid>
      <w:tr>
        <w:trPr>
          <w:tblHeader w:val="true"/>
          <w:cantSplit/>
        </w:trPr>
        <w:tc>
          <w:tcPr>
            <w:tcW w:type="dxa" w:w="864"/>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순서</w:t>
            </w:r>
          </w:p>
        </w:tc>
        <w:tc>
          <w:tcPr>
            <w:tcW w:type="dxa" w:w="3168"/>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작업</w:t>
            </w:r>
          </w:p>
        </w:tc>
        <w:tc>
          <w:tcPr>
            <w:tcW w:type="dxa" w:w="3456"/>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완료 기준</w:t>
            </w:r>
          </w:p>
        </w:tc>
        <w:tc>
          <w:tcPr>
            <w:tcW w:type="dxa" w:w="1872"/>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이유</w:t>
            </w:r>
          </w:p>
        </w:tc>
      </w:tr>
      <w:tr>
        <w:trPr>
          <w:cantSplit/>
        </w:trPr>
        <w:tc>
          <w:tcPr>
            <w:tcW w:type="dxa" w:w="86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1</w:t>
            </w:r>
          </w:p>
        </w:tc>
        <w:tc>
          <w:tcPr>
            <w:tcW w:type="dxa" w:w="316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S1 큰 실패 구간 원파형/heatmap 수동 QC</w:t>
            </w:r>
          </w:p>
        </w:tc>
        <w:tc>
          <w:tcPr>
            <w:tcW w:type="dxa" w:w="345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실패 bin이 drift·사람·반사 중 무엇인지 판정</w:t>
            </w:r>
          </w:p>
        </w:tc>
        <w:tc>
          <w:tcPr>
            <w:tcW w:type="dxa" w:w="187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낮은 중앙오차와 높은 MAE 해결</w:t>
            </w:r>
          </w:p>
        </w:tc>
      </w:tr>
      <w:tr>
        <w:trPr>
          <w:cantSplit/>
        </w:trPr>
        <w:tc>
          <w:tcPr>
            <w:tcW w:type="dxa" w:w="86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w:t>
            </w:r>
          </w:p>
        </w:tc>
        <w:tc>
          <w:tcPr>
            <w:tcW w:type="dxa" w:w="316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빈 환경 60초 × 레이더 3대 재촬영</w:t>
            </w:r>
          </w:p>
        </w:tc>
        <w:tc>
          <w:tcPr>
            <w:tcW w:type="dxa" w:w="345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사람 없음, 같은 배치, 파일명 명시</w:t>
            </w:r>
          </w:p>
        </w:tc>
        <w:tc>
          <w:tcPr>
            <w:tcW w:type="dxa" w:w="187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정적 clutter 차감 검증</w:t>
            </w:r>
          </w:p>
        </w:tc>
      </w:tr>
      <w:tr>
        <w:trPr>
          <w:cantSplit/>
        </w:trPr>
        <w:tc>
          <w:tcPr>
            <w:tcW w:type="dxa" w:w="864"/>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3</w:t>
            </w:r>
          </w:p>
        </w:tc>
        <w:tc>
          <w:tcPr>
            <w:tcW w:type="dxa" w:w="316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거리축 calibration</w:t>
            </w:r>
          </w:p>
        </w:tc>
        <w:tc>
          <w:tcPr>
            <w:tcW w:type="dxa" w:w="3456"/>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range bin→m 변환 확인</w:t>
            </w:r>
          </w:p>
        </w:tc>
        <w:tc>
          <w:tcPr>
            <w:tcW w:type="dxa" w:w="187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LoS/추가 경로·왕복 거리 해석</w:t>
            </w:r>
          </w:p>
        </w:tc>
      </w:tr>
      <w:tr>
        <w:trPr>
          <w:cantSplit/>
        </w:trPr>
        <w:tc>
          <w:tcPr>
            <w:tcW w:type="dxa" w:w="86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4</w:t>
            </w:r>
          </w:p>
        </w:tc>
        <w:tc>
          <w:tcPr>
            <w:tcW w:type="dxa" w:w="316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품질 점수 재설계</w:t>
            </w:r>
          </w:p>
        </w:tc>
        <w:tc>
          <w:tcPr>
            <w:tcW w:type="dxa" w:w="345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정확도와 단조 관계, 거절 기준 포함</w:t>
            </w:r>
          </w:p>
        </w:tc>
        <w:tc>
          <w:tcPr>
            <w:tcW w:type="dxa" w:w="187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현재 품질 최고 선택이 악화</w:t>
            </w:r>
          </w:p>
        </w:tc>
      </w:tr>
      <w:tr>
        <w:trPr>
          <w:cantSplit/>
        </w:trPr>
        <w:tc>
          <w:tcPr>
            <w:tcW w:type="dxa" w:w="86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5</w:t>
            </w:r>
          </w:p>
        </w:tc>
        <w:tc>
          <w:tcPr>
            <w:tcW w:type="dxa" w:w="3168"/>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알고리즘 동결</w:t>
            </w:r>
          </w:p>
        </w:tc>
        <w:tc>
          <w:tcPr>
            <w:tcW w:type="dxa" w:w="345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대역·bin·융합 규칙 고정</w:t>
            </w:r>
          </w:p>
        </w:tc>
        <w:tc>
          <w:tcPr>
            <w:tcW w:type="dxa" w:w="1872"/>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사후 튜닝 편향 차단</w:t>
            </w:r>
          </w:p>
        </w:tc>
      </w:tr>
      <w:tr>
        <w:trPr>
          <w:cantSplit/>
        </w:trPr>
        <w:tc>
          <w:tcPr>
            <w:tcW w:type="dxa" w:w="864"/>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6</w:t>
            </w:r>
          </w:p>
        </w:tc>
        <w:tc>
          <w:tcPr>
            <w:tcW w:type="dxa" w:w="316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남은 참가자 독립 검증</w:t>
            </w:r>
          </w:p>
        </w:tc>
        <w:tc>
          <w:tcPr>
            <w:tcW w:type="dxa" w:w="3456"/>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규칙 수정 없이 성능 산출</w:t>
            </w:r>
          </w:p>
        </w:tc>
        <w:tc>
          <w:tcPr>
            <w:tcW w:type="dxa" w:w="1872"/>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일반화 확인</w:t>
            </w:r>
          </w:p>
        </w:tc>
      </w:tr>
      <w:tr>
        <w:trPr>
          <w:cantSplit/>
        </w:trPr>
        <w:tc>
          <w:tcPr>
            <w:tcW w:type="dxa" w:w="864"/>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7</w:t>
            </w:r>
          </w:p>
        </w:tc>
        <w:tc>
          <w:tcPr>
            <w:tcW w:type="dxa" w:w="316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ANN/SNN 비교</w:t>
            </w:r>
          </w:p>
        </w:tc>
        <w:tc>
          <w:tcPr>
            <w:tcW w:type="dxa" w:w="3456"/>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동일 입력·동일 사람 분할·동일 지표</w:t>
            </w:r>
          </w:p>
        </w:tc>
        <w:tc>
          <w:tcPr>
            <w:tcW w:type="dxa" w:w="1872"/>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모델 이득 검증</w:t>
            </w:r>
          </w:p>
        </w:tc>
      </w:tr>
    </w:tbl>
    <w:p>
      <w:pPr>
        <w:spacing w:after="40"/>
      </w:pPr>
    </w:p>
    <w:p>
      <w:pPr>
        <w:pStyle w:val="Heading2"/>
        <w:keepNext/>
      </w:pPr>
      <w:r>
        <w:t>13.1 SNN/ANN 진행 조건</w:t>
      </w:r>
    </w:p>
    <w:tbl>
      <w:tblPr>
        <w:tblStyle w:val="TableGrid"/>
        <w:tblW w:type="dxa" w:w="9360"/>
        <w:jc w:val="left"/>
        <w:tblLayout w:type="fixed"/>
        <w:tblLook w:firstColumn="1" w:firstRow="1" w:lastColumn="0" w:lastRow="0" w:noHBand="0" w:noVBand="1" w:val="04A0"/>
        <w:tblInd w:type="dxa" w:w="120"/>
      </w:tblPr>
      <w:tblGrid>
        <w:gridCol w:w="4032"/>
        <w:gridCol w:w="3168"/>
        <w:gridCol w:w="2160"/>
      </w:tblGrid>
      <w:tr>
        <w:trPr>
          <w:tblHeader w:val="true"/>
          <w:cantSplit/>
        </w:trPr>
        <w:tc>
          <w:tcPr>
            <w:tcW w:type="dxa" w:w="4032"/>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조건</w:t>
            </w:r>
          </w:p>
        </w:tc>
        <w:tc>
          <w:tcPr>
            <w:tcW w:type="dxa" w:w="3168"/>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현재</w:t>
            </w:r>
          </w:p>
        </w:tc>
        <w:tc>
          <w:tcPr>
            <w:tcW w:type="dxa" w:w="2160"/>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8"/>
              </w:rPr>
              <w:t>진행 여부</w:t>
            </w:r>
          </w:p>
        </w:tc>
      </w:tr>
      <w:tr>
        <w:trPr>
          <w:cantSplit/>
        </w:trPr>
        <w:tc>
          <w:tcPr>
            <w:tcW w:type="dxa" w:w="403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호흡 기준선 중앙 AE ≤1, MAE outlier 관리</w:t>
            </w:r>
          </w:p>
        </w:tc>
        <w:tc>
          <w:tcPr>
            <w:tcW w:type="dxa" w:w="316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중앙은 충족, outlier 미해결</w:t>
            </w:r>
          </w:p>
        </w:tc>
        <w:tc>
          <w:tcPr>
            <w:tcW w:type="dxa" w:w="216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보류</w:t>
            </w:r>
          </w:p>
        </w:tc>
      </w:tr>
      <w:tr>
        <w:trPr>
          <w:cantSplit/>
        </w:trPr>
        <w:tc>
          <w:tcPr>
            <w:tcW w:type="dxa" w:w="4032"/>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심박 기준선 신뢰 가능</w:t>
            </w:r>
          </w:p>
        </w:tc>
        <w:tc>
          <w:tcPr>
            <w:tcW w:type="dxa" w:w="3168"/>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약 40 bpm 오차</w:t>
            </w:r>
          </w:p>
        </w:tc>
        <w:tc>
          <w:tcPr>
            <w:tcW w:type="dxa" w:w="2160"/>
            <w:vAlign w:val="center"/>
            <w:shd w:fill="F4CC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중단</w:t>
            </w:r>
          </w:p>
        </w:tc>
      </w:tr>
      <w:tr>
        <w:trPr>
          <w:cantSplit/>
        </w:trPr>
        <w:tc>
          <w:tcPr>
            <w:tcW w:type="dxa" w:w="4032"/>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환경/거리 calibration</w:t>
            </w:r>
          </w:p>
        </w:tc>
        <w:tc>
          <w:tcPr>
            <w:tcW w:type="dxa" w:w="3168"/>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누락</w:t>
            </w:r>
          </w:p>
        </w:tc>
        <w:tc>
          <w:tcPr>
            <w:tcW w:type="dxa" w:w="2160"/>
            <w:vAlign w:val="center"/>
            <w:shd w:fill="FFF2CC"/>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보류</w:t>
            </w:r>
          </w:p>
        </w:tc>
      </w:tr>
      <w:tr>
        <w:trPr>
          <w:cantSplit/>
        </w:trPr>
        <w:tc>
          <w:tcPr>
            <w:tcW w:type="dxa" w:w="4032"/>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사람 단위 독립 분할</w:t>
            </w:r>
          </w:p>
        </w:tc>
        <w:tc>
          <w:tcPr>
            <w:tcW w:type="dxa" w:w="316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가능</w:t>
            </w:r>
          </w:p>
        </w:tc>
        <w:tc>
          <w:tcPr>
            <w:tcW w:type="dxa" w:w="216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유지</w:t>
            </w:r>
          </w:p>
        </w:tc>
      </w:tr>
      <w:tr>
        <w:trPr>
          <w:cantSplit/>
        </w:trPr>
        <w:tc>
          <w:tcPr>
            <w:tcW w:type="dxa" w:w="4032"/>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입력 방식</w:t>
            </w:r>
          </w:p>
        </w:tc>
        <w:tc>
          <w:tcPr>
            <w:tcW w:type="dxa" w:w="3168"/>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레이더별 복소 I/Q 유지</w:t>
            </w:r>
          </w:p>
        </w:tc>
        <w:tc>
          <w:tcPr>
            <w:tcW w:type="dxa" w:w="2160"/>
            <w:vAlign w:val="center"/>
            <w:shd w:fill="E2F0D9"/>
            <w:tcMar>
              <w:top w:w="80" w:type="dxa"/>
              <w:bottom w:w="80" w:type="dxa"/>
              <w:start w:w="120" w:type="dxa"/>
              <w:end w:w="120" w:type="dxa"/>
            </w:tcMar>
          </w:tcPr>
          <w:p>
            <w:pPr>
              <w:spacing w:after="0" w:line="240" w:lineRule="auto"/>
            </w:pPr>
            <w:r/>
            <w:r>
              <w:rPr>
                <w:rFonts w:ascii="Calibri" w:hAnsi="Calibri" w:eastAsia="맑은 고딕"/>
                <w:b w:val="0"/>
                <w:i w:val="0"/>
                <w:color w:val="1F2937"/>
                <w:sz w:val="18"/>
              </w:rPr>
              <w:t>채택</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E2F0D9"/>
            <w:tcMar>
              <w:top w:w="80" w:type="dxa"/>
              <w:bottom w:w="80" w:type="dxa"/>
              <w:start w:w="120" w:type="dxa"/>
              <w:end w:w="120" w:type="dxa"/>
            </w:tcMar>
          </w:tcPr>
          <w:p>
            <w:pPr>
              <w:spacing w:after="0" w:line="264" w:lineRule="auto"/>
            </w:pPr>
            <w:r/>
            <w:r>
              <w:rPr>
                <w:rFonts w:ascii="Calibri" w:hAnsi="Calibri" w:eastAsia="맑은 고딕"/>
                <w:b/>
                <w:i w:val="0"/>
                <w:color w:val="375623"/>
                <w:sz w:val="22"/>
              </w:rPr>
              <w:t>권고하는 졸업작품 문장</w:t>
              <w:br/>
            </w:r>
            <w:r>
              <w:rPr>
                <w:rFonts w:ascii="Calibri" w:hAnsi="Calibri" w:eastAsia="맑은 고딕"/>
                <w:b w:val="0"/>
                <w:i w:val="0"/>
                <w:color w:val="375623"/>
                <w:sz w:val="21"/>
              </w:rPr>
              <w:t>‘3개 UWB 레이더의 공간 다양성과 방향 정보를 이용하여, 비정면·움직임 환경에서도 호흡 신호를 선택·융합하고 신뢰도를 판정하는 시스템’으로 정의한다. 방향 분류는 보조 단계이며 최종 출력은 호흡 파형/호흡수와 신뢰도이다.</w:t>
            </w:r>
          </w:p>
        </w:tc>
      </w:tr>
    </w:tbl>
    <w:p>
      <w:pPr>
        <w:spacing w:after="20"/>
      </w:pPr>
    </w:p>
    <w:p>
      <w:pPr>
        <w:pStyle w:val="Heading1"/>
        <w:keepNext/>
      </w:pPr>
      <w:r>
        <w:t>부록 A. 재현 파일</w:t>
      </w:r>
    </w:p>
    <w:tbl>
      <w:tblPr>
        <w:tblStyle w:val="TableGrid"/>
        <w:tblW w:type="dxa" w:w="9360"/>
        <w:jc w:val="left"/>
        <w:tblLayout w:type="fixed"/>
        <w:tblLook w:firstColumn="1" w:firstRow="1" w:lastColumn="0" w:lastRow="0" w:noHBand="0" w:noVBand="1" w:val="04A0"/>
        <w:tblInd w:type="dxa" w:w="120"/>
      </w:tblPr>
      <w:tblGrid>
        <w:gridCol w:w="6336"/>
        <w:gridCol w:w="3024"/>
      </w:tblGrid>
      <w:tr>
        <w:trPr>
          <w:tblHeader w:val="true"/>
          <w:cantSplit/>
        </w:trPr>
        <w:tc>
          <w:tcPr>
            <w:tcW w:type="dxa" w:w="6336"/>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파일</w:t>
            </w:r>
          </w:p>
        </w:tc>
        <w:tc>
          <w:tcPr>
            <w:tcW w:type="dxa" w:w="3024"/>
            <w:vAlign w:val="center"/>
            <w:shd w:fill="4472C4"/>
            <w:tcMar>
              <w:top w:w="80" w:type="dxa"/>
              <w:bottom w:w="80" w:type="dxa"/>
              <w:start w:w="120" w:type="dxa"/>
              <w:end w:w="120" w:type="dxa"/>
            </w:tcMar>
          </w:tcPr>
          <w:p>
            <w:pPr>
              <w:spacing w:after="0" w:line="240" w:lineRule="auto"/>
              <w:jc w:val="center"/>
            </w:pPr>
            <w:r/>
            <w:r>
              <w:rPr>
                <w:rFonts w:ascii="Calibri" w:hAnsi="Calibri" w:eastAsia="맑은 고딕"/>
                <w:b/>
                <w:i w:val="0"/>
                <w:color w:val="FFFFFF"/>
                <w:sz w:val="17"/>
              </w:rPr>
              <w:t>역할</w:t>
            </w:r>
          </w:p>
        </w:tc>
      </w:tr>
      <w:tr>
        <w:trPr>
          <w:cantSplit/>
        </w:trPr>
        <w:tc>
          <w:tcPr>
            <w:tcW w:type="dxa" w:w="63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$2/orientation_multipath/analyze_orientation_multipath.py</w:t>
            </w:r>
          </w:p>
        </w:tc>
        <w:tc>
          <w:tcPr>
            <w:tcW w:type="dxa" w:w="302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원시 I/Q·BIOPAC 분석, CSV/그림 생성</w:t>
            </w:r>
          </w:p>
        </w:tc>
      </w:tr>
      <w:tr>
        <w:trPr>
          <w:cantSplit/>
        </w:trPr>
        <w:tc>
          <w:tcPr>
            <w:tcW w:type="dxa" w:w="63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$2/orientation_multipath/build_validation_workbook.mjs</w:t>
            </w:r>
          </w:p>
        </w:tc>
        <w:tc>
          <w:tcPr>
            <w:tcW w:type="dxa" w:w="302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검증장부 생성</w:t>
            </w:r>
          </w:p>
        </w:tc>
      </w:tr>
      <w:tr>
        <w:trPr>
          <w:cantSplit/>
        </w:trPr>
        <w:tc>
          <w:tcPr>
            <w:tcW w:type="dxa" w:w="63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$2/orientation_multipath/build_internal_report.py</w:t>
            </w:r>
          </w:p>
        </w:tc>
        <w:tc>
          <w:tcPr>
            <w:tcW w:type="dxa" w:w="302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이 내부보고서 생성</w:t>
            </w:r>
          </w:p>
        </w:tc>
      </w:tr>
      <w:tr>
        <w:trPr>
          <w:cantSplit/>
        </w:trPr>
        <w:tc>
          <w:tcPr>
            <w:tcW w:type="dxa" w:w="63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$2/outputs/orientation_multipath/s1_orientation_radar_observations.csv</w:t>
            </w:r>
          </w:p>
        </w:tc>
        <w:tc>
          <w:tcPr>
            <w:tcW w:type="dxa" w:w="302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S1 90개 원시 관측</w:t>
            </w:r>
          </w:p>
        </w:tc>
      </w:tr>
      <w:tr>
        <w:trPr>
          <w:cantSplit/>
        </w:trPr>
        <w:tc>
          <w:tcPr>
            <w:tcW w:type="dxa" w:w="63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$2/outputs/orientation_multipath/s2_state_quality.csv</w:t>
            </w:r>
          </w:p>
        </w:tc>
        <w:tc>
          <w:tcPr>
            <w:tcW w:type="dxa" w:w="302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S2 상태별 관측</w:t>
            </w:r>
          </w:p>
        </w:tc>
      </w:tr>
      <w:tr>
        <w:trPr>
          <w:cantSplit/>
        </w:trPr>
        <w:tc>
          <w:tcPr>
            <w:tcW w:type="dxa" w:w="63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$2/outputs/orientation_multipath/s2_marker_confusion_check.csv</w:t>
            </w:r>
          </w:p>
        </w:tc>
        <w:tc>
          <w:tcPr>
            <w:tcW w:type="dxa" w:w="302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운동 마커 오인 검사</w:t>
            </w:r>
          </w:p>
        </w:tc>
      </w:tr>
      <w:tr>
        <w:trPr>
          <w:cantSplit/>
        </w:trPr>
        <w:tc>
          <w:tcPr>
            <w:tcW w:type="dxa" w:w="6336"/>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$2/outputs/orientation_multipath/s6_roundtrip_preliminary.csv</w:t>
            </w:r>
          </w:p>
        </w:tc>
        <w:tc>
          <w:tcPr>
            <w:tcW w:type="dxa" w:w="3024"/>
            <w:vAlign w:val="center"/>
            <w:tcMar>
              <w:top w:w="80" w:type="dxa"/>
              <w:bottom w:w="80" w:type="dxa"/>
              <w:start w:w="120" w:type="dxa"/>
              <w:end w:w="120" w:type="dxa"/>
            </w:tcMar>
          </w:tcPr>
          <w:p>
            <w:pPr>
              <w:spacing w:after="0" w:line="240" w:lineRule="auto"/>
            </w:pPr>
            <w:r/>
            <w:r>
              <w:rPr>
                <w:rFonts w:ascii="Calibri" w:hAnsi="Calibri" w:eastAsia="맑은 고딕"/>
                <w:b w:val="0"/>
                <w:i w:val="0"/>
                <w:color w:val="1F2937"/>
                <w:sz w:val="17"/>
              </w:rPr>
              <w:t>왕복 예비 지표</w:t>
            </w:r>
          </w:p>
        </w:tc>
      </w:tr>
    </w:tbl>
    <w:p>
      <w:pPr>
        <w:spacing w:after="40"/>
      </w:pPr>
    </w:p>
    <w:p>
      <w:pPr>
        <w:spacing w:after="120" w:line="264" w:lineRule="auto"/>
      </w:pPr>
      <w:r>
        <w:rPr>
          <w:rFonts w:ascii="Calibri" w:hAnsi="Calibri" w:eastAsia="맑은 고딕"/>
          <w:b w:val="0"/>
          <w:i/>
          <w:color w:val="52606D"/>
          <w:sz w:val="22"/>
        </w:rPr>
        <w:t>재현 시 주의: 분석 코드는 신뢰 경계 10명을 기본 대상으로 한다. 남은 참가자를 검증군으로 사용할 때는 분석 규칙을 먼저 동결하고 코드를 수정하지 않아야 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맑은 고딕"/>
        <w:b w:val="0"/>
        <w:i w:val="0"/>
        <w:color w:val="52606D"/>
        <w:sz w:val="18"/>
      </w:rPr>
      <w:t xml:space="preserve">내부용  |  </w:t>
    </w:r>
    <w:r>
      <w:rPr>
        <w:rFonts w:ascii="Calibri" w:hAnsi="Calibri" w:eastAsia="맑은 고딕"/>
        <w:b w:val="0"/>
        <w:i w:val="0"/>
        <w:color w:val="52606D"/>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맑은 고딕"/>
        <w:b/>
        <w:i w:val="0"/>
        <w:color w:val="52606D"/>
        <w:sz w:val="18"/>
      </w:rPr>
      <w:t>HAI 졸업작품 | 내부 연구 검증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맑은 고딕"/>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맑은 고딕"/>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맑은 고딕"/>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