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jc w:val="center"/>
        <w:rPr>
          <w:rFonts w:ascii="Quicksand" w:cs="Quicksand" w:eastAsia="Quicksand" w:hAnsi="Quicksand"/>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4786313</wp:posOffset>
            </wp:positionH>
            <wp:positionV relativeFrom="paragraph">
              <wp:posOffset>114300</wp:posOffset>
            </wp:positionV>
            <wp:extent cx="1433513" cy="952262"/>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433513" cy="952262"/>
                    </a:xfrm>
                    <a:prstGeom prst="rect"/>
                    <a:ln/>
                  </pic:spPr>
                </pic:pic>
              </a:graphicData>
            </a:graphic>
          </wp:anchor>
        </w:drawing>
      </w:r>
    </w:p>
    <w:p w:rsidR="00000000" w:rsidDel="00000000" w:rsidP="00000000" w:rsidRDefault="00000000" w:rsidRPr="00000000" w14:paraId="00000002">
      <w:pPr>
        <w:spacing w:after="240" w:lineRule="auto"/>
        <w:jc w:val="center"/>
        <w:rPr>
          <w:rFonts w:ascii="Quicksand" w:cs="Quicksand" w:eastAsia="Quicksand" w:hAnsi="Quicksand"/>
          <w:b w:val="1"/>
          <w:sz w:val="28"/>
          <w:szCs w:val="28"/>
        </w:rPr>
      </w:pPr>
      <w:r w:rsidDel="00000000" w:rsidR="00000000" w:rsidRPr="00000000">
        <w:rPr>
          <w:rtl w:val="0"/>
        </w:rPr>
      </w:r>
    </w:p>
    <w:p w:rsidR="00000000" w:rsidDel="00000000" w:rsidP="00000000" w:rsidRDefault="00000000" w:rsidRPr="00000000" w14:paraId="00000003">
      <w:pPr>
        <w:spacing w:after="240" w:lineRule="auto"/>
        <w:jc w:val="center"/>
        <w:rPr>
          <w:rFonts w:ascii="Quicksand" w:cs="Quicksand" w:eastAsia="Quicksand" w:hAnsi="Quicksand"/>
          <w:b w:val="1"/>
          <w:sz w:val="28"/>
          <w:szCs w:val="28"/>
        </w:rPr>
      </w:pPr>
      <w:r w:rsidDel="00000000" w:rsidR="00000000" w:rsidRPr="00000000">
        <w:rPr>
          <w:rtl w:val="0"/>
        </w:rPr>
      </w:r>
    </w:p>
    <w:p w:rsidR="00000000" w:rsidDel="00000000" w:rsidP="00000000" w:rsidRDefault="00000000" w:rsidRPr="00000000" w14:paraId="00000004">
      <w:pPr>
        <w:spacing w:after="240" w:lineRule="auto"/>
        <w:jc w:val="center"/>
        <w:rPr>
          <w:rFonts w:ascii="Quicksand" w:cs="Quicksand" w:eastAsia="Quicksand" w:hAnsi="Quicksand"/>
          <w:b w:val="1"/>
          <w:sz w:val="28"/>
          <w:szCs w:val="28"/>
        </w:rPr>
      </w:pPr>
      <w:r w:rsidDel="00000000" w:rsidR="00000000" w:rsidRPr="00000000">
        <w:rPr>
          <w:rtl w:val="0"/>
        </w:rPr>
      </w:r>
    </w:p>
    <w:p w:rsidR="00000000" w:rsidDel="00000000" w:rsidP="00000000" w:rsidRDefault="00000000" w:rsidRPr="00000000" w14:paraId="00000005">
      <w:pPr>
        <w:pStyle w:val="Title"/>
        <w:spacing w:after="240" w:lineRule="auto"/>
        <w:jc w:val="center"/>
        <w:rPr>
          <w:rFonts w:ascii="Quicksand" w:cs="Quicksand" w:eastAsia="Quicksand" w:hAnsi="Quicksand"/>
          <w:b w:val="1"/>
          <w:sz w:val="40"/>
          <w:szCs w:val="40"/>
        </w:rPr>
      </w:pPr>
      <w:bookmarkStart w:colFirst="0" w:colLast="0" w:name="_uovn9iwv2iog" w:id="0"/>
      <w:bookmarkEnd w:id="0"/>
      <w:r w:rsidDel="00000000" w:rsidR="00000000" w:rsidRPr="00000000">
        <w:rPr>
          <w:rFonts w:ascii="Quicksand" w:cs="Quicksand" w:eastAsia="Quicksand" w:hAnsi="Quicksand"/>
          <w:b w:val="1"/>
          <w:sz w:val="40"/>
          <w:szCs w:val="40"/>
          <w:rtl w:val="0"/>
        </w:rPr>
        <w:t xml:space="preserve">CC0007 Group Proposal (3)</w:t>
      </w:r>
    </w:p>
    <w:p w:rsidR="00000000" w:rsidDel="00000000" w:rsidP="00000000" w:rsidRDefault="00000000" w:rsidRPr="00000000" w14:paraId="00000006">
      <w:pPr>
        <w:spacing w:after="240" w:before="240" w:lineRule="auto"/>
        <w:jc w:val="center"/>
        <w:rPr>
          <w:rFonts w:ascii="Quicksand" w:cs="Quicksand" w:eastAsia="Quicksand" w:hAnsi="Quicksand"/>
          <w:i w:val="1"/>
          <w:sz w:val="36"/>
          <w:szCs w:val="36"/>
        </w:rPr>
      </w:pPr>
      <w:r w:rsidDel="00000000" w:rsidR="00000000" w:rsidRPr="00000000">
        <w:rPr>
          <w:rFonts w:ascii="Quicksand" w:cs="Quicksand" w:eastAsia="Quicksand" w:hAnsi="Quicksand"/>
          <w:i w:val="1"/>
          <w:sz w:val="36"/>
          <w:szCs w:val="36"/>
          <w:rtl w:val="0"/>
        </w:rPr>
        <w:t xml:space="preserve">Combating Voyeurism in Singapore</w:t>
      </w:r>
      <w:r w:rsidDel="00000000" w:rsidR="00000000" w:rsidRPr="00000000">
        <w:rPr>
          <w:rtl w:val="0"/>
        </w:rPr>
      </w:r>
    </w:p>
    <w:p w:rsidR="00000000" w:rsidDel="00000000" w:rsidP="00000000" w:rsidRDefault="00000000" w:rsidRPr="00000000" w14:paraId="00000007">
      <w:pPr>
        <w:spacing w:after="240" w:before="240" w:lineRule="auto"/>
        <w:rPr>
          <w:rFonts w:ascii="Quicksand" w:cs="Quicksand" w:eastAsia="Quicksand" w:hAnsi="Quicksand"/>
          <w:b w:val="1"/>
          <w:sz w:val="24"/>
          <w:szCs w:val="24"/>
        </w:rPr>
      </w:pPr>
      <w:r w:rsidDel="00000000" w:rsidR="00000000" w:rsidRPr="00000000">
        <w:rPr>
          <w:rtl w:val="0"/>
        </w:rPr>
      </w:r>
    </w:p>
    <w:tbl>
      <w:tblPr>
        <w:tblStyle w:val="Table1"/>
        <w:tblW w:w="6930.0" w:type="dxa"/>
        <w:jc w:val="left"/>
        <w:tblInd w:w="1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4710"/>
        <w:tblGridChange w:id="0">
          <w:tblGrid>
            <w:gridCol w:w="2220"/>
            <w:gridCol w:w="471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Quicksand" w:cs="Quicksand" w:eastAsia="Quicksand" w:hAnsi="Quicksand"/>
                <w:b w:val="1"/>
                <w:sz w:val="24"/>
                <w:szCs w:val="24"/>
              </w:rPr>
            </w:pPr>
            <w:r w:rsidDel="00000000" w:rsidR="00000000" w:rsidRPr="00000000">
              <w:rPr>
                <w:rFonts w:ascii="Quicksand" w:cs="Quicksand" w:eastAsia="Quicksand" w:hAnsi="Quicksand"/>
                <w:b w:val="1"/>
                <w:sz w:val="24"/>
                <w:szCs w:val="24"/>
                <w:rtl w:val="0"/>
              </w:rPr>
              <w:t xml:space="preserve">Cluster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Quicksand" w:cs="Quicksand" w:eastAsia="Quicksand" w:hAnsi="Quicksand"/>
                <w:b w:val="1"/>
                <w:sz w:val="24"/>
                <w:szCs w:val="24"/>
              </w:rPr>
            </w:pPr>
            <w:r w:rsidDel="00000000" w:rsidR="00000000" w:rsidRPr="00000000">
              <w:rPr>
                <w:rFonts w:ascii="Quicksand" w:cs="Quicksand" w:eastAsia="Quicksand" w:hAnsi="Quicksand"/>
                <w:b w:val="1"/>
                <w:sz w:val="24"/>
                <w:szCs w:val="24"/>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30</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Quicksand" w:cs="Quicksand" w:eastAsia="Quicksand" w:hAnsi="Quicksand"/>
                <w:b w:val="1"/>
                <w:sz w:val="24"/>
                <w:szCs w:val="24"/>
              </w:rPr>
            </w:pPr>
            <w:r w:rsidDel="00000000" w:rsidR="00000000" w:rsidRPr="00000000">
              <w:rPr>
                <w:rFonts w:ascii="Quicksand" w:cs="Quicksand" w:eastAsia="Quicksand" w:hAnsi="Quicksand"/>
                <w:b w:val="1"/>
                <w:sz w:val="24"/>
                <w:szCs w:val="24"/>
                <w:rtl w:val="0"/>
              </w:rPr>
              <w:t xml:space="preserve">Group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Wang Jie Rui, Jerome</w:t>
            </w:r>
          </w:p>
          <w:p w:rsidR="00000000" w:rsidDel="00000000" w:rsidP="00000000" w:rsidRDefault="00000000" w:rsidRPr="00000000" w14:paraId="0000000E">
            <w:pPr>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Lim Dong Wan</w:t>
            </w:r>
          </w:p>
          <w:p w:rsidR="00000000" w:rsidDel="00000000" w:rsidP="00000000" w:rsidRDefault="00000000" w:rsidRPr="00000000" w14:paraId="0000000F">
            <w:pPr>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Ryan Tan Kai Hong</w:t>
            </w:r>
          </w:p>
          <w:p w:rsidR="00000000" w:rsidDel="00000000" w:rsidP="00000000" w:rsidRDefault="00000000" w:rsidRPr="00000000" w14:paraId="00000010">
            <w:pPr>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Ng Hui Yi</w:t>
            </w:r>
          </w:p>
          <w:p w:rsidR="00000000" w:rsidDel="00000000" w:rsidP="00000000" w:rsidRDefault="00000000" w:rsidRPr="00000000" w14:paraId="00000011">
            <w:pPr>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Le Minh Anh Ngoc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Quicksand" w:cs="Quicksand" w:eastAsia="Quicksand" w:hAnsi="Quicksand"/>
                <w:b w:val="1"/>
                <w:sz w:val="24"/>
                <w:szCs w:val="24"/>
              </w:rPr>
            </w:pPr>
            <w:r w:rsidDel="00000000" w:rsidR="00000000" w:rsidRPr="00000000">
              <w:rPr>
                <w:rFonts w:ascii="Quicksand" w:cs="Quicksand" w:eastAsia="Quicksand" w:hAnsi="Quicksand"/>
                <w:b w:val="1"/>
                <w:sz w:val="24"/>
                <w:szCs w:val="24"/>
                <w:rtl w:val="0"/>
              </w:rPr>
              <w:t xml:space="preserve">Cluster Instructor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Prof Low Chin Wui, Marc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Quicksand" w:cs="Quicksand" w:eastAsia="Quicksand" w:hAnsi="Quicksand"/>
                <w:b w:val="1"/>
                <w:sz w:val="24"/>
                <w:szCs w:val="24"/>
              </w:rPr>
            </w:pPr>
            <w:r w:rsidDel="00000000" w:rsidR="00000000" w:rsidRPr="00000000">
              <w:rPr>
                <w:rFonts w:ascii="Quicksand" w:cs="Quicksand" w:eastAsia="Quicksand" w:hAnsi="Quicksand"/>
                <w:b w:val="1"/>
                <w:sz w:val="24"/>
                <w:szCs w:val="24"/>
                <w:rtl w:val="0"/>
              </w:rPr>
              <w:t xml:space="preserve">Word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599 (excluding cover page, footnotes, figure captions, in-text citations, and references)</w:t>
            </w:r>
          </w:p>
        </w:tc>
      </w:tr>
    </w:tbl>
    <w:p w:rsidR="00000000" w:rsidDel="00000000" w:rsidP="00000000" w:rsidRDefault="00000000" w:rsidRPr="00000000" w14:paraId="00000016">
      <w:pPr>
        <w:spacing w:after="240" w:before="240" w:lineRule="auto"/>
        <w:rPr>
          <w:rFonts w:ascii="Quicksand" w:cs="Quicksand" w:eastAsia="Quicksand" w:hAnsi="Quicksand"/>
          <w:b w:val="1"/>
          <w:sz w:val="24"/>
          <w:szCs w:val="24"/>
        </w:rPr>
      </w:pPr>
      <w:r w:rsidDel="00000000" w:rsidR="00000000" w:rsidRPr="00000000">
        <w:rPr>
          <w:rtl w:val="0"/>
        </w:rPr>
      </w:r>
    </w:p>
    <w:p w:rsidR="00000000" w:rsidDel="00000000" w:rsidP="00000000" w:rsidRDefault="00000000" w:rsidRPr="00000000" w14:paraId="00000017">
      <w:pPr>
        <w:rPr>
          <w:rFonts w:ascii="Quicksand" w:cs="Quicksand" w:eastAsia="Quicksand" w:hAnsi="Quicksand"/>
          <w:b w:val="1"/>
          <w:sz w:val="24"/>
          <w:szCs w:val="24"/>
        </w:rPr>
      </w:pPr>
      <w:r w:rsidDel="00000000" w:rsidR="00000000" w:rsidRPr="00000000">
        <w:rPr>
          <w:rtl w:val="0"/>
        </w:rPr>
      </w:r>
    </w:p>
    <w:p w:rsidR="00000000" w:rsidDel="00000000" w:rsidP="00000000" w:rsidRDefault="00000000" w:rsidRPr="00000000" w14:paraId="00000018">
      <w:pPr>
        <w:spacing w:after="200" w:before="200" w:lineRule="auto"/>
        <w:jc w:val="both"/>
        <w:rPr>
          <w:rFonts w:ascii="Quicksand" w:cs="Quicksand" w:eastAsia="Quicksand" w:hAnsi="Quicksand"/>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spacing w:after="0" w:lineRule="auto"/>
        <w:jc w:val="both"/>
        <w:rPr>
          <w:rFonts w:ascii="Quicksand" w:cs="Quicksand" w:eastAsia="Quicksand" w:hAnsi="Quicksand"/>
          <w:b w:val="1"/>
          <w:sz w:val="28"/>
          <w:szCs w:val="28"/>
        </w:rPr>
      </w:pPr>
      <w:bookmarkStart w:colFirst="0" w:colLast="0" w:name="_2i3jcuyxe14u" w:id="1"/>
      <w:bookmarkEnd w:id="1"/>
      <w:r w:rsidDel="00000000" w:rsidR="00000000" w:rsidRPr="00000000">
        <w:rPr>
          <w:rFonts w:ascii="Quicksand" w:cs="Quicksand" w:eastAsia="Quicksand" w:hAnsi="Quicksand"/>
          <w:b w:val="1"/>
          <w:sz w:val="28"/>
          <w:szCs w:val="28"/>
          <w:rtl w:val="0"/>
        </w:rPr>
        <w:t xml:space="preserve">Introduction</w:t>
      </w:r>
      <w:r w:rsidDel="00000000" w:rsidR="00000000" w:rsidRPr="00000000">
        <w:rPr>
          <w:rtl w:val="0"/>
        </w:rPr>
      </w:r>
    </w:p>
    <w:p w:rsidR="00000000" w:rsidDel="00000000" w:rsidP="00000000" w:rsidRDefault="00000000" w:rsidRPr="00000000" w14:paraId="0000001A">
      <w:pPr>
        <w:spacing w:before="200" w:lineRule="auto"/>
        <w:jc w:val="both"/>
        <w:rPr>
          <w:rFonts w:ascii="Quicksand" w:cs="Quicksand" w:eastAsia="Quicksand" w:hAnsi="Quicksand"/>
        </w:rPr>
      </w:pPr>
      <w:r w:rsidDel="00000000" w:rsidR="00000000" w:rsidRPr="00000000">
        <w:rPr>
          <w:rFonts w:ascii="Quicksand" w:cs="Quicksand" w:eastAsia="Quicksand" w:hAnsi="Quicksand"/>
          <w:rtl w:val="0"/>
        </w:rPr>
        <w:t xml:space="preserve">Voyeurism - the “perverse behaviour involving deliberate and wilful intrusion of someone’s privacy” (Singapore Legal Advice, 2021) - has become increasingly prevalent in modern societies like Singapore (Figure 1) (Sun, 2022). </w:t>
      </w:r>
      <w:r w:rsidDel="00000000" w:rsidR="00000000" w:rsidRPr="00000000">
        <w:rPr>
          <w:rFonts w:ascii="Quicksand" w:cs="Quicksand" w:eastAsia="Quicksand" w:hAnsi="Quicksand"/>
          <w:rtl w:val="0"/>
        </w:rPr>
        <w:t xml:space="preserve">With the proliferation of technological devices in our lives, coupled with the miniaturization of cameras</w:t>
      </w:r>
      <w:r w:rsidDel="00000000" w:rsidR="00000000" w:rsidRPr="00000000">
        <w:rPr>
          <w:rFonts w:ascii="Quicksand" w:cs="Quicksand" w:eastAsia="Quicksand" w:hAnsi="Quicksand"/>
          <w:vertAlign w:val="superscript"/>
        </w:rPr>
        <w:footnoteReference w:customMarkFollows="0" w:id="0"/>
      </w:r>
      <w:r w:rsidDel="00000000" w:rsidR="00000000" w:rsidRPr="00000000">
        <w:rPr>
          <w:rFonts w:ascii="Quicksand" w:cs="Quicksand" w:eastAsia="Quicksand" w:hAnsi="Quicksand"/>
          <w:rtl w:val="0"/>
        </w:rPr>
        <w:t xml:space="preserve">, it has become extremely easy for bad actors</w:t>
      </w:r>
      <w:r w:rsidDel="00000000" w:rsidR="00000000" w:rsidRPr="00000000">
        <w:rPr>
          <w:rFonts w:ascii="Quicksand" w:cs="Quicksand" w:eastAsia="Quicksand" w:hAnsi="Quicksand"/>
          <w:vertAlign w:val="superscript"/>
        </w:rPr>
        <w:footnoteReference w:customMarkFollows="0" w:id="1"/>
      </w:r>
      <w:r w:rsidDel="00000000" w:rsidR="00000000" w:rsidRPr="00000000">
        <w:rPr>
          <w:rFonts w:ascii="Quicksand" w:cs="Quicksand" w:eastAsia="Quicksand" w:hAnsi="Quicksand"/>
          <w:rtl w:val="0"/>
        </w:rPr>
        <w:t xml:space="preserve"> to harness technology for illicit activities</w:t>
      </w:r>
      <w:r w:rsidDel="00000000" w:rsidR="00000000" w:rsidRPr="00000000">
        <w:rPr>
          <w:rFonts w:ascii="Quicksand" w:cs="Quicksand" w:eastAsia="Quicksand" w:hAnsi="Quicksand"/>
          <w:vertAlign w:val="superscript"/>
        </w:rPr>
        <w:footnoteReference w:customMarkFollows="0" w:id="2"/>
      </w:r>
      <w:r w:rsidDel="00000000" w:rsidR="00000000" w:rsidRPr="00000000">
        <w:rPr>
          <w:rFonts w:ascii="Quicksand" w:cs="Quicksand" w:eastAsia="Quicksand" w:hAnsi="Quicksand"/>
          <w:rtl w:val="0"/>
        </w:rPr>
        <w:t xml:space="preserve">, with others none the wiser</w:t>
      </w:r>
      <w:r w:rsidDel="00000000" w:rsidR="00000000" w:rsidRPr="00000000">
        <w:rPr>
          <w:rFonts w:ascii="Quicksand" w:cs="Quicksand" w:eastAsia="Quicksand" w:hAnsi="Quicksand"/>
          <w:rtl w:val="0"/>
        </w:rPr>
        <w:t xml:space="preserve">.</w:t>
      </w:r>
    </w:p>
    <w:p w:rsidR="00000000" w:rsidDel="00000000" w:rsidP="00000000" w:rsidRDefault="00000000" w:rsidRPr="00000000" w14:paraId="0000001B">
      <w:pPr>
        <w:spacing w:before="200" w:lineRule="auto"/>
        <w:jc w:val="center"/>
        <w:rPr>
          <w:rFonts w:ascii="Quicksand" w:cs="Quicksand" w:eastAsia="Quicksand" w:hAnsi="Quicksand"/>
        </w:rPr>
      </w:pPr>
      <w:r w:rsidDel="00000000" w:rsidR="00000000" w:rsidRPr="00000000">
        <w:rPr>
          <w:rFonts w:ascii="Quicksand" w:cs="Quicksand" w:eastAsia="Quicksand" w:hAnsi="Quicksand"/>
        </w:rPr>
        <w:drawing>
          <wp:inline distB="114300" distT="114300" distL="114300" distR="114300">
            <wp:extent cx="5724525" cy="3419475"/>
            <wp:effectExtent b="0" l="0" r="0" t="0"/>
            <wp:docPr descr="Points scored" id="9" name="image2.png"/>
            <a:graphic>
              <a:graphicData uri="http://schemas.openxmlformats.org/drawingml/2006/picture">
                <pic:pic>
                  <pic:nvPicPr>
                    <pic:cNvPr descr="Points scored" id="0" name="image2.png"/>
                    <pic:cNvPicPr preferRelativeResize="0"/>
                  </pic:nvPicPr>
                  <pic:blipFill>
                    <a:blip r:embed="rId8"/>
                    <a:srcRect b="3494" l="0" r="0" t="0"/>
                    <a:stretch>
                      <a:fillRect/>
                    </a:stretch>
                  </pic:blipFill>
                  <pic:spPr>
                    <a:xfrm>
                      <a:off x="0" y="0"/>
                      <a:ext cx="57245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before="200" w:lineRule="auto"/>
        <w:jc w:val="center"/>
        <w:rPr>
          <w:rFonts w:ascii="Quicksand" w:cs="Quicksand" w:eastAsia="Quicksand" w:hAnsi="Quicksand"/>
          <w:i w:val="1"/>
        </w:rPr>
      </w:pPr>
      <w:r w:rsidDel="00000000" w:rsidR="00000000" w:rsidRPr="00000000">
        <w:rPr>
          <w:rFonts w:ascii="Quicksand" w:cs="Quicksand" w:eastAsia="Quicksand" w:hAnsi="Quicksand"/>
          <w:i w:val="1"/>
          <w:rtl w:val="0"/>
        </w:rPr>
        <w:t xml:space="preserve">Figure 1: Increasing Prevalence of Voyeurism in Singapore (Sun, 2022)</w:t>
      </w:r>
    </w:p>
    <w:p w:rsidR="00000000" w:rsidDel="00000000" w:rsidP="00000000" w:rsidRDefault="00000000" w:rsidRPr="00000000" w14:paraId="0000001D">
      <w:pPr>
        <w:spacing w:before="200" w:lineRule="auto"/>
        <w:jc w:val="both"/>
        <w:rPr>
          <w:rFonts w:ascii="Quicksand" w:cs="Quicksand" w:eastAsia="Quicksand" w:hAnsi="Quicksand"/>
        </w:rPr>
      </w:pPr>
      <w:r w:rsidDel="00000000" w:rsidR="00000000" w:rsidRPr="00000000">
        <w:rPr>
          <w:rFonts w:ascii="Quicksand" w:cs="Quicksand" w:eastAsia="Quicksand" w:hAnsi="Quicksand"/>
          <w:rtl w:val="0"/>
        </w:rPr>
        <w:t xml:space="preserve">In light of this phenomenon, Parliament passed a bill</w:t>
      </w:r>
      <w:r w:rsidDel="00000000" w:rsidR="00000000" w:rsidRPr="00000000">
        <w:rPr>
          <w:rFonts w:ascii="Quicksand" w:cs="Quicksand" w:eastAsia="Quicksand" w:hAnsi="Quicksand"/>
          <w:vertAlign w:val="superscript"/>
        </w:rPr>
        <w:footnoteReference w:customMarkFollows="0" w:id="3"/>
      </w:r>
      <w:r w:rsidDel="00000000" w:rsidR="00000000" w:rsidRPr="00000000">
        <w:rPr>
          <w:rFonts w:ascii="Quicksand" w:cs="Quicksand" w:eastAsia="Quicksand" w:hAnsi="Quicksand"/>
          <w:rtl w:val="0"/>
        </w:rPr>
        <w:t xml:space="preserve"> in September 2021 to legislate stiffer penalties</w:t>
      </w:r>
      <w:r w:rsidDel="00000000" w:rsidR="00000000" w:rsidRPr="00000000">
        <w:rPr>
          <w:rFonts w:ascii="Quicksand" w:cs="Quicksand" w:eastAsia="Quicksand" w:hAnsi="Quicksand"/>
          <w:vertAlign w:val="superscript"/>
        </w:rPr>
        <w:footnoteReference w:customMarkFollows="0" w:id="4"/>
      </w:r>
      <w:r w:rsidDel="00000000" w:rsidR="00000000" w:rsidRPr="00000000">
        <w:rPr>
          <w:rFonts w:ascii="Quicksand" w:cs="Quicksand" w:eastAsia="Quicksand" w:hAnsi="Quicksand"/>
          <w:rtl w:val="0"/>
        </w:rPr>
        <w:t xml:space="preserve"> for sex crimes like voyeurism (Sun, 2022). This resulted in a slight dip in cases (Figure 2) (SPF, 2022), signifying that the government strongly desires to clamp down on this prevalent issue.</w:t>
      </w:r>
    </w:p>
    <w:p w:rsidR="00000000" w:rsidDel="00000000" w:rsidP="00000000" w:rsidRDefault="00000000" w:rsidRPr="00000000" w14:paraId="0000001E">
      <w:pPr>
        <w:spacing w:before="200" w:lineRule="auto"/>
        <w:jc w:val="center"/>
        <w:rPr>
          <w:rFonts w:ascii="Quicksand" w:cs="Quicksand" w:eastAsia="Quicksand" w:hAnsi="Quicksand"/>
        </w:rPr>
      </w:pPr>
      <w:r w:rsidDel="00000000" w:rsidR="00000000" w:rsidRPr="00000000">
        <w:rPr>
          <w:rFonts w:ascii="Quicksand" w:cs="Quicksand" w:eastAsia="Quicksand" w:hAnsi="Quicksand"/>
        </w:rPr>
        <w:drawing>
          <wp:inline distB="114300" distT="114300" distL="114300" distR="114300">
            <wp:extent cx="5943600" cy="3670300"/>
            <wp:effectExtent b="0" l="0" r="0" t="0"/>
            <wp:docPr descr="Points scored" id="3" name="image8.png"/>
            <a:graphic>
              <a:graphicData uri="http://schemas.openxmlformats.org/drawingml/2006/picture">
                <pic:pic>
                  <pic:nvPicPr>
                    <pic:cNvPr descr="Points scored" id="0" name="image8.png"/>
                    <pic:cNvPicPr preferRelativeResize="0"/>
                  </pic:nvPicPr>
                  <pic:blipFill>
                    <a:blip r:embed="rId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before="200" w:lineRule="auto"/>
        <w:jc w:val="center"/>
        <w:rPr>
          <w:rFonts w:ascii="Quicksand" w:cs="Quicksand" w:eastAsia="Quicksand" w:hAnsi="Quicksand"/>
          <w:i w:val="1"/>
        </w:rPr>
      </w:pPr>
      <w:r w:rsidDel="00000000" w:rsidR="00000000" w:rsidRPr="00000000">
        <w:rPr>
          <w:rFonts w:ascii="Quicksand" w:cs="Quicksand" w:eastAsia="Quicksand" w:hAnsi="Quicksand"/>
          <w:i w:val="1"/>
          <w:rtl w:val="0"/>
        </w:rPr>
        <w:t xml:space="preserve">Figure 2: Slight Improvement in Voyeurism Cases in Singapore (SPF, 2022)</w:t>
      </w:r>
    </w:p>
    <w:p w:rsidR="00000000" w:rsidDel="00000000" w:rsidP="00000000" w:rsidRDefault="00000000" w:rsidRPr="00000000" w14:paraId="00000020">
      <w:pPr>
        <w:spacing w:before="200" w:lineRule="auto"/>
        <w:jc w:val="both"/>
        <w:rPr>
          <w:rFonts w:ascii="Quicksand" w:cs="Quicksand" w:eastAsia="Quicksand" w:hAnsi="Quicksand"/>
        </w:rPr>
      </w:pPr>
      <w:r w:rsidDel="00000000" w:rsidR="00000000" w:rsidRPr="00000000">
        <w:rPr>
          <w:rFonts w:ascii="Quicksand" w:cs="Quicksand" w:eastAsia="Quicksand" w:hAnsi="Quicksand"/>
          <w:rtl w:val="0"/>
        </w:rPr>
        <w:t xml:space="preserve">Yet, the introduction of anti-voyeur laws have unsurprisingly done little to stymie the perpetrators’ ill intentions, since there is negligible continuous monitoring and detection of voyeuristic actions</w:t>
      </w:r>
      <w:r w:rsidDel="00000000" w:rsidR="00000000" w:rsidRPr="00000000">
        <w:rPr>
          <w:rFonts w:ascii="Quicksand" w:cs="Quicksand" w:eastAsia="Quicksand" w:hAnsi="Quicksand"/>
          <w:vertAlign w:val="superscript"/>
        </w:rPr>
        <w:footnoteReference w:customMarkFollows="0" w:id="5"/>
      </w:r>
      <w:r w:rsidDel="00000000" w:rsidR="00000000" w:rsidRPr="00000000">
        <w:rPr>
          <w:rFonts w:ascii="Quicksand" w:cs="Quicksand" w:eastAsia="Quicksand" w:hAnsi="Quicksand"/>
          <w:rtl w:val="0"/>
        </w:rPr>
        <w:t xml:space="preserve">, given the existence of repeated serial voyeurs in our society today (malaymail, 2022). Left unaddressed, this would engender negative repercussions on society and the psychological well-being of people. </w:t>
      </w:r>
    </w:p>
    <w:p w:rsidR="00000000" w:rsidDel="00000000" w:rsidP="00000000" w:rsidRDefault="00000000" w:rsidRPr="00000000" w14:paraId="00000021">
      <w:pPr>
        <w:spacing w:before="200" w:lineRule="auto"/>
        <w:jc w:val="both"/>
        <w:rPr>
          <w:rFonts w:ascii="Quicksand" w:cs="Quicksand" w:eastAsia="Quicksand" w:hAnsi="Quicksand"/>
        </w:rPr>
      </w:pPr>
      <w:r w:rsidDel="00000000" w:rsidR="00000000" w:rsidRPr="00000000">
        <w:rPr>
          <w:rFonts w:ascii="Quicksand" w:cs="Quicksand" w:eastAsia="Quicksand" w:hAnsi="Quicksand"/>
          <w:rtl w:val="0"/>
        </w:rPr>
        <w:t xml:space="preserve">Hence, our proposed solution aims to assist enforcement agencies</w:t>
      </w:r>
      <w:r w:rsidDel="00000000" w:rsidR="00000000" w:rsidRPr="00000000">
        <w:rPr>
          <w:rFonts w:ascii="Quicksand" w:cs="Quicksand" w:eastAsia="Quicksand" w:hAnsi="Quicksand"/>
          <w:vertAlign w:val="superscript"/>
        </w:rPr>
        <w:footnoteReference w:customMarkFollows="0" w:id="6"/>
      </w:r>
      <w:r w:rsidDel="00000000" w:rsidR="00000000" w:rsidRPr="00000000">
        <w:rPr>
          <w:rFonts w:ascii="Quicksand" w:cs="Quicksand" w:eastAsia="Quicksand" w:hAnsi="Quicksand"/>
          <w:rtl w:val="0"/>
        </w:rPr>
        <w:t xml:space="preserve">, by harnessing technology</w:t>
      </w:r>
      <w:r w:rsidDel="00000000" w:rsidR="00000000" w:rsidRPr="00000000">
        <w:rPr>
          <w:rFonts w:ascii="Quicksand" w:cs="Quicksand" w:eastAsia="Quicksand" w:hAnsi="Quicksand"/>
          <w:vertAlign w:val="superscript"/>
        </w:rPr>
        <w:footnoteReference w:customMarkFollows="0" w:id="7"/>
      </w:r>
      <w:r w:rsidDel="00000000" w:rsidR="00000000" w:rsidRPr="00000000">
        <w:rPr>
          <w:rFonts w:ascii="Quicksand" w:cs="Quicksand" w:eastAsia="Quicksand" w:hAnsi="Quicksand"/>
          <w:rtl w:val="0"/>
        </w:rPr>
        <w:t xml:space="preserve"> for good to address the misuse of technology</w:t>
      </w:r>
      <w:r w:rsidDel="00000000" w:rsidR="00000000" w:rsidRPr="00000000">
        <w:rPr>
          <w:rFonts w:ascii="Quicksand" w:cs="Quicksand" w:eastAsia="Quicksand" w:hAnsi="Quicksand"/>
          <w:vertAlign w:val="superscript"/>
        </w:rPr>
        <w:footnoteReference w:customMarkFollows="0" w:id="8"/>
      </w:r>
      <w:r w:rsidDel="00000000" w:rsidR="00000000" w:rsidRPr="00000000">
        <w:rPr>
          <w:rFonts w:ascii="Quicksand" w:cs="Quicksand" w:eastAsia="Quicksand" w:hAnsi="Quicksand"/>
          <w:rtl w:val="0"/>
        </w:rPr>
        <w:t xml:space="preserve"> for regrettable ends.</w:t>
      </w:r>
    </w:p>
    <w:p w:rsidR="00000000" w:rsidDel="00000000" w:rsidP="00000000" w:rsidRDefault="00000000" w:rsidRPr="00000000" w14:paraId="00000022">
      <w:pPr>
        <w:pStyle w:val="Heading1"/>
        <w:jc w:val="both"/>
        <w:rPr>
          <w:rFonts w:ascii="Quicksand" w:cs="Quicksand" w:eastAsia="Quicksand" w:hAnsi="Quicksand"/>
          <w:b w:val="1"/>
          <w:sz w:val="28"/>
          <w:szCs w:val="28"/>
        </w:rPr>
      </w:pPr>
      <w:bookmarkStart w:colFirst="0" w:colLast="0" w:name="_lyybwdyuekmx" w:id="2"/>
      <w:bookmarkEnd w:id="2"/>
      <w:r w:rsidDel="00000000" w:rsidR="00000000" w:rsidRPr="00000000">
        <w:rPr>
          <w:rFonts w:ascii="Quicksand" w:cs="Quicksand" w:eastAsia="Quicksand" w:hAnsi="Quicksand"/>
          <w:b w:val="1"/>
          <w:sz w:val="28"/>
          <w:szCs w:val="28"/>
          <w:rtl w:val="0"/>
        </w:rPr>
        <w:t xml:space="preserve">Proposed Innovation</w:t>
      </w:r>
      <w:r w:rsidDel="00000000" w:rsidR="00000000" w:rsidRPr="00000000">
        <w:rPr>
          <w:rtl w:val="0"/>
        </w:rPr>
      </w:r>
    </w:p>
    <w:p w:rsidR="00000000" w:rsidDel="00000000" w:rsidP="00000000" w:rsidRDefault="00000000" w:rsidRPr="00000000" w14:paraId="00000023">
      <w:pPr>
        <w:jc w:val="both"/>
        <w:rPr>
          <w:rFonts w:ascii="Quicksand" w:cs="Quicksand" w:eastAsia="Quicksand" w:hAnsi="Quicksand"/>
          <w:b w:val="1"/>
          <w:sz w:val="28"/>
          <w:szCs w:val="28"/>
        </w:rPr>
      </w:pPr>
      <w:r w:rsidDel="00000000" w:rsidR="00000000" w:rsidRPr="00000000">
        <w:rPr>
          <w:rFonts w:ascii="Quicksand" w:cs="Quicksand" w:eastAsia="Quicksand" w:hAnsi="Quicksand"/>
          <w:i w:val="1"/>
          <w:rtl w:val="0"/>
        </w:rPr>
        <w:t xml:space="preserve">SafeSecure</w:t>
      </w:r>
      <w:r w:rsidDel="00000000" w:rsidR="00000000" w:rsidRPr="00000000">
        <w:rPr>
          <w:rFonts w:ascii="Quicksand" w:cs="Quicksand" w:eastAsia="Quicksand" w:hAnsi="Quicksand"/>
          <w:rtl w:val="0"/>
        </w:rPr>
        <w:t xml:space="preserve"> </w:t>
      </w:r>
      <w:r w:rsidDel="00000000" w:rsidR="00000000" w:rsidRPr="00000000">
        <w:rPr>
          <w:rFonts w:ascii="Quicksand" w:cs="Quicksand" w:eastAsia="Quicksand" w:hAnsi="Quicksand"/>
          <w:rtl w:val="0"/>
        </w:rPr>
        <w:t xml:space="preserve">is a Computer-Vision AI that takes CCTV video streams as input, and outputs timestamps and pixel coordinates where high-threat actions are flagged. </w:t>
      </w:r>
      <w:r w:rsidDel="00000000" w:rsidR="00000000" w:rsidRPr="00000000">
        <w:rPr>
          <w:rFonts w:ascii="Quicksand" w:cs="Quicksand" w:eastAsia="Quicksand" w:hAnsi="Quicksand"/>
          <w:i w:val="1"/>
          <w:rtl w:val="0"/>
        </w:rPr>
        <w:t xml:space="preserve">SafeSecure</w:t>
      </w:r>
      <w:r w:rsidDel="00000000" w:rsidR="00000000" w:rsidRPr="00000000">
        <w:rPr>
          <w:rFonts w:ascii="Quicksand" w:cs="Quicksand" w:eastAsia="Quicksand" w:hAnsi="Quicksand"/>
          <w:rtl w:val="0"/>
        </w:rPr>
        <w:t xml:space="preserve"> aims to bridge the surveillance gap for voyeuristic actions, by monitoring CCTV footage in real-time and identifying actions that have a high possibility of being voyeuristic in nature, subsequently flagging them out. </w:t>
      </w:r>
      <w:r w:rsidDel="00000000" w:rsidR="00000000" w:rsidRPr="00000000">
        <w:rPr>
          <w:rtl w:val="0"/>
        </w:rPr>
      </w:r>
    </w:p>
    <w:p w:rsidR="00000000" w:rsidDel="00000000" w:rsidP="00000000" w:rsidRDefault="00000000" w:rsidRPr="00000000" w14:paraId="00000024">
      <w:pPr>
        <w:pStyle w:val="Heading1"/>
        <w:spacing w:before="0" w:lineRule="auto"/>
        <w:jc w:val="both"/>
        <w:rPr>
          <w:rFonts w:ascii="Quicksand" w:cs="Quicksand" w:eastAsia="Quicksand" w:hAnsi="Quicksand"/>
          <w:b w:val="1"/>
          <w:sz w:val="28"/>
          <w:szCs w:val="28"/>
        </w:rPr>
      </w:pPr>
      <w:bookmarkStart w:colFirst="0" w:colLast="0" w:name="_yffst3qsvkl5" w:id="3"/>
      <w:bookmarkEnd w:id="3"/>
      <w:r w:rsidDel="00000000" w:rsidR="00000000" w:rsidRPr="00000000">
        <w:rPr>
          <w:rFonts w:ascii="Quicksand" w:cs="Quicksand" w:eastAsia="Quicksand" w:hAnsi="Quicksand"/>
          <w:b w:val="1"/>
          <w:sz w:val="28"/>
          <w:szCs w:val="28"/>
          <w:rtl w:val="0"/>
        </w:rPr>
        <w:t xml:space="preserve">AI Architecture</w:t>
      </w:r>
      <w:r w:rsidDel="00000000" w:rsidR="00000000" w:rsidRPr="00000000">
        <w:rPr>
          <w:rtl w:val="0"/>
        </w:rPr>
      </w:r>
    </w:p>
    <w:p w:rsidR="00000000" w:rsidDel="00000000" w:rsidP="00000000" w:rsidRDefault="00000000" w:rsidRPr="00000000" w14:paraId="00000025">
      <w:pPr>
        <w:spacing w:before="200" w:lineRule="auto"/>
        <w:jc w:val="both"/>
        <w:rPr>
          <w:rFonts w:ascii="Quicksand" w:cs="Quicksand" w:eastAsia="Quicksand" w:hAnsi="Quicksand"/>
        </w:rPr>
      </w:pPr>
      <w:r w:rsidDel="00000000" w:rsidR="00000000" w:rsidRPr="00000000">
        <w:rPr>
          <w:rFonts w:ascii="Quicksand" w:cs="Quicksand" w:eastAsia="Quicksand" w:hAnsi="Quicksand"/>
          <w:i w:val="1"/>
          <w:rtl w:val="0"/>
        </w:rPr>
        <w:t xml:space="preserve">SafeSecure</w:t>
      </w:r>
      <w:r w:rsidDel="00000000" w:rsidR="00000000" w:rsidRPr="00000000">
        <w:rPr>
          <w:rFonts w:ascii="Quicksand" w:cs="Quicksand" w:eastAsia="Quicksand" w:hAnsi="Quicksand"/>
          <w:rtl w:val="0"/>
        </w:rPr>
        <w:t xml:space="preserve"> will be premised upon 4 models (Figure 3) - OpenPose (Cao et al., 2019), Yolov7 (Wang et. al., 2022), Seq2Class Transformer (Liu, 2021) and DeepSort (Wojke, 2017). </w:t>
      </w:r>
      <w:r w:rsidDel="00000000" w:rsidR="00000000" w:rsidRPr="00000000">
        <w:rPr>
          <w:rtl w:val="0"/>
        </w:rPr>
      </w:r>
    </w:p>
    <w:p w:rsidR="00000000" w:rsidDel="00000000" w:rsidP="00000000" w:rsidRDefault="00000000" w:rsidRPr="00000000" w14:paraId="00000026">
      <w:pPr>
        <w:spacing w:before="200" w:lineRule="auto"/>
        <w:jc w:val="center"/>
        <w:rPr>
          <w:rFonts w:ascii="Quicksand" w:cs="Quicksand" w:eastAsia="Quicksand" w:hAnsi="Quicksand"/>
        </w:rPr>
      </w:pPr>
      <w:r w:rsidDel="00000000" w:rsidR="00000000" w:rsidRPr="00000000">
        <w:rPr>
          <w:rFonts w:ascii="Quicksand" w:cs="Quicksand" w:eastAsia="Quicksand" w:hAnsi="Quicksand"/>
        </w:rPr>
        <w:drawing>
          <wp:inline distB="114300" distT="114300" distL="114300" distR="114300">
            <wp:extent cx="6211436" cy="5006975"/>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211436" cy="50069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before="200" w:lineRule="auto"/>
        <w:jc w:val="center"/>
        <w:rPr>
          <w:i w:val="1"/>
        </w:rPr>
      </w:pPr>
      <w:r w:rsidDel="00000000" w:rsidR="00000000" w:rsidRPr="00000000">
        <w:rPr>
          <w:rFonts w:ascii="Quicksand" w:cs="Quicksand" w:eastAsia="Quicksand" w:hAnsi="Quicksand"/>
          <w:i w:val="1"/>
          <w:rtl w:val="0"/>
        </w:rPr>
        <w:t xml:space="preserve">Figure 3: Overall Architecture</w:t>
      </w:r>
      <w:r w:rsidDel="00000000" w:rsidR="00000000" w:rsidRPr="00000000">
        <w:rPr>
          <w:rtl w:val="0"/>
        </w:rPr>
      </w:r>
    </w:p>
    <w:p w:rsidR="00000000" w:rsidDel="00000000" w:rsidP="00000000" w:rsidRDefault="00000000" w:rsidRPr="00000000" w14:paraId="00000028">
      <w:pPr>
        <w:spacing w:before="200" w:lineRule="auto"/>
        <w:jc w:val="both"/>
        <w:rPr>
          <w:rFonts w:ascii="Quicksand" w:cs="Quicksand" w:eastAsia="Quicksand" w:hAnsi="Quicksand"/>
        </w:rPr>
      </w:pPr>
      <w:r w:rsidDel="00000000" w:rsidR="00000000" w:rsidRPr="00000000">
        <w:rPr>
          <w:rFonts w:ascii="Quicksand" w:cs="Quicksand" w:eastAsia="Quicksand" w:hAnsi="Quicksand"/>
          <w:rtl w:val="0"/>
        </w:rPr>
        <w:t xml:space="preserve">The input frames from the CCTV video stream will first be delivered into OpenPose (Figure 4) to get the sequence of actions in matrix form, </w:t>
      </w:r>
    </w:p>
    <w:p w:rsidR="00000000" w:rsidDel="00000000" w:rsidP="00000000" w:rsidRDefault="00000000" w:rsidRPr="00000000" w14:paraId="00000029">
      <w:pPr>
        <w:spacing w:before="200" w:lineRule="auto"/>
        <w:jc w:val="center"/>
        <w:rPr>
          <w:rFonts w:ascii="Quicksand" w:cs="Quicksand" w:eastAsia="Quicksand" w:hAnsi="Quicksand"/>
        </w:rPr>
      </w:pPr>
      <w:r w:rsidDel="00000000" w:rsidR="00000000" w:rsidRPr="00000000">
        <w:rPr>
          <w:rFonts w:ascii="Quicksand" w:cs="Quicksand" w:eastAsia="Quicksand" w:hAnsi="Quicksand"/>
        </w:rPr>
        <w:drawing>
          <wp:inline distB="114300" distT="114300" distL="114300" distR="114300">
            <wp:extent cx="6000219" cy="2028920"/>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000219" cy="202892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before="200" w:lineRule="auto"/>
        <w:jc w:val="center"/>
        <w:rPr>
          <w:rFonts w:ascii="Quicksand" w:cs="Quicksand" w:eastAsia="Quicksand" w:hAnsi="Quicksand"/>
          <w:i w:val="1"/>
        </w:rPr>
      </w:pPr>
      <w:r w:rsidDel="00000000" w:rsidR="00000000" w:rsidRPr="00000000">
        <w:rPr>
          <w:rFonts w:ascii="Quicksand" w:cs="Quicksand" w:eastAsia="Quicksand" w:hAnsi="Quicksand"/>
          <w:i w:val="1"/>
          <w:rtl w:val="0"/>
        </w:rPr>
        <w:t xml:space="preserve">Figure 4: OpenPose Network Architecture adapted from (Anubhav, 2022)</w:t>
      </w:r>
    </w:p>
    <w:p w:rsidR="00000000" w:rsidDel="00000000" w:rsidP="00000000" w:rsidRDefault="00000000" w:rsidRPr="00000000" w14:paraId="0000002B">
      <w:pPr>
        <w:spacing w:before="200" w:lineRule="auto"/>
        <w:rPr>
          <w:rFonts w:ascii="Quicksand" w:cs="Quicksand" w:eastAsia="Quicksand" w:hAnsi="Quicksand"/>
        </w:rPr>
      </w:pPr>
      <w:r w:rsidDel="00000000" w:rsidR="00000000" w:rsidRPr="00000000">
        <w:rPr>
          <w:rFonts w:ascii="Quicksand" w:cs="Quicksand" w:eastAsia="Quicksand" w:hAnsi="Quicksand"/>
          <w:rtl w:val="0"/>
        </w:rPr>
        <w:t xml:space="preserve">while</w:t>
      </w:r>
      <w:r w:rsidDel="00000000" w:rsidR="00000000" w:rsidRPr="00000000">
        <w:rPr>
          <w:rFonts w:ascii="Quicksand" w:cs="Quicksand" w:eastAsia="Quicksand" w:hAnsi="Quicksand"/>
          <w:rtl w:val="0"/>
        </w:rPr>
        <w:t xml:space="preserve"> performing object detection using the Yolov7 Single Shot Detector (Figure 5).   </w:t>
      </w:r>
      <w:r w:rsidDel="00000000" w:rsidR="00000000" w:rsidRPr="00000000">
        <w:rPr>
          <w:rFonts w:ascii="Quicksand" w:cs="Quicksand" w:eastAsia="Quicksand" w:hAnsi="Quicksand"/>
        </w:rPr>
        <w:drawing>
          <wp:inline distB="114300" distT="114300" distL="114300" distR="114300">
            <wp:extent cx="5943600" cy="33655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before="200" w:lineRule="auto"/>
        <w:jc w:val="center"/>
        <w:rPr>
          <w:rFonts w:ascii="Quicksand" w:cs="Quicksand" w:eastAsia="Quicksand" w:hAnsi="Quicksand"/>
          <w:i w:val="1"/>
        </w:rPr>
      </w:pPr>
      <w:r w:rsidDel="00000000" w:rsidR="00000000" w:rsidRPr="00000000">
        <w:rPr>
          <w:rFonts w:ascii="Quicksand" w:cs="Quicksand" w:eastAsia="Quicksand" w:hAnsi="Quicksand"/>
          <w:i w:val="1"/>
          <w:rtl w:val="0"/>
        </w:rPr>
        <w:t xml:space="preserve">Figure 5: Yolov7 Network Architecture adapted from (Gaudenz, 2022)</w:t>
      </w:r>
    </w:p>
    <w:p w:rsidR="00000000" w:rsidDel="00000000" w:rsidP="00000000" w:rsidRDefault="00000000" w:rsidRPr="00000000" w14:paraId="0000002D">
      <w:pPr>
        <w:spacing w:before="200" w:lineRule="auto"/>
        <w:jc w:val="both"/>
        <w:rPr>
          <w:rFonts w:ascii="Quicksand" w:cs="Quicksand" w:eastAsia="Quicksand" w:hAnsi="Quicksand"/>
        </w:rPr>
      </w:pPr>
      <w:r w:rsidDel="00000000" w:rsidR="00000000" w:rsidRPr="00000000">
        <w:rPr>
          <w:rFonts w:ascii="Quicksand" w:cs="Quicksand" w:eastAsia="Quicksand" w:hAnsi="Quicksand"/>
          <w:rtl w:val="0"/>
        </w:rPr>
        <w:t xml:space="preserve">Next, the detections performed in the Yolov7 will be </w:t>
      </w:r>
      <w:r w:rsidDel="00000000" w:rsidR="00000000" w:rsidRPr="00000000">
        <w:rPr>
          <w:rFonts w:ascii="Quicksand" w:cs="Quicksand" w:eastAsia="Quicksand" w:hAnsi="Quicksand"/>
          <w:rtl w:val="0"/>
        </w:rPr>
        <w:t xml:space="preserve">contextualized</w:t>
      </w:r>
      <w:r w:rsidDel="00000000" w:rsidR="00000000" w:rsidRPr="00000000">
        <w:rPr>
          <w:rFonts w:ascii="Quicksand" w:cs="Quicksand" w:eastAsia="Quicksand" w:hAnsi="Quicksand"/>
          <w:rtl w:val="0"/>
        </w:rPr>
        <w:t xml:space="preserve"> in Visual Grammar (Nguyen et. al., 2021) form via the attention mechanism in the Seq2Class Transformer (Figure 6). </w:t>
      </w:r>
    </w:p>
    <w:p w:rsidR="00000000" w:rsidDel="00000000" w:rsidP="00000000" w:rsidRDefault="00000000" w:rsidRPr="00000000" w14:paraId="0000002E">
      <w:pPr>
        <w:spacing w:before="200" w:lineRule="auto"/>
        <w:jc w:val="center"/>
        <w:rPr>
          <w:rFonts w:ascii="Quicksand" w:cs="Quicksand" w:eastAsia="Quicksand" w:hAnsi="Quicksand"/>
        </w:rPr>
      </w:pPr>
      <w:r w:rsidDel="00000000" w:rsidR="00000000" w:rsidRPr="00000000">
        <w:rPr>
          <w:rFonts w:ascii="Quicksand" w:cs="Quicksand" w:eastAsia="Quicksand" w:hAnsi="Quicksand"/>
        </w:rPr>
        <w:drawing>
          <wp:inline distB="114300" distT="114300" distL="114300" distR="114300">
            <wp:extent cx="2747963" cy="4093319"/>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747963" cy="409331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before="200" w:lineRule="auto"/>
        <w:jc w:val="center"/>
        <w:rPr>
          <w:rFonts w:ascii="Quicksand" w:cs="Quicksand" w:eastAsia="Quicksand" w:hAnsi="Quicksand"/>
          <w:i w:val="1"/>
        </w:rPr>
      </w:pPr>
      <w:r w:rsidDel="00000000" w:rsidR="00000000" w:rsidRPr="00000000">
        <w:rPr>
          <w:rFonts w:ascii="Quicksand" w:cs="Quicksand" w:eastAsia="Quicksand" w:hAnsi="Quicksand"/>
          <w:i w:val="1"/>
          <w:rtl w:val="0"/>
        </w:rPr>
        <w:t xml:space="preserve">Figure 6: </w:t>
      </w:r>
      <w:r w:rsidDel="00000000" w:rsidR="00000000" w:rsidRPr="00000000">
        <w:rPr>
          <w:rFonts w:ascii="Quicksand" w:cs="Quicksand" w:eastAsia="Quicksand" w:hAnsi="Quicksand"/>
          <w:i w:val="1"/>
          <w:rtl w:val="0"/>
        </w:rPr>
        <w:t xml:space="preserve">Seq2Class Network Architecture</w:t>
      </w:r>
      <w:r w:rsidDel="00000000" w:rsidR="00000000" w:rsidRPr="00000000">
        <w:rPr>
          <w:rFonts w:ascii="Quicksand" w:cs="Quicksand" w:eastAsia="Quicksand" w:hAnsi="Quicksand"/>
          <w:i w:val="1"/>
          <w:rtl w:val="0"/>
        </w:rPr>
        <w:t xml:space="preserve"> adapted from (Liu, 2021)</w:t>
      </w:r>
    </w:p>
    <w:p w:rsidR="00000000" w:rsidDel="00000000" w:rsidP="00000000" w:rsidRDefault="00000000" w:rsidRPr="00000000" w14:paraId="00000030">
      <w:pPr>
        <w:spacing w:before="200" w:lineRule="auto"/>
        <w:jc w:val="both"/>
        <w:rPr>
          <w:rFonts w:ascii="Quicksand" w:cs="Quicksand" w:eastAsia="Quicksand" w:hAnsi="Quicksand"/>
        </w:rPr>
      </w:pPr>
      <w:r w:rsidDel="00000000" w:rsidR="00000000" w:rsidRPr="00000000">
        <w:rPr>
          <w:rFonts w:ascii="Quicksand" w:cs="Quicksand" w:eastAsia="Quicksand" w:hAnsi="Quicksand"/>
          <w:rtl w:val="0"/>
        </w:rPr>
        <w:t xml:space="preserve">Finally, t</w:t>
      </w:r>
      <w:r w:rsidDel="00000000" w:rsidR="00000000" w:rsidRPr="00000000">
        <w:rPr>
          <w:rFonts w:ascii="Quicksand" w:cs="Quicksand" w:eastAsia="Quicksand" w:hAnsi="Quicksand"/>
          <w:rtl w:val="0"/>
        </w:rPr>
        <w:t xml:space="preserve">he Transformer will output binary classes of 0 and 1, corresponding to non-threat and threat actions, which will determine which actions and entities (humans) to track using the DeepSort algorithm (Figure 7).</w:t>
      </w:r>
    </w:p>
    <w:p w:rsidR="00000000" w:rsidDel="00000000" w:rsidP="00000000" w:rsidRDefault="00000000" w:rsidRPr="00000000" w14:paraId="00000031">
      <w:pPr>
        <w:jc w:val="both"/>
        <w:rPr>
          <w:rFonts w:ascii="Quicksand" w:cs="Quicksand" w:eastAsia="Quicksand" w:hAnsi="Quicksand"/>
        </w:rPr>
      </w:pPr>
      <w:r w:rsidDel="00000000" w:rsidR="00000000" w:rsidRPr="00000000">
        <w:rPr>
          <w:rtl w:val="0"/>
        </w:rPr>
      </w:r>
    </w:p>
    <w:p w:rsidR="00000000" w:rsidDel="00000000" w:rsidP="00000000" w:rsidRDefault="00000000" w:rsidRPr="00000000" w14:paraId="00000032">
      <w:pPr>
        <w:jc w:val="center"/>
        <w:rPr>
          <w:rFonts w:ascii="Quicksand" w:cs="Quicksand" w:eastAsia="Quicksand" w:hAnsi="Quicksand"/>
        </w:rPr>
      </w:pPr>
      <w:r w:rsidDel="00000000" w:rsidR="00000000" w:rsidRPr="00000000">
        <w:rPr>
          <w:rFonts w:ascii="Quicksand" w:cs="Quicksand" w:eastAsia="Quicksand" w:hAnsi="Quicksand"/>
        </w:rPr>
        <w:drawing>
          <wp:inline distB="114300" distT="114300" distL="114300" distR="114300">
            <wp:extent cx="1276350" cy="2490692"/>
            <wp:effectExtent b="0" l="0" r="0" t="0"/>
            <wp:docPr id="6" name="image5.png"/>
            <a:graphic>
              <a:graphicData uri="http://schemas.openxmlformats.org/drawingml/2006/picture">
                <pic:pic>
                  <pic:nvPicPr>
                    <pic:cNvPr id="0" name="image5.png"/>
                    <pic:cNvPicPr preferRelativeResize="0"/>
                  </pic:nvPicPr>
                  <pic:blipFill>
                    <a:blip r:embed="rId14"/>
                    <a:srcRect b="0" l="0" r="76234" t="0"/>
                    <a:stretch>
                      <a:fillRect/>
                    </a:stretch>
                  </pic:blipFill>
                  <pic:spPr>
                    <a:xfrm>
                      <a:off x="0" y="0"/>
                      <a:ext cx="1276350" cy="2490692"/>
                    </a:xfrm>
                    <a:prstGeom prst="rect"/>
                    <a:ln/>
                  </pic:spPr>
                </pic:pic>
              </a:graphicData>
            </a:graphic>
          </wp:inline>
        </w:drawing>
      </w:r>
      <w:r w:rsidDel="00000000" w:rsidR="00000000" w:rsidRPr="00000000">
        <w:rPr>
          <w:rFonts w:ascii="Quicksand" w:cs="Quicksand" w:eastAsia="Quicksand" w:hAnsi="Quicksand"/>
        </w:rPr>
        <w:drawing>
          <wp:inline distB="114300" distT="114300" distL="114300" distR="114300">
            <wp:extent cx="3986213" cy="2420851"/>
            <wp:effectExtent b="0" l="0" r="0" t="0"/>
            <wp:docPr id="1" name="image4.png"/>
            <a:graphic>
              <a:graphicData uri="http://schemas.openxmlformats.org/drawingml/2006/picture">
                <pic:pic>
                  <pic:nvPicPr>
                    <pic:cNvPr id="0" name="image4.png"/>
                    <pic:cNvPicPr preferRelativeResize="0"/>
                  </pic:nvPicPr>
                  <pic:blipFill>
                    <a:blip r:embed="rId15"/>
                    <a:srcRect b="0" l="20254" r="0" t="0"/>
                    <a:stretch>
                      <a:fillRect/>
                    </a:stretch>
                  </pic:blipFill>
                  <pic:spPr>
                    <a:xfrm>
                      <a:off x="0" y="0"/>
                      <a:ext cx="3986213" cy="2420851"/>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rFonts w:ascii="Quicksand" w:cs="Quicksand" w:eastAsia="Quicksand" w:hAnsi="Quicksand"/>
          <w:b w:val="1"/>
          <w:sz w:val="28"/>
          <w:szCs w:val="28"/>
        </w:rPr>
      </w:pPr>
      <w:r w:rsidDel="00000000" w:rsidR="00000000" w:rsidRPr="00000000">
        <w:rPr>
          <w:rFonts w:ascii="Quicksand" w:cs="Quicksand" w:eastAsia="Quicksand" w:hAnsi="Quicksand"/>
          <w:i w:val="1"/>
          <w:rtl w:val="0"/>
        </w:rPr>
        <w:t xml:space="preserve">Figure 7: DeepSort Algorithm Pseudocode adapted from (Pereira et. al., 2022)</w:t>
      </w: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jc w:val="both"/>
        <w:rPr>
          <w:rFonts w:ascii="Quicksand" w:cs="Quicksand" w:eastAsia="Quicksand" w:hAnsi="Quicksand"/>
          <w:b w:val="1"/>
          <w:sz w:val="28"/>
          <w:szCs w:val="28"/>
        </w:rPr>
      </w:pPr>
      <w:bookmarkStart w:colFirst="0" w:colLast="0" w:name="_1tzje62cykdj" w:id="4"/>
      <w:bookmarkEnd w:id="4"/>
      <w:r w:rsidDel="00000000" w:rsidR="00000000" w:rsidRPr="00000000">
        <w:rPr>
          <w:rFonts w:ascii="Quicksand" w:cs="Quicksand" w:eastAsia="Quicksand" w:hAnsi="Quicksand"/>
          <w:b w:val="1"/>
          <w:sz w:val="28"/>
          <w:szCs w:val="28"/>
          <w:rtl w:val="0"/>
        </w:rPr>
        <w:t xml:space="preserve">Features</w:t>
      </w:r>
      <w:r w:rsidDel="00000000" w:rsidR="00000000" w:rsidRPr="00000000">
        <w:rPr>
          <w:rtl w:val="0"/>
        </w:rPr>
      </w:r>
    </w:p>
    <w:p w:rsidR="00000000" w:rsidDel="00000000" w:rsidP="00000000" w:rsidRDefault="00000000" w:rsidRPr="00000000" w14:paraId="00000035">
      <w:pPr>
        <w:rPr>
          <w:rFonts w:ascii="Quicksand" w:cs="Quicksand" w:eastAsia="Quicksand" w:hAnsi="Quicksand"/>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4605"/>
        <w:gridCol w:w="3030"/>
        <w:tblGridChange w:id="0">
          <w:tblGrid>
            <w:gridCol w:w="1725"/>
            <w:gridCol w:w="4605"/>
            <w:gridCol w:w="3030"/>
          </w:tblGrid>
        </w:tblGridChange>
      </w:tblGrid>
      <w:tr>
        <w:trPr>
          <w:cantSplit w:val="0"/>
          <w:trHeight w:val="511.24999999999994"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36">
            <w:pPr>
              <w:jc w:val="center"/>
              <w:rPr>
                <w:rFonts w:ascii="Quicksand" w:cs="Quicksand" w:eastAsia="Quicksand" w:hAnsi="Quicksand"/>
                <w:b w:val="1"/>
              </w:rPr>
            </w:pPr>
            <w:r w:rsidDel="00000000" w:rsidR="00000000" w:rsidRPr="00000000">
              <w:rPr>
                <w:rFonts w:ascii="Quicksand" w:cs="Quicksand" w:eastAsia="Quicksand" w:hAnsi="Quicksand"/>
                <w:b w:val="1"/>
                <w:rtl w:val="0"/>
              </w:rPr>
              <w:t xml:space="preserve">Feature</w:t>
            </w:r>
          </w:p>
        </w:tc>
        <w:tc>
          <w:tcPr>
            <w:tcBorders>
              <w:top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37">
            <w:pPr>
              <w:jc w:val="center"/>
              <w:rPr>
                <w:rFonts w:ascii="Quicksand" w:cs="Quicksand" w:eastAsia="Quicksand" w:hAnsi="Quicksand"/>
                <w:b w:val="1"/>
              </w:rPr>
            </w:pPr>
            <w:r w:rsidDel="00000000" w:rsidR="00000000" w:rsidRPr="00000000">
              <w:rPr>
                <w:rFonts w:ascii="Quicksand" w:cs="Quicksand" w:eastAsia="Quicksand" w:hAnsi="Quicksand"/>
                <w:b w:val="1"/>
                <w:rtl w:val="0"/>
              </w:rPr>
              <w:t xml:space="preserve">Benefit</w:t>
            </w:r>
          </w:p>
        </w:tc>
        <w:tc>
          <w:tcPr>
            <w:tcBorders>
              <w:top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38">
            <w:pPr>
              <w:jc w:val="center"/>
              <w:rPr>
                <w:rFonts w:ascii="Quicksand" w:cs="Quicksand" w:eastAsia="Quicksand" w:hAnsi="Quicksand"/>
                <w:b w:val="1"/>
              </w:rPr>
            </w:pPr>
            <w:r w:rsidDel="00000000" w:rsidR="00000000" w:rsidRPr="00000000">
              <w:rPr>
                <w:rFonts w:ascii="Quicksand" w:cs="Quicksand" w:eastAsia="Quicksand" w:hAnsi="Quicksand"/>
                <w:b w:val="1"/>
                <w:rtl w:val="0"/>
              </w:rPr>
              <w:t xml:space="preserve">Feasibility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Quicksand" w:cs="Quicksand" w:eastAsia="Quicksand" w:hAnsi="Quicksand"/>
                <w:b w:val="1"/>
              </w:rPr>
            </w:pPr>
            <w:r w:rsidDel="00000000" w:rsidR="00000000" w:rsidRPr="00000000">
              <w:rPr>
                <w:rFonts w:ascii="Quicksand" w:cs="Quicksand" w:eastAsia="Quicksand" w:hAnsi="Quicksand"/>
                <w:b w:val="1"/>
                <w:rtl w:val="0"/>
              </w:rPr>
              <w:t xml:space="preserve">Ability to Analyse Threats and Identify Suspects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Quicksand" w:cs="Quicksand" w:eastAsia="Quicksand" w:hAnsi="Quicksand"/>
              </w:rPr>
            </w:pPr>
            <w:r w:rsidDel="00000000" w:rsidR="00000000" w:rsidRPr="00000000">
              <w:rPr>
                <w:rFonts w:ascii="Quicksand" w:cs="Quicksand" w:eastAsia="Quicksand" w:hAnsi="Quicksand"/>
                <w:rtl w:val="0"/>
              </w:rPr>
              <w:t xml:space="preserve">Serves as a deterrence</w:t>
            </w:r>
            <w:r w:rsidDel="00000000" w:rsidR="00000000" w:rsidRPr="00000000">
              <w:rPr>
                <w:rFonts w:ascii="Quicksand" w:cs="Quicksand" w:eastAsia="Quicksand" w:hAnsi="Quicksand"/>
                <w:vertAlign w:val="superscript"/>
              </w:rPr>
              <w:footnoteReference w:customMarkFollows="0" w:id="9"/>
            </w:r>
            <w:r w:rsidDel="00000000" w:rsidR="00000000" w:rsidRPr="00000000">
              <w:rPr>
                <w:rFonts w:ascii="Quicksand" w:cs="Quicksand" w:eastAsia="Quicksand" w:hAnsi="Quicksand"/>
                <w:rtl w:val="0"/>
              </w:rPr>
              <w:t xml:space="preserve"> for voyeurism. If the act is still committed, the offender will not escape unpunished.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76" w:lineRule="auto"/>
              <w:jc w:val="both"/>
              <w:rPr>
                <w:rFonts w:ascii="Quicksand" w:cs="Quicksand" w:eastAsia="Quicksand" w:hAnsi="Quicksand"/>
              </w:rPr>
            </w:pPr>
            <w:r w:rsidDel="00000000" w:rsidR="00000000" w:rsidRPr="00000000">
              <w:rPr>
                <w:rFonts w:ascii="Quicksand" w:cs="Quicksand" w:eastAsia="Quicksand" w:hAnsi="Quicksand"/>
                <w:rtl w:val="0"/>
              </w:rPr>
              <w:t xml:space="preserve">In a similar light, police cameras have been used to solve over 5,000 criminal cases since 2012 (CNA, 2021).</w:t>
            </w:r>
          </w:p>
          <w:p w:rsidR="00000000" w:rsidDel="00000000" w:rsidP="00000000" w:rsidRDefault="00000000" w:rsidRPr="00000000" w14:paraId="0000003C">
            <w:pPr>
              <w:widowControl w:val="0"/>
              <w:spacing w:line="276" w:lineRule="auto"/>
              <w:jc w:val="both"/>
              <w:rPr>
                <w:rFonts w:ascii="Quicksand" w:cs="Quicksand" w:eastAsia="Quicksand" w:hAnsi="Quicksand"/>
              </w:rPr>
            </w:pPr>
            <w:r w:rsidDel="00000000" w:rsidR="00000000" w:rsidRPr="00000000">
              <w:rPr>
                <w:rtl w:val="0"/>
              </w:rPr>
            </w:r>
          </w:p>
          <w:p w:rsidR="00000000" w:rsidDel="00000000" w:rsidP="00000000" w:rsidRDefault="00000000" w:rsidRPr="00000000" w14:paraId="0000003D">
            <w:pPr>
              <w:widowControl w:val="0"/>
              <w:jc w:val="both"/>
              <w:rPr>
                <w:rFonts w:ascii="Quicksand" w:cs="Quicksand" w:eastAsia="Quicksand" w:hAnsi="Quicksand"/>
              </w:rPr>
            </w:pPr>
            <w:r w:rsidDel="00000000" w:rsidR="00000000" w:rsidRPr="00000000">
              <w:rPr>
                <w:rFonts w:ascii="Quicksand" w:cs="Quicksand" w:eastAsia="Quicksand" w:hAnsi="Quicksand"/>
                <w:rtl w:val="0"/>
              </w:rPr>
              <w:t xml:space="preserve">Granted, there may be blind spots, but these should be rare</w:t>
            </w:r>
            <w:r w:rsidDel="00000000" w:rsidR="00000000" w:rsidRPr="00000000">
              <w:rPr>
                <w:rFonts w:ascii="Quicksand" w:cs="Quicksand" w:eastAsia="Quicksand" w:hAnsi="Quicksand"/>
                <w:vertAlign w:val="superscript"/>
              </w:rPr>
              <w:footnoteReference w:customMarkFollows="0" w:id="10"/>
            </w:r>
            <w:r w:rsidDel="00000000" w:rsidR="00000000" w:rsidRPr="00000000">
              <w:rPr>
                <w:rFonts w:ascii="Quicksand" w:cs="Quicksand" w:eastAsia="Quicksand" w:hAnsi="Quicksand"/>
                <w:rtl w:val="0"/>
              </w:rPr>
              <w:t xml:space="preserve">. </w:t>
            </w:r>
          </w:p>
          <w:p w:rsidR="00000000" w:rsidDel="00000000" w:rsidP="00000000" w:rsidRDefault="00000000" w:rsidRPr="00000000" w14:paraId="0000003E">
            <w:pPr>
              <w:widowControl w:val="0"/>
              <w:spacing w:before="200" w:line="276" w:lineRule="auto"/>
              <w:jc w:val="both"/>
              <w:rPr>
                <w:rFonts w:ascii="Quicksand" w:cs="Quicksand" w:eastAsia="Quicksand" w:hAnsi="Quicksand"/>
              </w:rPr>
            </w:pPr>
            <w:r w:rsidDel="00000000" w:rsidR="00000000" w:rsidRPr="00000000">
              <w:rPr>
                <w:rFonts w:ascii="Quicksand" w:cs="Quicksand" w:eastAsia="Quicksand" w:hAnsi="Quicksand"/>
                <w:rtl w:val="0"/>
              </w:rPr>
              <w:t xml:space="preserve">SPF projects 200,000 more police cameras by 2030 (CNA, 2021), enabling wider coverage by </w:t>
            </w:r>
            <w:r w:rsidDel="00000000" w:rsidR="00000000" w:rsidRPr="00000000">
              <w:rPr>
                <w:rFonts w:ascii="Quicksand" w:cs="Quicksand" w:eastAsia="Quicksand" w:hAnsi="Quicksand"/>
                <w:i w:val="1"/>
                <w:rtl w:val="0"/>
              </w:rPr>
              <w:t xml:space="preserve">SafeSecure.</w:t>
            </w:r>
            <w:r w:rsidDel="00000000" w:rsidR="00000000" w:rsidRPr="00000000">
              <w:rPr>
                <w:rtl w:val="0"/>
              </w:rPr>
            </w:r>
          </w:p>
        </w:tc>
      </w:tr>
      <w:tr>
        <w:trPr>
          <w:cantSplit w:val="0"/>
          <w:trHeight w:val="24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76" w:lineRule="auto"/>
              <w:jc w:val="both"/>
              <w:rPr>
                <w:rFonts w:ascii="Quicksand" w:cs="Quicksand" w:eastAsia="Quicksand" w:hAnsi="Quicksand"/>
                <w:b w:val="1"/>
              </w:rPr>
            </w:pPr>
            <w:r w:rsidDel="00000000" w:rsidR="00000000" w:rsidRPr="00000000">
              <w:rPr>
                <w:rFonts w:ascii="Quicksand" w:cs="Quicksand" w:eastAsia="Quicksand" w:hAnsi="Quicksand"/>
                <w:b w:val="1"/>
                <w:rtl w:val="0"/>
              </w:rPr>
              <w:t xml:space="preserve">Enhanced Policing Capabilities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numPr>
                <w:ilvl w:val="0"/>
                <w:numId w:val="1"/>
              </w:numPr>
              <w:spacing w:line="276" w:lineRule="auto"/>
              <w:ind w:left="360" w:hanging="360"/>
              <w:jc w:val="both"/>
              <w:rPr>
                <w:rFonts w:ascii="Quicksand" w:cs="Quicksand" w:eastAsia="Quicksand" w:hAnsi="Quicksand"/>
                <w:u w:val="none"/>
              </w:rPr>
            </w:pPr>
            <w:r w:rsidDel="00000000" w:rsidR="00000000" w:rsidRPr="00000000">
              <w:rPr>
                <w:rFonts w:ascii="Quicksand" w:cs="Quicksand" w:eastAsia="Quicksand" w:hAnsi="Quicksand"/>
                <w:rtl w:val="0"/>
              </w:rPr>
              <w:t xml:space="preserve">Lead time to arrest will be significantly decreased</w:t>
            </w:r>
            <w:r w:rsidDel="00000000" w:rsidR="00000000" w:rsidRPr="00000000">
              <w:rPr>
                <w:rFonts w:ascii="Quicksand" w:cs="Quicksand" w:eastAsia="Quicksand" w:hAnsi="Quicksand"/>
                <w:vertAlign w:val="superscript"/>
              </w:rPr>
              <w:footnoteReference w:customMarkFollows="0" w:id="11"/>
            </w:r>
            <w:r w:rsidDel="00000000" w:rsidR="00000000" w:rsidRPr="00000000">
              <w:rPr>
                <w:rFonts w:ascii="Quicksand" w:cs="Quicksand" w:eastAsia="Quicksand" w:hAnsi="Quicksand"/>
                <w:rtl w:val="0"/>
              </w:rPr>
              <w:t xml:space="preserve">.</w:t>
            </w:r>
          </w:p>
          <w:p w:rsidR="00000000" w:rsidDel="00000000" w:rsidP="00000000" w:rsidRDefault="00000000" w:rsidRPr="00000000" w14:paraId="00000041">
            <w:pPr>
              <w:widowControl w:val="0"/>
              <w:numPr>
                <w:ilvl w:val="0"/>
                <w:numId w:val="1"/>
              </w:numPr>
              <w:spacing w:before="200" w:line="276" w:lineRule="auto"/>
              <w:ind w:left="360" w:hanging="360"/>
              <w:jc w:val="both"/>
              <w:rPr>
                <w:rFonts w:ascii="Quicksand" w:cs="Quicksand" w:eastAsia="Quicksand" w:hAnsi="Quicksand"/>
                <w:u w:val="none"/>
              </w:rPr>
            </w:pPr>
            <w:r w:rsidDel="00000000" w:rsidR="00000000" w:rsidRPr="00000000">
              <w:rPr>
                <w:rFonts w:ascii="Quicksand" w:cs="Quicksand" w:eastAsia="Quicksand" w:hAnsi="Quicksand"/>
                <w:rtl w:val="0"/>
              </w:rPr>
              <w:t xml:space="preserve">Resources can be more effectively deployed (on a </w:t>
            </w:r>
            <w:r w:rsidDel="00000000" w:rsidR="00000000" w:rsidRPr="00000000">
              <w:rPr>
                <w:rFonts w:ascii="Quicksand" w:cs="Quicksand" w:eastAsia="Quicksand" w:hAnsi="Quicksand"/>
                <w:rtl w:val="0"/>
              </w:rPr>
              <w:t xml:space="preserve">need </w:t>
            </w:r>
            <w:r w:rsidDel="00000000" w:rsidR="00000000" w:rsidRPr="00000000">
              <w:rPr>
                <w:rFonts w:ascii="Quicksand" w:cs="Quicksand" w:eastAsia="Quicksand" w:hAnsi="Quicksand"/>
                <w:rtl w:val="0"/>
              </w:rPr>
              <w:t xml:space="preserve">basis rather than as part of OM ops</w:t>
            </w:r>
            <w:r w:rsidDel="00000000" w:rsidR="00000000" w:rsidRPr="00000000">
              <w:rPr>
                <w:rFonts w:ascii="Quicksand" w:cs="Quicksand" w:eastAsia="Quicksand" w:hAnsi="Quicksand"/>
                <w:vertAlign w:val="superscript"/>
              </w:rPr>
              <w:footnoteReference w:customMarkFollows="0" w:id="12"/>
            </w:r>
            <w:r w:rsidDel="00000000" w:rsidR="00000000" w:rsidRPr="00000000">
              <w:rPr>
                <w:rFonts w:ascii="Quicksand" w:cs="Quicksand" w:eastAsia="Quicksand" w:hAnsi="Quicksand"/>
                <w:rtl w:val="0"/>
              </w:rPr>
              <w:t xml:space="preserve">), since voyeuristic actions will be flagged in real-time, thereby freeing up manpower for more pertinent matters.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after="0" w:before="0" w:line="240" w:lineRule="auto"/>
              <w:ind w:left="0" w:firstLine="0"/>
              <w:rPr>
                <w:rFonts w:ascii="Quicksand" w:cs="Quicksand" w:eastAsia="Quicksand" w:hAnsi="Quicksa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76" w:lineRule="auto"/>
              <w:jc w:val="both"/>
              <w:rPr>
                <w:rFonts w:ascii="Quicksand" w:cs="Quicksand" w:eastAsia="Quicksand" w:hAnsi="Quicksand"/>
                <w:b w:val="1"/>
              </w:rPr>
            </w:pPr>
            <w:r w:rsidDel="00000000" w:rsidR="00000000" w:rsidRPr="00000000">
              <w:rPr>
                <w:rFonts w:ascii="Quicksand" w:cs="Quicksand" w:eastAsia="Quicksand" w:hAnsi="Quicksand"/>
                <w:b w:val="1"/>
                <w:rtl w:val="0"/>
              </w:rPr>
              <w:t xml:space="preserve">Sensitivity to Body Movement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76" w:lineRule="auto"/>
              <w:ind w:left="0" w:firstLine="0"/>
              <w:jc w:val="both"/>
              <w:rPr>
                <w:rFonts w:ascii="Quicksand" w:cs="Quicksand" w:eastAsia="Quicksand" w:hAnsi="Quicksand"/>
              </w:rPr>
            </w:pPr>
            <w:r w:rsidDel="00000000" w:rsidR="00000000" w:rsidRPr="00000000">
              <w:rPr>
                <w:rFonts w:ascii="Quicksand" w:cs="Quicksand" w:eastAsia="Quicksand" w:hAnsi="Quicksand"/>
                <w:rtl w:val="0"/>
              </w:rPr>
              <w:t xml:space="preserve">Able to detect even the slightest body movements</w:t>
            </w:r>
            <w:r w:rsidDel="00000000" w:rsidR="00000000" w:rsidRPr="00000000">
              <w:rPr>
                <w:rFonts w:ascii="Quicksand" w:cs="Quicksand" w:eastAsia="Quicksand" w:hAnsi="Quicksand"/>
                <w:vertAlign w:val="superscript"/>
              </w:rPr>
              <w:footnoteReference w:customMarkFollows="0" w:id="13"/>
            </w:r>
            <w:r w:rsidDel="00000000" w:rsidR="00000000" w:rsidRPr="00000000">
              <w:rPr>
                <w:rFonts w:ascii="Quicksand" w:cs="Quicksand" w:eastAsia="Quicksand" w:hAnsi="Quicksand"/>
                <w:rtl w:val="0"/>
              </w:rPr>
              <w:t xml:space="preserve">, which can be crucial in determining and understanding the suspect’s motives.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76" w:lineRule="auto"/>
              <w:jc w:val="both"/>
              <w:rPr>
                <w:rFonts w:ascii="Quicksand" w:cs="Quicksand" w:eastAsia="Quicksand" w:hAnsi="Quicksand"/>
              </w:rPr>
            </w:pPr>
            <w:r w:rsidDel="00000000" w:rsidR="00000000" w:rsidRPr="00000000">
              <w:rPr>
                <w:rFonts w:ascii="Quicksand" w:cs="Quicksand" w:eastAsia="Quicksand" w:hAnsi="Quicksand"/>
                <w:rtl w:val="0"/>
              </w:rPr>
              <w:t xml:space="preserve">Attention-based mechanism of the Transformer network is able to detect minute changes as it draws global dependencies</w:t>
            </w:r>
            <w:r w:rsidDel="00000000" w:rsidR="00000000" w:rsidRPr="00000000">
              <w:rPr>
                <w:rFonts w:ascii="Quicksand" w:cs="Quicksand" w:eastAsia="Quicksand" w:hAnsi="Quicksand"/>
                <w:vertAlign w:val="superscript"/>
              </w:rPr>
              <w:footnoteReference w:customMarkFollows="0" w:id="14"/>
            </w:r>
            <w:r w:rsidDel="00000000" w:rsidR="00000000" w:rsidRPr="00000000">
              <w:rPr>
                <w:rFonts w:ascii="Quicksand" w:cs="Quicksand" w:eastAsia="Quicksand" w:hAnsi="Quicksand"/>
                <w:rtl w:val="0"/>
              </w:rPr>
              <w:t xml:space="preserve"> (Vaswani et. al., 2017).</w:t>
            </w:r>
          </w:p>
        </w:tc>
      </w:tr>
    </w:tbl>
    <w:p w:rsidR="00000000" w:rsidDel="00000000" w:rsidP="00000000" w:rsidRDefault="00000000" w:rsidRPr="00000000" w14:paraId="00000046">
      <w:pPr>
        <w:jc w:val="both"/>
        <w:rPr>
          <w:rFonts w:ascii="Quicksand" w:cs="Quicksand" w:eastAsia="Quicksand" w:hAnsi="Quicksand"/>
        </w:rPr>
      </w:pPr>
      <w:r w:rsidDel="00000000" w:rsidR="00000000" w:rsidRPr="00000000">
        <w:rPr>
          <w:rtl w:val="0"/>
        </w:rPr>
      </w:r>
    </w:p>
    <w:p w:rsidR="00000000" w:rsidDel="00000000" w:rsidP="00000000" w:rsidRDefault="00000000" w:rsidRPr="00000000" w14:paraId="00000047">
      <w:pPr>
        <w:pStyle w:val="Heading1"/>
        <w:rPr>
          <w:rFonts w:ascii="Quicksand" w:cs="Quicksand" w:eastAsia="Quicksand" w:hAnsi="Quicksand"/>
          <w:b w:val="1"/>
          <w:sz w:val="28"/>
          <w:szCs w:val="28"/>
        </w:rPr>
      </w:pPr>
      <w:bookmarkStart w:colFirst="0" w:colLast="0" w:name="_dxuz4xih28jy" w:id="5"/>
      <w:bookmarkEnd w:id="5"/>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rPr>
          <w:rFonts w:ascii="Quicksand" w:cs="Quicksand" w:eastAsia="Quicksand" w:hAnsi="Quicksand"/>
          <w:b w:val="1"/>
          <w:sz w:val="28"/>
          <w:szCs w:val="28"/>
        </w:rPr>
      </w:pPr>
      <w:bookmarkStart w:colFirst="0" w:colLast="0" w:name="_c8oxz52qwdsj" w:id="6"/>
      <w:bookmarkEnd w:id="6"/>
      <w:r w:rsidDel="00000000" w:rsidR="00000000" w:rsidRPr="00000000">
        <w:rPr>
          <w:rFonts w:ascii="Quicksand" w:cs="Quicksand" w:eastAsia="Quicksand" w:hAnsi="Quicksand"/>
          <w:b w:val="1"/>
          <w:sz w:val="28"/>
          <w:szCs w:val="28"/>
          <w:rtl w:val="0"/>
        </w:rPr>
        <w:t xml:space="preserve">Considerations</w:t>
      </w:r>
      <w:r w:rsidDel="00000000" w:rsidR="00000000" w:rsidRPr="00000000">
        <w:rPr>
          <w:rtl w:val="0"/>
        </w:rPr>
      </w:r>
    </w:p>
    <w:p w:rsidR="00000000" w:rsidDel="00000000" w:rsidP="00000000" w:rsidRDefault="00000000" w:rsidRPr="00000000" w14:paraId="00000049">
      <w:pPr>
        <w:spacing w:before="200" w:lineRule="auto"/>
        <w:ind w:left="0" w:firstLine="0"/>
        <w:jc w:val="both"/>
        <w:rPr>
          <w:rFonts w:ascii="Quicksand" w:cs="Quicksand" w:eastAsia="Quicksand" w:hAnsi="Quicksand"/>
          <w:b w:val="1"/>
          <w:i w:val="1"/>
        </w:rPr>
      </w:pPr>
      <w:r w:rsidDel="00000000" w:rsidR="00000000" w:rsidRPr="00000000">
        <w:rPr>
          <w:rFonts w:ascii="Quicksand" w:cs="Quicksand" w:eastAsia="Quicksand" w:hAnsi="Quicksand"/>
          <w:b w:val="1"/>
          <w:i w:val="1"/>
          <w:rtl w:val="0"/>
        </w:rPr>
        <w:t xml:space="preserve">Dearth of Training Data</w:t>
      </w:r>
    </w:p>
    <w:p w:rsidR="00000000" w:rsidDel="00000000" w:rsidP="00000000" w:rsidRDefault="00000000" w:rsidRPr="00000000" w14:paraId="0000004A">
      <w:pPr>
        <w:spacing w:before="200" w:lineRule="auto"/>
        <w:ind w:left="0" w:firstLine="0"/>
        <w:jc w:val="both"/>
        <w:rPr>
          <w:rFonts w:ascii="Quicksand" w:cs="Quicksand" w:eastAsia="Quicksand" w:hAnsi="Quicksand"/>
        </w:rPr>
      </w:pPr>
      <w:r w:rsidDel="00000000" w:rsidR="00000000" w:rsidRPr="00000000">
        <w:rPr>
          <w:rFonts w:ascii="Quicksand" w:cs="Quicksand" w:eastAsia="Quicksand" w:hAnsi="Quicksand"/>
          <w:rtl w:val="0"/>
        </w:rPr>
        <w:t xml:space="preserve">To accurately detect voyeurism in real-time, the model must be trained with considerable annotated data of past incidents. Such data may currently be insufficient, thereby necessitating sourcing or generating new datasets, which would be both timely and costly. </w:t>
      </w:r>
      <w:r w:rsidDel="00000000" w:rsidR="00000000" w:rsidRPr="00000000">
        <w:rPr>
          <w:rFonts w:ascii="Quicksand" w:cs="Quicksand" w:eastAsia="Quicksand" w:hAnsi="Quicksand"/>
          <w:rtl w:val="0"/>
        </w:rPr>
        <w:t xml:space="preserve">However, we can mitigate this by Transfer Learning</w:t>
      </w:r>
      <w:r w:rsidDel="00000000" w:rsidR="00000000" w:rsidRPr="00000000">
        <w:rPr>
          <w:rFonts w:ascii="Quicksand" w:cs="Quicksand" w:eastAsia="Quicksand" w:hAnsi="Quicksand"/>
          <w:vertAlign w:val="superscript"/>
        </w:rPr>
        <w:footnoteReference w:customMarkFollows="0" w:id="15"/>
      </w:r>
      <w:r w:rsidDel="00000000" w:rsidR="00000000" w:rsidRPr="00000000">
        <w:rPr>
          <w:rFonts w:ascii="Quicksand" w:cs="Quicksand" w:eastAsia="Quicksand" w:hAnsi="Quicksand"/>
          <w:rtl w:val="0"/>
        </w:rPr>
        <w:t xml:space="preserve"> (Figure 8).</w:t>
      </w:r>
    </w:p>
    <w:p w:rsidR="00000000" w:rsidDel="00000000" w:rsidP="00000000" w:rsidRDefault="00000000" w:rsidRPr="00000000" w14:paraId="0000004B">
      <w:pPr>
        <w:spacing w:before="200" w:lineRule="auto"/>
        <w:ind w:left="0" w:firstLine="0"/>
        <w:jc w:val="center"/>
        <w:rPr>
          <w:rFonts w:ascii="Quicksand" w:cs="Quicksand" w:eastAsia="Quicksand" w:hAnsi="Quicksand"/>
        </w:rPr>
      </w:pPr>
      <w:r w:rsidDel="00000000" w:rsidR="00000000" w:rsidRPr="00000000">
        <w:rPr>
          <w:rFonts w:ascii="Quicksand" w:cs="Quicksand" w:eastAsia="Quicksand" w:hAnsi="Quicksand"/>
        </w:rPr>
        <w:drawing>
          <wp:inline distB="114300" distT="114300" distL="114300" distR="114300">
            <wp:extent cx="4996344" cy="2691908"/>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996344" cy="269190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before="200" w:lineRule="auto"/>
        <w:ind w:left="0" w:firstLine="0"/>
        <w:jc w:val="center"/>
        <w:rPr>
          <w:rFonts w:ascii="Quicksand" w:cs="Quicksand" w:eastAsia="Quicksand" w:hAnsi="Quicksand"/>
          <w:i w:val="1"/>
        </w:rPr>
      </w:pPr>
      <w:r w:rsidDel="00000000" w:rsidR="00000000" w:rsidRPr="00000000">
        <w:rPr>
          <w:rFonts w:ascii="Quicksand" w:cs="Quicksand" w:eastAsia="Quicksand" w:hAnsi="Quicksand"/>
          <w:i w:val="1"/>
          <w:rtl w:val="0"/>
        </w:rPr>
        <w:t xml:space="preserve">Figure 8: Traditional Machine Learning vs. Transfer Learning (Pragati, 2022)</w:t>
      </w:r>
    </w:p>
    <w:p w:rsidR="00000000" w:rsidDel="00000000" w:rsidP="00000000" w:rsidRDefault="00000000" w:rsidRPr="00000000" w14:paraId="0000004D">
      <w:pPr>
        <w:spacing w:before="200" w:lineRule="auto"/>
        <w:ind w:left="0" w:firstLine="0"/>
        <w:jc w:val="both"/>
        <w:rPr>
          <w:rFonts w:ascii="Quicksand" w:cs="Quicksand" w:eastAsia="Quicksand" w:hAnsi="Quicksand"/>
          <w:b w:val="1"/>
          <w:i w:val="1"/>
        </w:rPr>
      </w:pPr>
      <w:r w:rsidDel="00000000" w:rsidR="00000000" w:rsidRPr="00000000">
        <w:rPr>
          <w:rFonts w:ascii="Quicksand" w:cs="Quicksand" w:eastAsia="Quicksand" w:hAnsi="Quicksand"/>
          <w:b w:val="1"/>
          <w:i w:val="1"/>
          <w:rtl w:val="0"/>
        </w:rPr>
        <w:t xml:space="preserve">Expensive process</w:t>
      </w:r>
      <w:r w:rsidDel="00000000" w:rsidR="00000000" w:rsidRPr="00000000">
        <w:rPr>
          <w:rtl w:val="0"/>
        </w:rPr>
      </w:r>
    </w:p>
    <w:p w:rsidR="00000000" w:rsidDel="00000000" w:rsidP="00000000" w:rsidRDefault="00000000" w:rsidRPr="00000000" w14:paraId="0000004E">
      <w:pPr>
        <w:spacing w:before="200" w:lineRule="auto"/>
        <w:jc w:val="both"/>
        <w:rPr>
          <w:rFonts w:ascii="Quicksand" w:cs="Quicksand" w:eastAsia="Quicksand" w:hAnsi="Quicksand"/>
        </w:rPr>
      </w:pPr>
      <w:r w:rsidDel="00000000" w:rsidR="00000000" w:rsidRPr="00000000">
        <w:rPr>
          <w:rFonts w:ascii="Quicksand" w:cs="Quicksand" w:eastAsia="Quicksand" w:hAnsi="Quicksand"/>
          <w:rtl w:val="0"/>
        </w:rPr>
        <w:t xml:space="preserve">An inherent limitation of AI systems is the </w:t>
      </w:r>
      <w:r w:rsidDel="00000000" w:rsidR="00000000" w:rsidRPr="00000000">
        <w:rPr>
          <w:rFonts w:ascii="Quicksand" w:cs="Quicksand" w:eastAsia="Quicksand" w:hAnsi="Quicksand"/>
          <w:rtl w:val="0"/>
        </w:rPr>
        <w:t xml:space="preserve">costly process of development and implementation</w:t>
      </w:r>
      <w:r w:rsidDel="00000000" w:rsidR="00000000" w:rsidRPr="00000000">
        <w:rPr>
          <w:rFonts w:ascii="Quicksand" w:cs="Quicksand" w:eastAsia="Quicksand" w:hAnsi="Quicksand"/>
          <w:rtl w:val="0"/>
        </w:rPr>
        <w:t xml:space="preserve">. Although Transfer Learning can help reduce costs, the resources needed for data collection, training, and testing are still considerably significant. However</w:t>
      </w:r>
      <w:r w:rsidDel="00000000" w:rsidR="00000000" w:rsidRPr="00000000">
        <w:rPr>
          <w:rFonts w:ascii="Quicksand" w:cs="Quicksand" w:eastAsia="Quicksand" w:hAnsi="Quicksand"/>
          <w:rtl w:val="0"/>
        </w:rPr>
        <w:t xml:space="preserve">, the cost of implementing </w:t>
      </w:r>
      <w:r w:rsidDel="00000000" w:rsidR="00000000" w:rsidRPr="00000000">
        <w:rPr>
          <w:rFonts w:ascii="Quicksand" w:cs="Quicksand" w:eastAsia="Quicksand" w:hAnsi="Quicksand"/>
          <w:i w:val="1"/>
          <w:rtl w:val="0"/>
        </w:rPr>
        <w:t xml:space="preserve">SafeSecure</w:t>
      </w:r>
      <w:r w:rsidDel="00000000" w:rsidR="00000000" w:rsidRPr="00000000">
        <w:rPr>
          <w:rFonts w:ascii="Quicksand" w:cs="Quicksand" w:eastAsia="Quicksand" w:hAnsi="Quicksand"/>
          <w:rtl w:val="0"/>
        </w:rPr>
        <w:t xml:space="preserve"> is justified </w:t>
      </w:r>
      <w:r w:rsidDel="00000000" w:rsidR="00000000" w:rsidRPr="00000000">
        <w:rPr>
          <w:rFonts w:ascii="Quicksand" w:cs="Quicksand" w:eastAsia="Quicksand" w:hAnsi="Quicksand"/>
          <w:rtl w:val="0"/>
        </w:rPr>
        <w:t xml:space="preserve">as it provides continuous monitoring and detection (from none before), which will deter voyeurism.</w:t>
      </w:r>
    </w:p>
    <w:p w:rsidR="00000000" w:rsidDel="00000000" w:rsidP="00000000" w:rsidRDefault="00000000" w:rsidRPr="00000000" w14:paraId="0000004F">
      <w:pPr>
        <w:jc w:val="both"/>
        <w:rPr>
          <w:rFonts w:ascii="Quicksand" w:cs="Quicksand" w:eastAsia="Quicksand" w:hAnsi="Quicksand"/>
        </w:rPr>
      </w:pPr>
      <w:r w:rsidDel="00000000" w:rsidR="00000000" w:rsidRPr="00000000">
        <w:br w:type="page"/>
      </w:r>
      <w:r w:rsidDel="00000000" w:rsidR="00000000" w:rsidRPr="00000000">
        <w:rPr>
          <w:rtl w:val="0"/>
        </w:rPr>
      </w:r>
    </w:p>
    <w:p w:rsidR="00000000" w:rsidDel="00000000" w:rsidP="00000000" w:rsidRDefault="00000000" w:rsidRPr="00000000" w14:paraId="00000050">
      <w:pPr>
        <w:jc w:val="both"/>
        <w:rPr>
          <w:rFonts w:ascii="Quicksand" w:cs="Quicksand" w:eastAsia="Quicksand" w:hAnsi="Quicksand"/>
          <w:highlight w:val="white"/>
        </w:rPr>
      </w:pPr>
      <w:r w:rsidDel="00000000" w:rsidR="00000000" w:rsidRPr="00000000">
        <w:rPr>
          <w:rFonts w:ascii="Quicksand" w:cs="Quicksand" w:eastAsia="Quicksand" w:hAnsi="Quicksand"/>
          <w:b w:val="1"/>
          <w:sz w:val="28"/>
          <w:szCs w:val="28"/>
          <w:rtl w:val="0"/>
        </w:rPr>
        <w:t xml:space="preserve">References</w:t>
      </w:r>
      <w:r w:rsidDel="00000000" w:rsidR="00000000" w:rsidRPr="00000000">
        <w:rPr>
          <w:rtl w:val="0"/>
        </w:rPr>
      </w:r>
    </w:p>
    <w:p w:rsidR="00000000" w:rsidDel="00000000" w:rsidP="00000000" w:rsidRDefault="00000000" w:rsidRPr="00000000" w14:paraId="00000051">
      <w:pPr>
        <w:spacing w:after="240" w:before="240" w:lineRule="auto"/>
        <w:rPr>
          <w:rFonts w:ascii="Quicksand" w:cs="Quicksand" w:eastAsia="Quicksand" w:hAnsi="Quicksand"/>
          <w:highlight w:val="white"/>
        </w:rPr>
      </w:pPr>
      <w:r w:rsidDel="00000000" w:rsidR="00000000" w:rsidRPr="00000000">
        <w:rPr>
          <w:rFonts w:ascii="Quicksand" w:cs="Quicksand" w:eastAsia="Quicksand" w:hAnsi="Quicksand"/>
          <w:b w:val="1"/>
          <w:sz w:val="24"/>
          <w:szCs w:val="24"/>
          <w:highlight w:val="white"/>
          <w:u w:val="single"/>
          <w:rtl w:val="0"/>
        </w:rPr>
        <w:t xml:space="preserve">Papers on Domain Knowledge (Voyeurism)</w:t>
      </w:r>
      <w:r w:rsidDel="00000000" w:rsidR="00000000" w:rsidRPr="00000000">
        <w:rPr>
          <w:rtl w:val="0"/>
        </w:rPr>
      </w:r>
    </w:p>
    <w:p w:rsidR="00000000" w:rsidDel="00000000" w:rsidP="00000000" w:rsidRDefault="00000000" w:rsidRPr="00000000" w14:paraId="00000052">
      <w:pPr>
        <w:numPr>
          <w:ilvl w:val="0"/>
          <w:numId w:val="2"/>
        </w:numPr>
        <w:spacing w:after="0" w:afterAutospacing="0" w:before="240" w:line="360" w:lineRule="auto"/>
        <w:ind w:left="720" w:hanging="360"/>
        <w:rPr>
          <w:rFonts w:ascii="Quicksand" w:cs="Quicksand" w:eastAsia="Quicksand" w:hAnsi="Quicksand"/>
          <w:highlight w:val="white"/>
        </w:rPr>
      </w:pPr>
      <w:r w:rsidDel="00000000" w:rsidR="00000000" w:rsidRPr="00000000">
        <w:rPr>
          <w:rFonts w:ascii="Quicksand" w:cs="Quicksand" w:eastAsia="Quicksand" w:hAnsi="Quicksand"/>
          <w:highlight w:val="white"/>
          <w:rtl w:val="0"/>
        </w:rPr>
        <w:t xml:space="preserve">Chua, K. H. (n.d.). </w:t>
      </w:r>
      <w:r w:rsidDel="00000000" w:rsidR="00000000" w:rsidRPr="00000000">
        <w:rPr>
          <w:rFonts w:ascii="Quicksand" w:cs="Quicksand" w:eastAsia="Quicksand" w:hAnsi="Quicksand"/>
          <w:i w:val="1"/>
          <w:highlight w:val="white"/>
          <w:rtl w:val="0"/>
        </w:rPr>
        <w:t xml:space="preserve">Tech in Asia - connecting Asia's startup ecosystem</w:t>
      </w:r>
      <w:r w:rsidDel="00000000" w:rsidR="00000000" w:rsidRPr="00000000">
        <w:rPr>
          <w:rFonts w:ascii="Quicksand" w:cs="Quicksand" w:eastAsia="Quicksand" w:hAnsi="Quicksand"/>
          <w:highlight w:val="white"/>
          <w:rtl w:val="0"/>
        </w:rPr>
        <w:t xml:space="preserve">. Retrieved November 8, 2022, from </w:t>
      </w:r>
      <w:hyperlink r:id="rId17">
        <w:r w:rsidDel="00000000" w:rsidR="00000000" w:rsidRPr="00000000">
          <w:rPr>
            <w:rFonts w:ascii="Quicksand" w:cs="Quicksand" w:eastAsia="Quicksand" w:hAnsi="Quicksand"/>
            <w:color w:val="1155cc"/>
            <w:highlight w:val="white"/>
            <w:u w:val="single"/>
            <w:rtl w:val="0"/>
          </w:rPr>
          <w:t xml:space="preserve">https://www.techinasia.com/ai-facial-recognition-revolutionizing-physical-security-asia</w:t>
        </w:r>
      </w:hyperlink>
      <w:r w:rsidDel="00000000" w:rsidR="00000000" w:rsidRPr="00000000">
        <w:rPr>
          <w:rtl w:val="0"/>
        </w:rPr>
      </w:r>
    </w:p>
    <w:p w:rsidR="00000000" w:rsidDel="00000000" w:rsidP="00000000" w:rsidRDefault="00000000" w:rsidRPr="00000000" w14:paraId="00000053">
      <w:pPr>
        <w:numPr>
          <w:ilvl w:val="0"/>
          <w:numId w:val="2"/>
        </w:numPr>
        <w:spacing w:after="0" w:afterAutospacing="0" w:before="0" w:beforeAutospacing="0" w:line="360" w:lineRule="auto"/>
        <w:ind w:left="720" w:hanging="360"/>
        <w:rPr>
          <w:rFonts w:ascii="Quicksand" w:cs="Quicksand" w:eastAsia="Quicksand" w:hAnsi="Quicksand"/>
          <w:highlight w:val="white"/>
        </w:rPr>
      </w:pPr>
      <w:r w:rsidDel="00000000" w:rsidR="00000000" w:rsidRPr="00000000">
        <w:rPr>
          <w:rFonts w:ascii="Quicksand" w:cs="Quicksand" w:eastAsia="Quicksand" w:hAnsi="Quicksand"/>
          <w:highlight w:val="white"/>
          <w:rtl w:val="0"/>
        </w:rPr>
        <w:t xml:space="preserve">CNA. (2021, October 10). </w:t>
      </w:r>
      <w:r w:rsidDel="00000000" w:rsidR="00000000" w:rsidRPr="00000000">
        <w:rPr>
          <w:rFonts w:ascii="Quicksand" w:cs="Quicksand" w:eastAsia="Quicksand" w:hAnsi="Quicksand"/>
          <w:i w:val="1"/>
          <w:highlight w:val="white"/>
          <w:rtl w:val="0"/>
        </w:rPr>
        <w:t xml:space="preserve">Caught on camera: How 90,000 police cameras across Singapore help solve crimes.</w:t>
      </w:r>
      <w:r w:rsidDel="00000000" w:rsidR="00000000" w:rsidRPr="00000000">
        <w:rPr>
          <w:rFonts w:ascii="Quicksand" w:cs="Quicksand" w:eastAsia="Quicksand" w:hAnsi="Quicksand"/>
          <w:highlight w:val="white"/>
          <w:rtl w:val="0"/>
        </w:rPr>
        <w:t xml:space="preserve"> Retrieved November 6, 2022, from </w:t>
      </w:r>
      <w:hyperlink r:id="rId18">
        <w:r w:rsidDel="00000000" w:rsidR="00000000" w:rsidRPr="00000000">
          <w:rPr>
            <w:rFonts w:ascii="Quicksand" w:cs="Quicksand" w:eastAsia="Quicksand" w:hAnsi="Quicksand"/>
            <w:color w:val="1155cc"/>
            <w:highlight w:val="white"/>
            <w:u w:val="single"/>
            <w:rtl w:val="0"/>
          </w:rPr>
          <w:t xml:space="preserve">https://www.channelnewsasia.com/singapore/90000-police-cameras-surveillance-crimes-2230176</w:t>
        </w:r>
      </w:hyperlink>
      <w:r w:rsidDel="00000000" w:rsidR="00000000" w:rsidRPr="00000000">
        <w:rPr>
          <w:rtl w:val="0"/>
        </w:rPr>
      </w:r>
    </w:p>
    <w:p w:rsidR="00000000" w:rsidDel="00000000" w:rsidP="00000000" w:rsidRDefault="00000000" w:rsidRPr="00000000" w14:paraId="00000054">
      <w:pPr>
        <w:numPr>
          <w:ilvl w:val="0"/>
          <w:numId w:val="2"/>
        </w:numPr>
        <w:spacing w:line="360" w:lineRule="auto"/>
        <w:ind w:left="720" w:hanging="360"/>
        <w:rPr>
          <w:rFonts w:ascii="Quicksand" w:cs="Quicksand" w:eastAsia="Quicksand" w:hAnsi="Quicksand"/>
          <w:highlight w:val="white"/>
        </w:rPr>
      </w:pPr>
      <w:r w:rsidDel="00000000" w:rsidR="00000000" w:rsidRPr="00000000">
        <w:rPr>
          <w:rFonts w:ascii="Quicksand" w:cs="Quicksand" w:eastAsia="Quicksand" w:hAnsi="Quicksand"/>
          <w:highlight w:val="white"/>
          <w:rtl w:val="0"/>
        </w:rPr>
        <w:t xml:space="preserve">Ganapathy, A. (2020, December 1). </w:t>
      </w:r>
      <w:r w:rsidDel="00000000" w:rsidR="00000000" w:rsidRPr="00000000">
        <w:rPr>
          <w:rFonts w:ascii="Quicksand" w:cs="Quicksand" w:eastAsia="Quicksand" w:hAnsi="Quicksand"/>
          <w:i w:val="1"/>
          <w:highlight w:val="white"/>
          <w:rtl w:val="0"/>
        </w:rPr>
        <w:t xml:space="preserve">The Crime of Voyeurism. </w:t>
      </w:r>
      <w:r w:rsidDel="00000000" w:rsidR="00000000" w:rsidRPr="00000000">
        <w:rPr>
          <w:rFonts w:ascii="Quicksand" w:cs="Quicksand" w:eastAsia="Quicksand" w:hAnsi="Quicksand"/>
          <w:highlight w:val="white"/>
          <w:rtl w:val="0"/>
        </w:rPr>
        <w:t xml:space="preserve">IRB Law LLP. Retrieved November 5, 2022, from </w:t>
      </w:r>
    </w:p>
    <w:p w:rsidR="00000000" w:rsidDel="00000000" w:rsidP="00000000" w:rsidRDefault="00000000" w:rsidRPr="00000000" w14:paraId="00000055">
      <w:pPr>
        <w:spacing w:line="360" w:lineRule="auto"/>
        <w:ind w:left="720" w:firstLine="0"/>
        <w:rPr>
          <w:rFonts w:ascii="Quicksand" w:cs="Quicksand" w:eastAsia="Quicksand" w:hAnsi="Quicksand"/>
          <w:highlight w:val="white"/>
        </w:rPr>
      </w:pPr>
      <w:hyperlink r:id="rId19">
        <w:r w:rsidDel="00000000" w:rsidR="00000000" w:rsidRPr="00000000">
          <w:rPr>
            <w:rFonts w:ascii="Quicksand" w:cs="Quicksand" w:eastAsia="Quicksand" w:hAnsi="Quicksand"/>
            <w:color w:val="1155cc"/>
            <w:u w:val="single"/>
            <w:rtl w:val="0"/>
          </w:rPr>
          <w:t xml:space="preserve">https://irblaw.com.sg/learning-centre/voyeurism/</w:t>
        </w:r>
      </w:hyperlink>
      <w:r w:rsidDel="00000000" w:rsidR="00000000" w:rsidRPr="00000000">
        <w:rPr>
          <w:rtl w:val="0"/>
        </w:rPr>
      </w:r>
    </w:p>
    <w:p w:rsidR="00000000" w:rsidDel="00000000" w:rsidP="00000000" w:rsidRDefault="00000000" w:rsidRPr="00000000" w14:paraId="00000056">
      <w:pPr>
        <w:numPr>
          <w:ilvl w:val="0"/>
          <w:numId w:val="2"/>
        </w:numPr>
        <w:spacing w:line="360" w:lineRule="auto"/>
        <w:ind w:left="720" w:hanging="360"/>
        <w:rPr>
          <w:rFonts w:ascii="Quicksand" w:cs="Quicksand" w:eastAsia="Quicksand" w:hAnsi="Quicksand"/>
          <w:highlight w:val="white"/>
        </w:rPr>
      </w:pPr>
      <w:r w:rsidDel="00000000" w:rsidR="00000000" w:rsidRPr="00000000">
        <w:rPr>
          <w:rFonts w:ascii="Quicksand" w:cs="Quicksand" w:eastAsia="Quicksand" w:hAnsi="Quicksand"/>
          <w:highlight w:val="white"/>
          <w:rtl w:val="0"/>
        </w:rPr>
        <w:t xml:space="preserve">James, G. (n.d.). </w:t>
      </w:r>
      <w:r w:rsidDel="00000000" w:rsidR="00000000" w:rsidRPr="00000000">
        <w:rPr>
          <w:rFonts w:ascii="Quicksand" w:cs="Quicksand" w:eastAsia="Quicksand" w:hAnsi="Quicksand"/>
          <w:i w:val="1"/>
          <w:highlight w:val="white"/>
          <w:rtl w:val="0"/>
        </w:rPr>
        <w:t xml:space="preserve">Voyeurism in Singapore: Perspectives of a criminal defence lawyer</w:t>
      </w:r>
      <w:r w:rsidDel="00000000" w:rsidR="00000000" w:rsidRPr="00000000">
        <w:rPr>
          <w:rFonts w:ascii="Quicksand" w:cs="Quicksand" w:eastAsia="Quicksand" w:hAnsi="Quicksand"/>
          <w:highlight w:val="white"/>
          <w:rtl w:val="0"/>
        </w:rPr>
        <w:t xml:space="preserve">. International Bar Association. Retrieved November 5, 2022, from </w:t>
      </w:r>
      <w:hyperlink r:id="rId20">
        <w:r w:rsidDel="00000000" w:rsidR="00000000" w:rsidRPr="00000000">
          <w:rPr>
            <w:rFonts w:ascii="Quicksand" w:cs="Quicksand" w:eastAsia="Quicksand" w:hAnsi="Quicksand"/>
            <w:color w:val="1155cc"/>
            <w:highlight w:val="white"/>
            <w:u w:val="single"/>
            <w:rtl w:val="0"/>
          </w:rPr>
          <w:t xml:space="preserve">https://www.ibanet.org/article/C2618FBC-D2BF-4E92-AF3C-71304062813D</w:t>
        </w:r>
      </w:hyperlink>
      <w:r w:rsidDel="00000000" w:rsidR="00000000" w:rsidRPr="00000000">
        <w:rPr>
          <w:rFonts w:ascii="Quicksand" w:cs="Quicksand" w:eastAsia="Quicksand" w:hAnsi="Quicksand"/>
          <w:highlight w:val="white"/>
          <w:rtl w:val="0"/>
        </w:rPr>
        <w:t xml:space="preserve"> </w:t>
      </w:r>
    </w:p>
    <w:p w:rsidR="00000000" w:rsidDel="00000000" w:rsidP="00000000" w:rsidRDefault="00000000" w:rsidRPr="00000000" w14:paraId="00000057">
      <w:pPr>
        <w:numPr>
          <w:ilvl w:val="0"/>
          <w:numId w:val="2"/>
        </w:numPr>
        <w:spacing w:line="360" w:lineRule="auto"/>
        <w:ind w:left="720" w:hanging="360"/>
        <w:rPr>
          <w:rFonts w:ascii="Quicksand" w:cs="Quicksand" w:eastAsia="Quicksand" w:hAnsi="Quicksand"/>
          <w:highlight w:val="white"/>
        </w:rPr>
      </w:pPr>
      <w:r w:rsidDel="00000000" w:rsidR="00000000" w:rsidRPr="00000000">
        <w:rPr>
          <w:rFonts w:ascii="Quicksand" w:cs="Quicksand" w:eastAsia="Quicksand" w:hAnsi="Quicksand"/>
          <w:highlight w:val="white"/>
          <w:rtl w:val="0"/>
        </w:rPr>
        <w:t xml:space="preserve">MalayMail. (2022, October 20). </w:t>
      </w:r>
      <w:r w:rsidDel="00000000" w:rsidR="00000000" w:rsidRPr="00000000">
        <w:rPr>
          <w:rFonts w:ascii="Quicksand" w:cs="Quicksand" w:eastAsia="Quicksand" w:hAnsi="Quicksand"/>
          <w:i w:val="1"/>
          <w:rtl w:val="0"/>
        </w:rPr>
        <w:t xml:space="preserve">In Singapore, </w:t>
      </w:r>
      <w:r w:rsidDel="00000000" w:rsidR="00000000" w:rsidRPr="00000000">
        <w:rPr>
          <w:rFonts w:ascii="Quicksand" w:cs="Quicksand" w:eastAsia="Quicksand" w:hAnsi="Quicksand"/>
          <w:i w:val="1"/>
          <w:rtl w:val="0"/>
        </w:rPr>
        <w:t xml:space="preserve">serial</w:t>
      </w:r>
      <w:r w:rsidDel="00000000" w:rsidR="00000000" w:rsidRPr="00000000">
        <w:rPr>
          <w:rFonts w:ascii="Quicksand" w:cs="Quicksand" w:eastAsia="Quicksand" w:hAnsi="Quicksand"/>
          <w:i w:val="1"/>
          <w:rtl w:val="0"/>
        </w:rPr>
        <w:t xml:space="preserve"> </w:t>
      </w:r>
      <w:r w:rsidDel="00000000" w:rsidR="00000000" w:rsidRPr="00000000">
        <w:rPr>
          <w:rFonts w:ascii="Quicksand" w:cs="Quicksand" w:eastAsia="Quicksand" w:hAnsi="Quicksand"/>
          <w:i w:val="1"/>
          <w:rtl w:val="0"/>
        </w:rPr>
        <w:t xml:space="preserve">voyeur jailed</w:t>
      </w:r>
      <w:r w:rsidDel="00000000" w:rsidR="00000000" w:rsidRPr="00000000">
        <w:rPr>
          <w:rFonts w:ascii="Quicksand" w:cs="Quicksand" w:eastAsia="Quicksand" w:hAnsi="Quicksand"/>
          <w:i w:val="1"/>
          <w:rtl w:val="0"/>
        </w:rPr>
        <w:t xml:space="preserve"> again for taking upskirt photos and videos of women riding escalators. </w:t>
      </w:r>
      <w:r w:rsidDel="00000000" w:rsidR="00000000" w:rsidRPr="00000000">
        <w:rPr>
          <w:rFonts w:ascii="Quicksand" w:cs="Quicksand" w:eastAsia="Quicksand" w:hAnsi="Quicksand"/>
          <w:rtl w:val="0"/>
        </w:rPr>
        <w:t xml:space="preserve">Retrieved November 5, 2022, from</w:t>
      </w:r>
    </w:p>
    <w:p w:rsidR="00000000" w:rsidDel="00000000" w:rsidP="00000000" w:rsidRDefault="00000000" w:rsidRPr="00000000" w14:paraId="00000058">
      <w:pPr>
        <w:spacing w:line="360" w:lineRule="auto"/>
        <w:ind w:left="720" w:firstLine="0"/>
        <w:rPr>
          <w:rFonts w:ascii="Quicksand" w:cs="Quicksand" w:eastAsia="Quicksand" w:hAnsi="Quicksand"/>
          <w:highlight w:val="white"/>
        </w:rPr>
      </w:pPr>
      <w:hyperlink r:id="rId21">
        <w:r w:rsidDel="00000000" w:rsidR="00000000" w:rsidRPr="00000000">
          <w:rPr>
            <w:rFonts w:ascii="Quicksand" w:cs="Quicksand" w:eastAsia="Quicksand" w:hAnsi="Quicksand"/>
            <w:color w:val="1155cc"/>
            <w:highlight w:val="white"/>
            <w:u w:val="single"/>
            <w:rtl w:val="0"/>
          </w:rPr>
          <w:t xml:space="preserve">https://www.malaymail.com/news/singapore/2022/10/20/in-singapore-serial-voyeur-jailed-again-for-taking-upskirt-photos-and-videos-of-women-riding-escalators/34643</w:t>
        </w:r>
      </w:hyperlink>
      <w:r w:rsidDel="00000000" w:rsidR="00000000" w:rsidRPr="00000000">
        <w:rPr>
          <w:rtl w:val="0"/>
        </w:rPr>
      </w:r>
    </w:p>
    <w:p w:rsidR="00000000" w:rsidDel="00000000" w:rsidP="00000000" w:rsidRDefault="00000000" w:rsidRPr="00000000" w14:paraId="00000059">
      <w:pPr>
        <w:numPr>
          <w:ilvl w:val="0"/>
          <w:numId w:val="2"/>
        </w:numPr>
        <w:spacing w:line="360" w:lineRule="auto"/>
        <w:ind w:left="720" w:hanging="360"/>
        <w:rPr>
          <w:rFonts w:ascii="Quicksand" w:cs="Quicksand" w:eastAsia="Quicksand" w:hAnsi="Quicksand"/>
          <w:highlight w:val="white"/>
        </w:rPr>
      </w:pPr>
      <w:r w:rsidDel="00000000" w:rsidR="00000000" w:rsidRPr="00000000">
        <w:rPr>
          <w:rFonts w:ascii="Quicksand" w:cs="Quicksand" w:eastAsia="Quicksand" w:hAnsi="Quicksand"/>
          <w:rtl w:val="0"/>
        </w:rPr>
        <w:t xml:space="preserve">Singapore Legal Advice. (2022, March 1). </w:t>
      </w:r>
      <w:r w:rsidDel="00000000" w:rsidR="00000000" w:rsidRPr="00000000">
        <w:rPr>
          <w:rFonts w:ascii="Quicksand" w:cs="Quicksand" w:eastAsia="Quicksand" w:hAnsi="Quicksand"/>
          <w:i w:val="1"/>
          <w:rtl w:val="0"/>
        </w:rPr>
        <w:t xml:space="preserve">Crime of Voyeurism in Singapore. </w:t>
      </w:r>
      <w:r w:rsidDel="00000000" w:rsidR="00000000" w:rsidRPr="00000000">
        <w:rPr>
          <w:rFonts w:ascii="Quicksand" w:cs="Quicksand" w:eastAsia="Quicksand" w:hAnsi="Quicksand"/>
          <w:rtl w:val="0"/>
        </w:rPr>
        <w:t xml:space="preserve">Retrieved November 5, 2022, from </w:t>
      </w:r>
      <w:hyperlink r:id="rId22">
        <w:r w:rsidDel="00000000" w:rsidR="00000000" w:rsidRPr="00000000">
          <w:rPr>
            <w:rFonts w:ascii="Quicksand" w:cs="Quicksand" w:eastAsia="Quicksand" w:hAnsi="Quicksand"/>
            <w:color w:val="1155cc"/>
            <w:u w:val="single"/>
            <w:rtl w:val="0"/>
          </w:rPr>
          <w:t xml:space="preserve">https://singaporelegaladvice.com/law-articles/crime-voyeurism-singapore-penalties-defences/</w:t>
        </w:r>
      </w:hyperlink>
      <w:r w:rsidDel="00000000" w:rsidR="00000000" w:rsidRPr="00000000">
        <w:rPr>
          <w:rtl w:val="0"/>
        </w:rPr>
      </w:r>
    </w:p>
    <w:p w:rsidR="00000000" w:rsidDel="00000000" w:rsidP="00000000" w:rsidRDefault="00000000" w:rsidRPr="00000000" w14:paraId="0000005A">
      <w:pPr>
        <w:numPr>
          <w:ilvl w:val="0"/>
          <w:numId w:val="2"/>
        </w:numPr>
        <w:spacing w:line="360" w:lineRule="auto"/>
        <w:ind w:left="720" w:hanging="360"/>
        <w:rPr>
          <w:rFonts w:ascii="Quicksand" w:cs="Quicksand" w:eastAsia="Quicksand" w:hAnsi="Quicksand"/>
        </w:rPr>
      </w:pPr>
      <w:r w:rsidDel="00000000" w:rsidR="00000000" w:rsidRPr="00000000">
        <w:rPr>
          <w:rFonts w:ascii="Quicksand" w:cs="Quicksand" w:eastAsia="Quicksand" w:hAnsi="Quicksand"/>
          <w:rtl w:val="0"/>
        </w:rPr>
        <w:t xml:space="preserve">SPF. (2022). </w:t>
      </w:r>
      <w:r w:rsidDel="00000000" w:rsidR="00000000" w:rsidRPr="00000000">
        <w:rPr>
          <w:rFonts w:ascii="Quicksand" w:cs="Quicksand" w:eastAsia="Quicksand" w:hAnsi="Quicksand"/>
          <w:i w:val="1"/>
          <w:rtl w:val="0"/>
        </w:rPr>
        <w:t xml:space="preserve">Police News Release - Mid-Year Crime Statistics 2022</w:t>
      </w:r>
      <w:r w:rsidDel="00000000" w:rsidR="00000000" w:rsidRPr="00000000">
        <w:rPr>
          <w:rFonts w:ascii="Quicksand" w:cs="Quicksand" w:eastAsia="Quicksand" w:hAnsi="Quicksand"/>
          <w:rtl w:val="0"/>
        </w:rPr>
        <w:t xml:space="preserve">. </w:t>
      </w:r>
      <w:r w:rsidDel="00000000" w:rsidR="00000000" w:rsidRPr="00000000">
        <w:rPr>
          <w:rFonts w:ascii="Quicksand" w:cs="Quicksand" w:eastAsia="Quicksand" w:hAnsi="Quicksand"/>
          <w:rtl w:val="0"/>
        </w:rPr>
        <w:t xml:space="preserve">Retrieved November 6, 2022, from </w:t>
      </w:r>
      <w:hyperlink r:id="rId23">
        <w:r w:rsidDel="00000000" w:rsidR="00000000" w:rsidRPr="00000000">
          <w:rPr>
            <w:rFonts w:ascii="Quicksand" w:cs="Quicksand" w:eastAsia="Quicksand" w:hAnsi="Quicksand"/>
            <w:color w:val="1155cc"/>
            <w:u w:val="single"/>
            <w:rtl w:val="0"/>
          </w:rPr>
          <w:t xml:space="preserve">https://www.police.gov.sg/-/media/90E8A6D32BBE4E838025817C160E40CA.ashx</w:t>
        </w:r>
      </w:hyperlink>
      <w:r w:rsidDel="00000000" w:rsidR="00000000" w:rsidRPr="00000000">
        <w:rPr>
          <w:rtl w:val="0"/>
        </w:rPr>
      </w:r>
    </w:p>
    <w:p w:rsidR="00000000" w:rsidDel="00000000" w:rsidP="00000000" w:rsidRDefault="00000000" w:rsidRPr="00000000" w14:paraId="0000005B">
      <w:pPr>
        <w:numPr>
          <w:ilvl w:val="0"/>
          <w:numId w:val="2"/>
        </w:numPr>
        <w:spacing w:line="360" w:lineRule="auto"/>
        <w:ind w:left="720" w:hanging="360"/>
        <w:rPr>
          <w:rFonts w:ascii="Quicksand" w:cs="Quicksand" w:eastAsia="Quicksand" w:hAnsi="Quicksand"/>
        </w:rPr>
      </w:pPr>
      <w:r w:rsidDel="00000000" w:rsidR="00000000" w:rsidRPr="00000000">
        <w:rPr>
          <w:rFonts w:ascii="Quicksand" w:cs="Quicksand" w:eastAsia="Quicksand" w:hAnsi="Quicksand"/>
          <w:rtl w:val="0"/>
        </w:rPr>
        <w:t xml:space="preserve">Sun, D. (2022, February 28). </w:t>
      </w:r>
      <w:r w:rsidDel="00000000" w:rsidR="00000000" w:rsidRPr="00000000">
        <w:rPr>
          <w:rFonts w:ascii="Quicksand" w:cs="Quicksand" w:eastAsia="Quicksand" w:hAnsi="Quicksand"/>
          <w:i w:val="1"/>
          <w:rtl w:val="0"/>
        </w:rPr>
        <w:t xml:space="preserve">Sex offenders to be dealt with more severely from March 1 under amended laws</w:t>
      </w:r>
      <w:r w:rsidDel="00000000" w:rsidR="00000000" w:rsidRPr="00000000">
        <w:rPr>
          <w:rFonts w:ascii="Quicksand" w:cs="Quicksand" w:eastAsia="Quicksand" w:hAnsi="Quicksand"/>
          <w:rtl w:val="0"/>
        </w:rPr>
        <w:t xml:space="preserve">. The Straits Times. Retrieved November 5, 2022, from</w:t>
      </w:r>
    </w:p>
    <w:p w:rsidR="00000000" w:rsidDel="00000000" w:rsidP="00000000" w:rsidRDefault="00000000" w:rsidRPr="00000000" w14:paraId="0000005C">
      <w:pPr>
        <w:spacing w:line="360" w:lineRule="auto"/>
        <w:ind w:left="720" w:firstLine="0"/>
        <w:rPr>
          <w:rFonts w:ascii="Quicksand" w:cs="Quicksand" w:eastAsia="Quicksand" w:hAnsi="Quicksand"/>
          <w:b w:val="1"/>
          <w:sz w:val="24"/>
          <w:szCs w:val="24"/>
          <w:highlight w:val="white"/>
          <w:u w:val="single"/>
        </w:rPr>
      </w:pPr>
      <w:hyperlink r:id="rId24">
        <w:r w:rsidDel="00000000" w:rsidR="00000000" w:rsidRPr="00000000">
          <w:rPr>
            <w:rFonts w:ascii="Quicksand" w:cs="Quicksand" w:eastAsia="Quicksand" w:hAnsi="Quicksand"/>
            <w:color w:val="1155cc"/>
            <w:u w:val="single"/>
            <w:rtl w:val="0"/>
          </w:rPr>
          <w:t xml:space="preserve">https://www.straitstimes.com/singapore/sex-offenders-to-be-dealt-with-more-severely-from-march-1-under-amended-laws</w:t>
        </w:r>
      </w:hyperlink>
      <w:r w:rsidDel="00000000" w:rsidR="00000000" w:rsidRPr="00000000">
        <w:rPr>
          <w:rtl w:val="0"/>
        </w:rPr>
      </w:r>
    </w:p>
    <w:p w:rsidR="00000000" w:rsidDel="00000000" w:rsidP="00000000" w:rsidRDefault="00000000" w:rsidRPr="00000000" w14:paraId="0000005D">
      <w:pPr>
        <w:spacing w:after="240" w:before="240" w:lineRule="auto"/>
        <w:rPr>
          <w:rFonts w:ascii="Quicksand" w:cs="Quicksand" w:eastAsia="Quicksand" w:hAnsi="Quicksand"/>
          <w:b w:val="1"/>
          <w:sz w:val="24"/>
          <w:szCs w:val="24"/>
          <w:highlight w:val="white"/>
          <w:u w:val="single"/>
        </w:rPr>
      </w:pPr>
      <w:r w:rsidDel="00000000" w:rsidR="00000000" w:rsidRPr="00000000">
        <w:rPr>
          <w:rFonts w:ascii="Quicksand" w:cs="Quicksand" w:eastAsia="Quicksand" w:hAnsi="Quicksand"/>
          <w:b w:val="1"/>
          <w:sz w:val="24"/>
          <w:szCs w:val="24"/>
          <w:highlight w:val="white"/>
          <w:u w:val="single"/>
          <w:rtl w:val="0"/>
        </w:rPr>
        <w:t xml:space="preserve">AI Papers</w:t>
      </w:r>
    </w:p>
    <w:p w:rsidR="00000000" w:rsidDel="00000000" w:rsidP="00000000" w:rsidRDefault="00000000" w:rsidRPr="00000000" w14:paraId="0000005E">
      <w:pPr>
        <w:numPr>
          <w:ilvl w:val="0"/>
          <w:numId w:val="2"/>
        </w:numPr>
        <w:spacing w:line="360" w:lineRule="auto"/>
        <w:ind w:left="720" w:hanging="360"/>
        <w:rPr>
          <w:rFonts w:ascii="Quicksand" w:cs="Quicksand" w:eastAsia="Quicksand" w:hAnsi="Quicksand"/>
          <w:highlight w:val="white"/>
        </w:rPr>
      </w:pPr>
      <w:r w:rsidDel="00000000" w:rsidR="00000000" w:rsidRPr="00000000">
        <w:rPr>
          <w:rFonts w:ascii="Quicksand" w:cs="Quicksand" w:eastAsia="Quicksand" w:hAnsi="Quicksand"/>
          <w:rtl w:val="0"/>
        </w:rPr>
        <w:t xml:space="preserve">Baheti, P. (2022, October 21). </w:t>
      </w:r>
      <w:r w:rsidDel="00000000" w:rsidR="00000000" w:rsidRPr="00000000">
        <w:rPr>
          <w:rFonts w:ascii="Quicksand" w:cs="Quicksand" w:eastAsia="Quicksand" w:hAnsi="Quicksand"/>
          <w:i w:val="1"/>
          <w:rtl w:val="0"/>
        </w:rPr>
        <w:t xml:space="preserve">A Newbie-Friendly Guide to Transfer Learning</w:t>
      </w:r>
      <w:r w:rsidDel="00000000" w:rsidR="00000000" w:rsidRPr="00000000">
        <w:rPr>
          <w:rFonts w:ascii="Quicksand" w:cs="Quicksand" w:eastAsia="Quicksand" w:hAnsi="Quicksand"/>
          <w:rtl w:val="0"/>
        </w:rPr>
        <w:t xml:space="preserve">. V7. Retrieved November 5, 2022, from </w:t>
      </w:r>
      <w:hyperlink r:id="rId25">
        <w:r w:rsidDel="00000000" w:rsidR="00000000" w:rsidRPr="00000000">
          <w:rPr>
            <w:rFonts w:ascii="Quicksand" w:cs="Quicksand" w:eastAsia="Quicksand" w:hAnsi="Quicksand"/>
            <w:color w:val="1155cc"/>
            <w:u w:val="single"/>
            <w:rtl w:val="0"/>
          </w:rPr>
          <w:t xml:space="preserve">https://www.v7labs.com/blog/transfer-learning-guide</w:t>
        </w:r>
      </w:hyperlink>
      <w:r w:rsidDel="00000000" w:rsidR="00000000" w:rsidRPr="00000000">
        <w:rPr>
          <w:rtl w:val="0"/>
        </w:rPr>
      </w:r>
    </w:p>
    <w:p w:rsidR="00000000" w:rsidDel="00000000" w:rsidP="00000000" w:rsidRDefault="00000000" w:rsidRPr="00000000" w14:paraId="0000005F">
      <w:pPr>
        <w:numPr>
          <w:ilvl w:val="0"/>
          <w:numId w:val="2"/>
        </w:numPr>
        <w:spacing w:line="360" w:lineRule="auto"/>
        <w:ind w:left="720" w:hanging="360"/>
        <w:rPr>
          <w:rFonts w:ascii="Quicksand" w:cs="Quicksand" w:eastAsia="Quicksand" w:hAnsi="Quicksand"/>
          <w:highlight w:val="white"/>
        </w:rPr>
      </w:pPr>
      <w:r w:rsidDel="00000000" w:rsidR="00000000" w:rsidRPr="00000000">
        <w:rPr>
          <w:rFonts w:ascii="Quicksand" w:cs="Quicksand" w:eastAsia="Quicksand" w:hAnsi="Quicksand"/>
          <w:rtl w:val="0"/>
        </w:rPr>
        <w:t xml:space="preserve">Boesch, G. (2022, September 21). </w:t>
      </w:r>
      <w:r w:rsidDel="00000000" w:rsidR="00000000" w:rsidRPr="00000000">
        <w:rPr>
          <w:rFonts w:ascii="Quicksand" w:cs="Quicksand" w:eastAsia="Quicksand" w:hAnsi="Quicksand"/>
          <w:i w:val="1"/>
          <w:rtl w:val="0"/>
        </w:rPr>
        <w:t xml:space="preserve">YOLOv7: The Most Powerful Object Detection Algorithm (2022 Guide)</w:t>
      </w:r>
      <w:r w:rsidDel="00000000" w:rsidR="00000000" w:rsidRPr="00000000">
        <w:rPr>
          <w:rFonts w:ascii="Quicksand" w:cs="Quicksand" w:eastAsia="Quicksand" w:hAnsi="Quicksand"/>
          <w:rtl w:val="0"/>
        </w:rPr>
        <w:t xml:space="preserve">. viso.ai. Retrieved November 5, 2022, from </w:t>
      </w:r>
      <w:hyperlink r:id="rId26">
        <w:r w:rsidDel="00000000" w:rsidR="00000000" w:rsidRPr="00000000">
          <w:rPr>
            <w:rFonts w:ascii="Quicksand" w:cs="Quicksand" w:eastAsia="Quicksand" w:hAnsi="Quicksand"/>
            <w:color w:val="1155cc"/>
            <w:u w:val="single"/>
            <w:rtl w:val="0"/>
          </w:rPr>
          <w:t xml:space="preserve">https://viso.ai/deep-learning/yolov7-guide/</w:t>
        </w:r>
      </w:hyperlink>
      <w:r w:rsidDel="00000000" w:rsidR="00000000" w:rsidRPr="00000000">
        <w:rPr>
          <w:rtl w:val="0"/>
        </w:rPr>
      </w:r>
    </w:p>
    <w:p w:rsidR="00000000" w:rsidDel="00000000" w:rsidP="00000000" w:rsidRDefault="00000000" w:rsidRPr="00000000" w14:paraId="00000060">
      <w:pPr>
        <w:numPr>
          <w:ilvl w:val="0"/>
          <w:numId w:val="2"/>
        </w:numPr>
        <w:spacing w:line="360" w:lineRule="auto"/>
        <w:ind w:left="720" w:hanging="360"/>
        <w:rPr>
          <w:rFonts w:ascii="Quicksand" w:cs="Quicksand" w:eastAsia="Quicksand" w:hAnsi="Quicksand"/>
          <w:highlight w:val="white"/>
        </w:rPr>
      </w:pPr>
      <w:r w:rsidDel="00000000" w:rsidR="00000000" w:rsidRPr="00000000">
        <w:rPr>
          <w:rFonts w:ascii="Quicksand" w:cs="Quicksand" w:eastAsia="Quicksand" w:hAnsi="Quicksand"/>
          <w:highlight w:val="white"/>
          <w:rtl w:val="0"/>
        </w:rPr>
        <w:t xml:space="preserve">Cao, Z., Hidalgo, G., Simon, T., Wei, S.E., Sheikh Y. (2019, May 30). </w:t>
      </w:r>
      <w:r w:rsidDel="00000000" w:rsidR="00000000" w:rsidRPr="00000000">
        <w:rPr>
          <w:rFonts w:ascii="Quicksand" w:cs="Quicksand" w:eastAsia="Quicksand" w:hAnsi="Quicksand"/>
          <w:i w:val="1"/>
          <w:highlight w:val="white"/>
          <w:rtl w:val="0"/>
        </w:rPr>
        <w:t xml:space="preserve">OpenPose: Realtime Multi-Person 2D Pose Estimation using Part Affinity Fields</w:t>
      </w:r>
      <w:r w:rsidDel="00000000" w:rsidR="00000000" w:rsidRPr="00000000">
        <w:rPr>
          <w:rFonts w:ascii="Quicksand" w:cs="Quicksand" w:eastAsia="Quicksand" w:hAnsi="Quicksand"/>
          <w:highlight w:val="white"/>
          <w:rtl w:val="0"/>
        </w:rPr>
        <w:t xml:space="preserve">. Retrieved November 5, 2022, from </w:t>
      </w:r>
    </w:p>
    <w:p w:rsidR="00000000" w:rsidDel="00000000" w:rsidP="00000000" w:rsidRDefault="00000000" w:rsidRPr="00000000" w14:paraId="00000061">
      <w:pPr>
        <w:spacing w:line="360" w:lineRule="auto"/>
        <w:ind w:left="720" w:firstLine="0"/>
        <w:rPr>
          <w:rFonts w:ascii="Quicksand" w:cs="Quicksand" w:eastAsia="Quicksand" w:hAnsi="Quicksand"/>
          <w:highlight w:val="white"/>
        </w:rPr>
      </w:pPr>
      <w:hyperlink r:id="rId27">
        <w:r w:rsidDel="00000000" w:rsidR="00000000" w:rsidRPr="00000000">
          <w:rPr>
            <w:rFonts w:ascii="Quicksand" w:cs="Quicksand" w:eastAsia="Quicksand" w:hAnsi="Quicksand"/>
            <w:color w:val="1155cc"/>
            <w:u w:val="single"/>
            <w:rtl w:val="0"/>
          </w:rPr>
          <w:t xml:space="preserve">https://arxiv.org/pdf/1812.08008.pdf</w:t>
        </w:r>
      </w:hyperlink>
      <w:r w:rsidDel="00000000" w:rsidR="00000000" w:rsidRPr="00000000">
        <w:rPr>
          <w:rtl w:val="0"/>
        </w:rPr>
      </w:r>
    </w:p>
    <w:p w:rsidR="00000000" w:rsidDel="00000000" w:rsidP="00000000" w:rsidRDefault="00000000" w:rsidRPr="00000000" w14:paraId="00000062">
      <w:pPr>
        <w:numPr>
          <w:ilvl w:val="0"/>
          <w:numId w:val="2"/>
        </w:numPr>
        <w:spacing w:line="360" w:lineRule="auto"/>
        <w:ind w:left="720" w:hanging="360"/>
        <w:rPr>
          <w:rFonts w:ascii="Quicksand" w:cs="Quicksand" w:eastAsia="Quicksand" w:hAnsi="Quicksand"/>
        </w:rPr>
      </w:pPr>
      <w:r w:rsidDel="00000000" w:rsidR="00000000" w:rsidRPr="00000000">
        <w:rPr>
          <w:rFonts w:ascii="Quicksand" w:cs="Quicksand" w:eastAsia="Quicksand" w:hAnsi="Quicksand"/>
          <w:highlight w:val="white"/>
          <w:rtl w:val="0"/>
        </w:rPr>
        <w:t xml:space="preserve">Liu, X. (2021). </w:t>
      </w:r>
      <w:r w:rsidDel="00000000" w:rsidR="00000000" w:rsidRPr="00000000">
        <w:rPr>
          <w:rFonts w:ascii="Quicksand" w:cs="Quicksand" w:eastAsia="Quicksand" w:hAnsi="Quicksand"/>
          <w:i w:val="1"/>
          <w:highlight w:val="white"/>
          <w:rtl w:val="0"/>
        </w:rPr>
        <w:t xml:space="preserve">A Spam Transformer Model for SMS Spam Detection.</w:t>
      </w:r>
      <w:r w:rsidDel="00000000" w:rsidR="00000000" w:rsidRPr="00000000">
        <w:rPr>
          <w:rFonts w:ascii="Quicksand" w:cs="Quicksand" w:eastAsia="Quicksand" w:hAnsi="Quicksand"/>
          <w:highlight w:val="white"/>
          <w:rtl w:val="0"/>
        </w:rPr>
        <w:t xml:space="preserve"> Retrieved November 5, 2022, from </w:t>
      </w:r>
      <w:hyperlink r:id="rId28">
        <w:r w:rsidDel="00000000" w:rsidR="00000000" w:rsidRPr="00000000">
          <w:rPr>
            <w:rFonts w:ascii="Quicksand" w:cs="Quicksand" w:eastAsia="Quicksand" w:hAnsi="Quicksand"/>
            <w:color w:val="1155cc"/>
            <w:u w:val="single"/>
            <w:rtl w:val="0"/>
          </w:rPr>
          <w:t xml:space="preserve">https://ruor.uottawa.ca/bitstream/10393/42057/3/Liu_Xiaoxu_2021_thesis.pdf</w:t>
        </w:r>
      </w:hyperlink>
      <w:r w:rsidDel="00000000" w:rsidR="00000000" w:rsidRPr="00000000">
        <w:rPr>
          <w:rFonts w:ascii="Quicksand" w:cs="Quicksand" w:eastAsia="Quicksand" w:hAnsi="Quicksand"/>
          <w:rtl w:val="0"/>
        </w:rPr>
        <w:t xml:space="preserve">  </w:t>
      </w:r>
    </w:p>
    <w:p w:rsidR="00000000" w:rsidDel="00000000" w:rsidP="00000000" w:rsidRDefault="00000000" w:rsidRPr="00000000" w14:paraId="00000063">
      <w:pPr>
        <w:numPr>
          <w:ilvl w:val="0"/>
          <w:numId w:val="2"/>
        </w:numPr>
        <w:spacing w:line="360" w:lineRule="auto"/>
        <w:ind w:left="720" w:hanging="360"/>
        <w:rPr>
          <w:rFonts w:ascii="Quicksand" w:cs="Quicksand" w:eastAsia="Quicksand" w:hAnsi="Quicksand"/>
        </w:rPr>
      </w:pPr>
      <w:r w:rsidDel="00000000" w:rsidR="00000000" w:rsidRPr="00000000">
        <w:rPr>
          <w:rFonts w:ascii="Quicksand" w:cs="Quicksand" w:eastAsia="Quicksand" w:hAnsi="Quicksand"/>
          <w:rtl w:val="0"/>
        </w:rPr>
        <w:t xml:space="preserve">Nguyen, X.-B., Bui, D. T., Duong, C. N., Bui, T. D., &amp; Luu, K. (2021).</w:t>
      </w:r>
      <w:r w:rsidDel="00000000" w:rsidR="00000000" w:rsidRPr="00000000">
        <w:rPr>
          <w:rFonts w:ascii="Quicksand" w:cs="Quicksand" w:eastAsia="Quicksand" w:hAnsi="Quicksand"/>
          <w:i w:val="1"/>
          <w:rtl w:val="0"/>
        </w:rPr>
        <w:t xml:space="preserve"> Clusformer: A transformer based clustering approach to unsupervised large-scale face and visual landmark recognition. </w:t>
      </w:r>
      <w:r w:rsidDel="00000000" w:rsidR="00000000" w:rsidRPr="00000000">
        <w:rPr>
          <w:rFonts w:ascii="Quicksand" w:cs="Quicksand" w:eastAsia="Quicksand" w:hAnsi="Quicksand"/>
          <w:rtl w:val="0"/>
        </w:rPr>
        <w:t xml:space="preserve">2021 IEEE/CVF Conference on Computer Vision and Pattern Recognition (CVPR). Retrieved November 5, 2022, from</w:t>
      </w:r>
    </w:p>
    <w:p w:rsidR="00000000" w:rsidDel="00000000" w:rsidP="00000000" w:rsidRDefault="00000000" w:rsidRPr="00000000" w14:paraId="00000064">
      <w:pPr>
        <w:spacing w:line="360" w:lineRule="auto"/>
        <w:ind w:left="720" w:firstLine="0"/>
        <w:rPr>
          <w:rFonts w:ascii="Quicksand" w:cs="Quicksand" w:eastAsia="Quicksand" w:hAnsi="Quicksand"/>
        </w:rPr>
      </w:pPr>
      <w:hyperlink r:id="rId29">
        <w:r w:rsidDel="00000000" w:rsidR="00000000" w:rsidRPr="00000000">
          <w:rPr>
            <w:rFonts w:ascii="Quicksand" w:cs="Quicksand" w:eastAsia="Quicksand" w:hAnsi="Quicksand"/>
            <w:color w:val="1155cc"/>
            <w:u w:val="single"/>
            <w:rtl w:val="0"/>
          </w:rPr>
          <w:t xml:space="preserve">https://doi.org/10.1109/cvpr46437.2021.01070</w:t>
        </w:r>
      </w:hyperlink>
      <w:r w:rsidDel="00000000" w:rsidR="00000000" w:rsidRPr="00000000">
        <w:rPr>
          <w:rtl w:val="0"/>
        </w:rPr>
      </w:r>
    </w:p>
    <w:p w:rsidR="00000000" w:rsidDel="00000000" w:rsidP="00000000" w:rsidRDefault="00000000" w:rsidRPr="00000000" w14:paraId="00000065">
      <w:pPr>
        <w:numPr>
          <w:ilvl w:val="0"/>
          <w:numId w:val="2"/>
        </w:numPr>
        <w:spacing w:line="360" w:lineRule="auto"/>
        <w:ind w:left="720" w:hanging="360"/>
        <w:rPr>
          <w:rFonts w:ascii="Quicksand" w:cs="Quicksand" w:eastAsia="Quicksand" w:hAnsi="Quicksand"/>
        </w:rPr>
      </w:pPr>
      <w:r w:rsidDel="00000000" w:rsidR="00000000" w:rsidRPr="00000000">
        <w:rPr>
          <w:rFonts w:ascii="Quicksand" w:cs="Quicksand" w:eastAsia="Quicksand" w:hAnsi="Quicksand"/>
          <w:rtl w:val="0"/>
        </w:rPr>
        <w:t xml:space="preserve">Pereira, R., Carvalho, G</w:t>
      </w:r>
      <w:r w:rsidDel="00000000" w:rsidR="00000000" w:rsidRPr="00000000">
        <w:rPr>
          <w:rFonts w:ascii="Quicksand" w:cs="Quicksand" w:eastAsia="Quicksand" w:hAnsi="Quicksand"/>
          <w:rtl w:val="0"/>
        </w:rPr>
        <w:t xml:space="preserve">., Garrote</w:t>
      </w:r>
      <w:r w:rsidDel="00000000" w:rsidR="00000000" w:rsidRPr="00000000">
        <w:rPr>
          <w:rFonts w:ascii="Quicksand" w:cs="Quicksand" w:eastAsia="Quicksand" w:hAnsi="Quicksand"/>
          <w:rtl w:val="0"/>
        </w:rPr>
        <w:t xml:space="preserve">, L., Nunes, U.J. (2022, January 22). </w:t>
      </w:r>
      <w:r w:rsidDel="00000000" w:rsidR="00000000" w:rsidRPr="00000000">
        <w:rPr>
          <w:rFonts w:ascii="Quicksand" w:cs="Quicksand" w:eastAsia="Quicksand" w:hAnsi="Quicksand"/>
          <w:i w:val="1"/>
          <w:rtl w:val="0"/>
        </w:rPr>
        <w:t xml:space="preserve">Sort and Deep-SORT Based Multi-Object Tracking for Mobile Robotics: Evaluation with New Data Association Metrics</w:t>
      </w:r>
      <w:r w:rsidDel="00000000" w:rsidR="00000000" w:rsidRPr="00000000">
        <w:rPr>
          <w:rFonts w:ascii="Quicksand" w:cs="Quicksand" w:eastAsia="Quicksand" w:hAnsi="Quicksand"/>
          <w:rtl w:val="0"/>
        </w:rPr>
        <w:t xml:space="preserve">. MDPI. Retrieved November 8, 2022, from </w:t>
      </w:r>
      <w:hyperlink r:id="rId30">
        <w:r w:rsidDel="00000000" w:rsidR="00000000" w:rsidRPr="00000000">
          <w:rPr>
            <w:rFonts w:ascii="Quicksand" w:cs="Quicksand" w:eastAsia="Quicksand" w:hAnsi="Quicksand"/>
            <w:color w:val="1155cc"/>
            <w:u w:val="single"/>
            <w:rtl w:val="0"/>
          </w:rPr>
          <w:t xml:space="preserve">https://www.mdpi.com/2076-3417/12/3/1319/htm</w:t>
        </w:r>
      </w:hyperlink>
      <w:r w:rsidDel="00000000" w:rsidR="00000000" w:rsidRPr="00000000">
        <w:rPr>
          <w:rtl w:val="0"/>
        </w:rPr>
      </w:r>
    </w:p>
    <w:p w:rsidR="00000000" w:rsidDel="00000000" w:rsidP="00000000" w:rsidRDefault="00000000" w:rsidRPr="00000000" w14:paraId="00000066">
      <w:pPr>
        <w:numPr>
          <w:ilvl w:val="0"/>
          <w:numId w:val="2"/>
        </w:numPr>
        <w:spacing w:line="360" w:lineRule="auto"/>
        <w:ind w:left="720" w:hanging="360"/>
        <w:rPr>
          <w:rFonts w:ascii="Quicksand" w:cs="Quicksand" w:eastAsia="Quicksand" w:hAnsi="Quicksand"/>
        </w:rPr>
      </w:pPr>
      <w:r w:rsidDel="00000000" w:rsidR="00000000" w:rsidRPr="00000000">
        <w:rPr>
          <w:rFonts w:ascii="Quicksand" w:cs="Quicksand" w:eastAsia="Quicksand" w:hAnsi="Quicksand"/>
          <w:rtl w:val="0"/>
        </w:rPr>
        <w:t xml:space="preserve">Tewari, A. (2022, February 11). </w:t>
      </w:r>
      <w:r w:rsidDel="00000000" w:rsidR="00000000" w:rsidRPr="00000000">
        <w:rPr>
          <w:rFonts w:ascii="Quicksand" w:cs="Quicksand" w:eastAsia="Quicksand" w:hAnsi="Quicksand"/>
          <w:i w:val="1"/>
          <w:rtl w:val="0"/>
        </w:rPr>
        <w:t xml:space="preserve">OpenPose Systems</w:t>
      </w:r>
      <w:r w:rsidDel="00000000" w:rsidR="00000000" w:rsidRPr="00000000">
        <w:rPr>
          <w:rFonts w:ascii="Quicksand" w:cs="Quicksand" w:eastAsia="Quicksand" w:hAnsi="Quicksand"/>
          <w:rtl w:val="0"/>
        </w:rPr>
        <w:t xml:space="preserve">. OpenGenus IQ: Computing Expertise &amp; Legacy. Retrieved November 5, 2022, from </w:t>
      </w:r>
      <w:hyperlink r:id="rId31">
        <w:r w:rsidDel="00000000" w:rsidR="00000000" w:rsidRPr="00000000">
          <w:rPr>
            <w:rFonts w:ascii="Quicksand" w:cs="Quicksand" w:eastAsia="Quicksand" w:hAnsi="Quicksand"/>
            <w:color w:val="1155cc"/>
            <w:u w:val="single"/>
            <w:rtl w:val="0"/>
          </w:rPr>
          <w:t xml:space="preserve">https://iq.opengenus.org/openpose-systems/</w:t>
        </w:r>
      </w:hyperlink>
      <w:r w:rsidDel="00000000" w:rsidR="00000000" w:rsidRPr="00000000">
        <w:rPr>
          <w:rtl w:val="0"/>
        </w:rPr>
      </w:r>
    </w:p>
    <w:p w:rsidR="00000000" w:rsidDel="00000000" w:rsidP="00000000" w:rsidRDefault="00000000" w:rsidRPr="00000000" w14:paraId="00000067">
      <w:pPr>
        <w:numPr>
          <w:ilvl w:val="0"/>
          <w:numId w:val="2"/>
        </w:numPr>
        <w:spacing w:line="360" w:lineRule="auto"/>
        <w:ind w:left="720" w:hanging="360"/>
        <w:rPr>
          <w:rFonts w:ascii="Quicksand" w:cs="Quicksand" w:eastAsia="Quicksand" w:hAnsi="Quicksand"/>
        </w:rPr>
      </w:pPr>
      <w:r w:rsidDel="00000000" w:rsidR="00000000" w:rsidRPr="00000000">
        <w:rPr>
          <w:rFonts w:ascii="Quicksand" w:cs="Quicksand" w:eastAsia="Quicksand" w:hAnsi="Quicksand"/>
          <w:rtl w:val="0"/>
        </w:rPr>
        <w:t xml:space="preserve">Wojke, N., Bewley, A., Paulus, D. (2017, March 21).</w:t>
      </w:r>
      <w:r w:rsidDel="00000000" w:rsidR="00000000" w:rsidRPr="00000000">
        <w:rPr>
          <w:rFonts w:ascii="Quicksand" w:cs="Quicksand" w:eastAsia="Quicksand" w:hAnsi="Quicksand"/>
          <w:i w:val="1"/>
          <w:rtl w:val="0"/>
        </w:rPr>
        <w:t xml:space="preserve"> Simple Online and Realtime Tracking with a Deep Association Metric.</w:t>
      </w:r>
      <w:r w:rsidDel="00000000" w:rsidR="00000000" w:rsidRPr="00000000">
        <w:rPr>
          <w:rFonts w:ascii="Quicksand" w:cs="Quicksand" w:eastAsia="Quicksand" w:hAnsi="Quicksand"/>
          <w:rtl w:val="0"/>
        </w:rPr>
        <w:t xml:space="preserve"> Retrieved November 5, 2022, from</w:t>
      </w:r>
    </w:p>
    <w:p w:rsidR="00000000" w:rsidDel="00000000" w:rsidP="00000000" w:rsidRDefault="00000000" w:rsidRPr="00000000" w14:paraId="00000068">
      <w:pPr>
        <w:spacing w:line="360" w:lineRule="auto"/>
        <w:ind w:left="720" w:firstLine="0"/>
        <w:rPr>
          <w:rFonts w:ascii="Quicksand" w:cs="Quicksand" w:eastAsia="Quicksand" w:hAnsi="Quicksand"/>
        </w:rPr>
      </w:pPr>
      <w:hyperlink r:id="rId32">
        <w:r w:rsidDel="00000000" w:rsidR="00000000" w:rsidRPr="00000000">
          <w:rPr>
            <w:rFonts w:ascii="Quicksand" w:cs="Quicksand" w:eastAsia="Quicksand" w:hAnsi="Quicksand"/>
            <w:color w:val="1155cc"/>
            <w:u w:val="single"/>
            <w:rtl w:val="0"/>
          </w:rPr>
          <w:t xml:space="preserve">https://arxiv.org/pdf/1703.07402.pdf</w:t>
        </w:r>
      </w:hyperlink>
      <w:r w:rsidDel="00000000" w:rsidR="00000000" w:rsidRPr="00000000">
        <w:rPr>
          <w:rFonts w:ascii="Quicksand" w:cs="Quicksand" w:eastAsia="Quicksand" w:hAnsi="Quicksand"/>
          <w:rtl w:val="0"/>
        </w:rPr>
        <w:t xml:space="preserve"> </w:t>
      </w:r>
      <w:r w:rsidDel="00000000" w:rsidR="00000000" w:rsidRPr="00000000">
        <w:rPr>
          <w:rFonts w:ascii="Quicksand" w:cs="Quicksand" w:eastAsia="Quicksand" w:hAnsi="Quicksand"/>
          <w:rtl w:val="0"/>
        </w:rPr>
        <w:t xml:space="preserve"> </w:t>
      </w:r>
    </w:p>
    <w:p w:rsidR="00000000" w:rsidDel="00000000" w:rsidP="00000000" w:rsidRDefault="00000000" w:rsidRPr="00000000" w14:paraId="00000069">
      <w:pPr>
        <w:spacing w:line="276" w:lineRule="auto"/>
        <w:ind w:left="72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6A">
      <w:pPr>
        <w:ind w:left="0" w:firstLine="0"/>
        <w:rPr>
          <w:rFonts w:ascii="Quicksand" w:cs="Quicksand" w:eastAsia="Quicksand" w:hAnsi="Quicksand"/>
        </w:rPr>
      </w:pPr>
      <w:r w:rsidDel="00000000" w:rsidR="00000000" w:rsidRPr="00000000">
        <w:rPr>
          <w:rtl w:val="0"/>
        </w:rPr>
      </w:r>
    </w:p>
    <w:sectPr>
      <w:footerReference r:id="rId33" w:type="default"/>
      <w:footerReference r:id="rId3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Quicksand">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jc w:val="right"/>
      <w:rPr>
        <w:b w:val="1"/>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jc w:val="right"/>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4">
    <w:p w:rsidR="00000000" w:rsidDel="00000000" w:rsidP="00000000" w:rsidRDefault="00000000" w:rsidRPr="00000000" w14:paraId="0000006D">
      <w:pPr>
        <w:spacing w:line="240" w:lineRule="auto"/>
        <w:jc w:val="both"/>
        <w:rPr>
          <w:rFonts w:ascii="Quicksand" w:cs="Quicksand" w:eastAsia="Quicksand" w:hAnsi="Quicksand"/>
          <w:sz w:val="20"/>
          <w:szCs w:val="20"/>
        </w:rPr>
      </w:pPr>
      <w:r w:rsidDel="00000000" w:rsidR="00000000" w:rsidRPr="00000000">
        <w:rPr>
          <w:rStyle w:val="FootnoteReference"/>
          <w:vertAlign w:val="superscript"/>
        </w:rPr>
        <w:footnoteRef/>
      </w:r>
      <w:r w:rsidDel="00000000" w:rsidR="00000000" w:rsidRPr="00000000">
        <w:rPr>
          <w:rFonts w:ascii="Quicksand" w:cs="Quicksand" w:eastAsia="Quicksand" w:hAnsi="Quicksand"/>
          <w:sz w:val="20"/>
          <w:szCs w:val="20"/>
          <w:rtl w:val="0"/>
        </w:rPr>
        <w:t xml:space="preserve"> Some of the amended penalties covered include: 3-year maximum jail time for molesters, up from 2 years, and maximum penalty for other sexual offences (ie. voyeurism) to be on par with existing maximum sentences for offences involving minors.</w:t>
      </w:r>
    </w:p>
  </w:footnote>
  <w:footnote w:id="15">
    <w:p w:rsidR="00000000" w:rsidDel="00000000" w:rsidP="00000000" w:rsidRDefault="00000000" w:rsidRPr="00000000" w14:paraId="0000006E">
      <w:pPr>
        <w:spacing w:line="240" w:lineRule="auto"/>
        <w:jc w:val="both"/>
        <w:rPr>
          <w:rFonts w:ascii="Quicksand" w:cs="Quicksand" w:eastAsia="Quicksand" w:hAnsi="Quicksand"/>
          <w:sz w:val="20"/>
          <w:szCs w:val="20"/>
        </w:rPr>
      </w:pPr>
      <w:r w:rsidDel="00000000" w:rsidR="00000000" w:rsidRPr="00000000">
        <w:rPr>
          <w:rStyle w:val="FootnoteReference"/>
          <w:vertAlign w:val="superscript"/>
        </w:rPr>
        <w:footnoteRef/>
      </w:r>
      <w:r w:rsidDel="00000000" w:rsidR="00000000" w:rsidRPr="00000000">
        <w:rPr>
          <w:rFonts w:ascii="Quicksand" w:cs="Quicksand" w:eastAsia="Quicksand" w:hAnsi="Quicksand"/>
          <w:sz w:val="20"/>
          <w:szCs w:val="20"/>
          <w:rtl w:val="0"/>
        </w:rPr>
        <w:t xml:space="preserve"> Transfer Learning is a machine learning method where a pre-trained model is reused as the starting point for a model on a new task. By doing so, we can achieve much higher accuracy despite having only a smaller number of annotated samples to train on. </w:t>
      </w:r>
    </w:p>
  </w:footnote>
  <w:footnote w:id="3">
    <w:p w:rsidR="00000000" w:rsidDel="00000000" w:rsidP="00000000" w:rsidRDefault="00000000" w:rsidRPr="00000000" w14:paraId="0000006F">
      <w:pPr>
        <w:spacing w:line="240" w:lineRule="auto"/>
        <w:jc w:val="both"/>
        <w:rPr>
          <w:rFonts w:ascii="Quicksand" w:cs="Quicksand" w:eastAsia="Quicksand" w:hAnsi="Quicksand"/>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Quicksand" w:cs="Quicksand" w:eastAsia="Quicksand" w:hAnsi="Quicksand"/>
          <w:sz w:val="20"/>
          <w:szCs w:val="20"/>
          <w:rtl w:val="0"/>
        </w:rPr>
        <w:t xml:space="preserve">The bill was to introduce The Criminal Law (Miscellaneous Amendments) Act 2021, which took effect in March 2022.</w:t>
      </w:r>
    </w:p>
  </w:footnote>
  <w:footnote w:id="1">
    <w:p w:rsidR="00000000" w:rsidDel="00000000" w:rsidP="00000000" w:rsidRDefault="00000000" w:rsidRPr="00000000" w14:paraId="00000070">
      <w:pPr>
        <w:spacing w:line="240" w:lineRule="auto"/>
        <w:jc w:val="both"/>
        <w:rPr>
          <w:rFonts w:ascii="Quicksand" w:cs="Quicksand" w:eastAsia="Quicksand" w:hAnsi="Quicksand"/>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Quicksand" w:cs="Quicksand" w:eastAsia="Quicksand" w:hAnsi="Quicksand"/>
          <w:sz w:val="20"/>
          <w:szCs w:val="20"/>
          <w:rtl w:val="0"/>
        </w:rPr>
        <w:t xml:space="preserve">Colloquially known by Singaporeans as “Peeping Toms”</w:t>
      </w:r>
    </w:p>
  </w:footnote>
  <w:footnote w:id="11">
    <w:p w:rsidR="00000000" w:rsidDel="00000000" w:rsidP="00000000" w:rsidRDefault="00000000" w:rsidRPr="00000000" w14:paraId="00000071">
      <w:pPr>
        <w:spacing w:line="240" w:lineRule="auto"/>
        <w:jc w:val="both"/>
        <w:rPr>
          <w:rFonts w:ascii="Quicksand" w:cs="Quicksand" w:eastAsia="Quicksand" w:hAnsi="Quicksand"/>
          <w:sz w:val="20"/>
          <w:szCs w:val="20"/>
        </w:rPr>
      </w:pPr>
      <w:r w:rsidDel="00000000" w:rsidR="00000000" w:rsidRPr="00000000">
        <w:rPr>
          <w:rStyle w:val="FootnoteReference"/>
          <w:vertAlign w:val="superscript"/>
        </w:rPr>
        <w:footnoteRef/>
      </w:r>
      <w:r w:rsidDel="00000000" w:rsidR="00000000" w:rsidRPr="00000000">
        <w:rPr>
          <w:rFonts w:ascii="Quicksand" w:cs="Quicksand" w:eastAsia="Quicksand" w:hAnsi="Quicksand"/>
          <w:sz w:val="20"/>
          <w:szCs w:val="20"/>
          <w:rtl w:val="0"/>
        </w:rPr>
        <w:t xml:space="preserve">  Given the AI performs continuous detection in real-time</w:t>
      </w:r>
    </w:p>
  </w:footnote>
  <w:footnote w:id="14">
    <w:p w:rsidR="00000000" w:rsidDel="00000000" w:rsidP="00000000" w:rsidRDefault="00000000" w:rsidRPr="00000000" w14:paraId="00000072">
      <w:pPr>
        <w:spacing w:line="240" w:lineRule="auto"/>
        <w:jc w:val="both"/>
        <w:rPr>
          <w:rFonts w:ascii="Quicksand" w:cs="Quicksand" w:eastAsia="Quicksand" w:hAnsi="Quicksand"/>
          <w:sz w:val="20"/>
          <w:szCs w:val="20"/>
        </w:rPr>
      </w:pPr>
      <w:r w:rsidDel="00000000" w:rsidR="00000000" w:rsidRPr="00000000">
        <w:rPr>
          <w:rStyle w:val="FootnoteReference"/>
          <w:vertAlign w:val="superscript"/>
        </w:rPr>
        <w:footnoteRef/>
      </w:r>
      <w:r w:rsidDel="00000000" w:rsidR="00000000" w:rsidRPr="00000000">
        <w:rPr>
          <w:rFonts w:ascii="Quicksand" w:cs="Quicksand" w:eastAsia="Quicksand" w:hAnsi="Quicksand"/>
          <w:sz w:val="20"/>
          <w:szCs w:val="20"/>
          <w:rtl w:val="0"/>
        </w:rPr>
        <w:t xml:space="preserve"> Attention-based transformer performs well even when dealing with noisy or “hard” samples (commonly mis-inferred samples) that traditional neural networks face problems with</w:t>
      </w:r>
    </w:p>
  </w:footnote>
  <w:footnote w:id="12">
    <w:p w:rsidR="00000000" w:rsidDel="00000000" w:rsidP="00000000" w:rsidRDefault="00000000" w:rsidRPr="00000000" w14:paraId="00000073">
      <w:pPr>
        <w:spacing w:line="240" w:lineRule="auto"/>
        <w:jc w:val="both"/>
        <w:rPr>
          <w:rFonts w:ascii="Quicksand" w:cs="Quicksand" w:eastAsia="Quicksand" w:hAnsi="Quicksand"/>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Quicksand" w:cs="Quicksand" w:eastAsia="Quicksand" w:hAnsi="Quicksand"/>
          <w:sz w:val="20"/>
          <w:szCs w:val="20"/>
          <w:rtl w:val="0"/>
        </w:rPr>
        <w:t xml:space="preserve">Outrage of Modesty Operations (patrols)</w:t>
      </w:r>
    </w:p>
  </w:footnote>
  <w:footnote w:id="5">
    <w:p w:rsidR="00000000" w:rsidDel="00000000" w:rsidP="00000000" w:rsidRDefault="00000000" w:rsidRPr="00000000" w14:paraId="00000074">
      <w:pPr>
        <w:spacing w:line="240" w:lineRule="auto"/>
        <w:jc w:val="both"/>
        <w:rPr>
          <w:rFonts w:ascii="Quicksand" w:cs="Quicksand" w:eastAsia="Quicksand" w:hAnsi="Quicksand"/>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Quicksand" w:cs="Quicksand" w:eastAsia="Quicksand" w:hAnsi="Quicksand"/>
          <w:sz w:val="20"/>
          <w:szCs w:val="20"/>
          <w:rtl w:val="0"/>
        </w:rPr>
        <w:t xml:space="preserve">This led to many partaking in that act thinking they can walk away scot-free.</w:t>
      </w:r>
    </w:p>
  </w:footnote>
  <w:footnote w:id="8">
    <w:p w:rsidR="00000000" w:rsidDel="00000000" w:rsidP="00000000" w:rsidRDefault="00000000" w:rsidRPr="00000000" w14:paraId="00000075">
      <w:pPr>
        <w:spacing w:line="240" w:lineRule="auto"/>
        <w:jc w:val="both"/>
        <w:rPr>
          <w:rFonts w:ascii="Quicksand" w:cs="Quicksand" w:eastAsia="Quicksand" w:hAnsi="Quicksand"/>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Quicksand" w:cs="Quicksand" w:eastAsia="Quicksand" w:hAnsi="Quicksand"/>
          <w:sz w:val="20"/>
          <w:szCs w:val="20"/>
          <w:rtl w:val="0"/>
        </w:rPr>
        <w:t xml:space="preserve">Smartphones, small recording devices</w:t>
      </w:r>
    </w:p>
  </w:footnote>
  <w:footnote w:id="9">
    <w:p w:rsidR="00000000" w:rsidDel="00000000" w:rsidP="00000000" w:rsidRDefault="00000000" w:rsidRPr="00000000" w14:paraId="00000076">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Quicksand" w:cs="Quicksand" w:eastAsia="Quicksand" w:hAnsi="Quicksand"/>
          <w:sz w:val="20"/>
          <w:szCs w:val="20"/>
          <w:rtl w:val="0"/>
        </w:rPr>
        <w:t xml:space="preserve">The threat of getting caught (due to continuous detection)</w:t>
      </w:r>
      <w:r w:rsidDel="00000000" w:rsidR="00000000" w:rsidRPr="00000000">
        <w:rPr>
          <w:rtl w:val="0"/>
        </w:rPr>
      </w:r>
    </w:p>
  </w:footnote>
  <w:footnote w:id="0">
    <w:p w:rsidR="00000000" w:rsidDel="00000000" w:rsidP="00000000" w:rsidRDefault="00000000" w:rsidRPr="00000000" w14:paraId="0000007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Quicksand" w:cs="Quicksand" w:eastAsia="Quicksand" w:hAnsi="Quicksand"/>
          <w:sz w:val="20"/>
          <w:szCs w:val="20"/>
          <w:rtl w:val="0"/>
        </w:rPr>
        <w:t xml:space="preserve">Such as on our smartphones</w:t>
      </w:r>
      <w:r w:rsidDel="00000000" w:rsidR="00000000" w:rsidRPr="00000000">
        <w:rPr>
          <w:rtl w:val="0"/>
        </w:rPr>
      </w:r>
    </w:p>
  </w:footnote>
  <w:footnote w:id="2">
    <w:p w:rsidR="00000000" w:rsidDel="00000000" w:rsidP="00000000" w:rsidRDefault="00000000" w:rsidRPr="00000000" w14:paraId="00000078">
      <w:pPr>
        <w:spacing w:line="240" w:lineRule="auto"/>
        <w:jc w:val="both"/>
        <w:rPr>
          <w:rFonts w:ascii="Quicksand" w:cs="Quicksand" w:eastAsia="Quicksand" w:hAnsi="Quicksand"/>
          <w:sz w:val="20"/>
          <w:szCs w:val="20"/>
        </w:rPr>
      </w:pPr>
      <w:r w:rsidDel="00000000" w:rsidR="00000000" w:rsidRPr="00000000">
        <w:rPr>
          <w:rStyle w:val="FootnoteReference"/>
          <w:vertAlign w:val="superscript"/>
        </w:rPr>
        <w:footnoteRef/>
      </w:r>
      <w:r w:rsidDel="00000000" w:rsidR="00000000" w:rsidRPr="00000000">
        <w:rPr>
          <w:rFonts w:ascii="Quicksand" w:cs="Quicksand" w:eastAsia="Quicksand" w:hAnsi="Quicksand"/>
          <w:sz w:val="20"/>
          <w:szCs w:val="20"/>
          <w:rtl w:val="0"/>
        </w:rPr>
        <w:t xml:space="preserve"> i.e. </w:t>
      </w:r>
      <w:r w:rsidDel="00000000" w:rsidR="00000000" w:rsidRPr="00000000">
        <w:rPr>
          <w:rFonts w:ascii="Quicksand" w:cs="Quicksand" w:eastAsia="Quicksand" w:hAnsi="Quicksand"/>
          <w:sz w:val="20"/>
          <w:szCs w:val="20"/>
          <w:rtl w:val="0"/>
        </w:rPr>
        <w:t xml:space="preserve">recording others surreptitiously</w:t>
      </w:r>
      <w:r w:rsidDel="00000000" w:rsidR="00000000" w:rsidRPr="00000000">
        <w:rPr>
          <w:rFonts w:ascii="Quicksand" w:cs="Quicksand" w:eastAsia="Quicksand" w:hAnsi="Quicksand"/>
          <w:sz w:val="20"/>
          <w:szCs w:val="20"/>
          <w:rtl w:val="0"/>
        </w:rPr>
        <w:t xml:space="preserve">.</w:t>
      </w:r>
    </w:p>
  </w:footnote>
  <w:footnote w:id="6">
    <w:p w:rsidR="00000000" w:rsidDel="00000000" w:rsidP="00000000" w:rsidRDefault="00000000" w:rsidRPr="00000000" w14:paraId="00000079">
      <w:pPr>
        <w:spacing w:line="240" w:lineRule="auto"/>
        <w:rPr>
          <w:rFonts w:ascii="Quicksand" w:cs="Quicksand" w:eastAsia="Quicksand" w:hAnsi="Quicksand"/>
          <w:sz w:val="20"/>
          <w:szCs w:val="20"/>
        </w:rPr>
      </w:pPr>
      <w:r w:rsidDel="00000000" w:rsidR="00000000" w:rsidRPr="00000000">
        <w:rPr>
          <w:rStyle w:val="FootnoteReference"/>
          <w:vertAlign w:val="superscript"/>
        </w:rPr>
        <w:footnoteRef/>
      </w:r>
      <w:r w:rsidDel="00000000" w:rsidR="00000000" w:rsidRPr="00000000">
        <w:rPr>
          <w:rFonts w:ascii="Quicksand" w:cs="Quicksand" w:eastAsia="Quicksand" w:hAnsi="Quicksand"/>
          <w:sz w:val="20"/>
          <w:szCs w:val="20"/>
          <w:rtl w:val="0"/>
        </w:rPr>
        <w:t xml:space="preserve"> i.e. Singapore Police Force, Certis Cisco</w:t>
      </w:r>
    </w:p>
  </w:footnote>
  <w:footnote w:id="7">
    <w:p w:rsidR="00000000" w:rsidDel="00000000" w:rsidP="00000000" w:rsidRDefault="00000000" w:rsidRPr="00000000" w14:paraId="0000007A">
      <w:pPr>
        <w:spacing w:line="240" w:lineRule="auto"/>
        <w:jc w:val="both"/>
        <w:rPr>
          <w:rFonts w:ascii="Quicksand" w:cs="Quicksand" w:eastAsia="Quicksand" w:hAnsi="Quicksand"/>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Quicksand" w:cs="Quicksand" w:eastAsia="Quicksand" w:hAnsi="Quicksand"/>
          <w:sz w:val="20"/>
          <w:szCs w:val="20"/>
          <w:rtl w:val="0"/>
        </w:rPr>
        <w:t xml:space="preserve">Artificial Intelligence (AI)</w:t>
      </w:r>
    </w:p>
  </w:footnote>
  <w:footnote w:id="13">
    <w:p w:rsidR="00000000" w:rsidDel="00000000" w:rsidP="00000000" w:rsidRDefault="00000000" w:rsidRPr="00000000" w14:paraId="0000007B">
      <w:pPr>
        <w:spacing w:line="240" w:lineRule="auto"/>
        <w:rPr>
          <w:rFonts w:ascii="Quicksand" w:cs="Quicksand" w:eastAsia="Quicksand" w:hAnsi="Quicksand"/>
          <w:sz w:val="20"/>
          <w:szCs w:val="20"/>
        </w:rPr>
      </w:pPr>
      <w:r w:rsidDel="00000000" w:rsidR="00000000" w:rsidRPr="00000000">
        <w:rPr>
          <w:rStyle w:val="FootnoteReference"/>
          <w:vertAlign w:val="superscript"/>
        </w:rPr>
        <w:footnoteRef/>
      </w:r>
      <w:r w:rsidDel="00000000" w:rsidR="00000000" w:rsidRPr="00000000">
        <w:rPr>
          <w:rFonts w:ascii="Quicksand" w:cs="Quicksand" w:eastAsia="Quicksand" w:hAnsi="Quicksand"/>
          <w:sz w:val="20"/>
          <w:szCs w:val="20"/>
          <w:rtl w:val="0"/>
        </w:rPr>
        <w:t xml:space="preserve">  Of the Suspect</w:t>
      </w:r>
    </w:p>
  </w:footnote>
  <w:footnote w:id="10">
    <w:p w:rsidR="00000000" w:rsidDel="00000000" w:rsidP="00000000" w:rsidRDefault="00000000" w:rsidRPr="00000000" w14:paraId="0000007C">
      <w:pPr>
        <w:spacing w:line="240" w:lineRule="auto"/>
        <w:rPr>
          <w:rFonts w:ascii="Quicksand" w:cs="Quicksand" w:eastAsia="Quicksand" w:hAnsi="Quicksand"/>
          <w:sz w:val="20"/>
          <w:szCs w:val="20"/>
        </w:rPr>
      </w:pPr>
      <w:r w:rsidDel="00000000" w:rsidR="00000000" w:rsidRPr="00000000">
        <w:rPr>
          <w:rStyle w:val="FootnoteReference"/>
          <w:vertAlign w:val="superscript"/>
        </w:rPr>
        <w:footnoteRef/>
      </w:r>
      <w:r w:rsidDel="00000000" w:rsidR="00000000" w:rsidRPr="00000000">
        <w:rPr>
          <w:rFonts w:ascii="Quicksand" w:cs="Quicksand" w:eastAsia="Quicksand" w:hAnsi="Quicksand"/>
          <w:sz w:val="20"/>
          <w:szCs w:val="20"/>
          <w:rtl w:val="0"/>
        </w:rPr>
        <w:t xml:space="preserve">   Given existing coverage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ibanet.org/article/C2618FBC-D2BF-4E92-AF3C-71304062813D" TargetMode="External"/><Relationship Id="rId22" Type="http://schemas.openxmlformats.org/officeDocument/2006/relationships/hyperlink" Target="https://singaporelegaladvice.com/law-articles/crime-voyeurism-singapore-penalties-defences/" TargetMode="External"/><Relationship Id="rId21" Type="http://schemas.openxmlformats.org/officeDocument/2006/relationships/hyperlink" Target="https://www.malaymail.com/news/singapore/2022/10/20/in-singapore-serial-voyeur-jailed-again-for-taking-upskirt-photos-and-videos-of-women-riding-escalators/34643" TargetMode="External"/><Relationship Id="rId24" Type="http://schemas.openxmlformats.org/officeDocument/2006/relationships/hyperlink" Target="https://www.straitstimes.com/singapore/sex-offenders-to-be-dealt-with-more-severely-from-march-1-under-amended-laws" TargetMode="External"/><Relationship Id="rId23" Type="http://schemas.openxmlformats.org/officeDocument/2006/relationships/hyperlink" Target="https://www.police.gov.sg/-/media/90E8A6D32BBE4E838025817C160E40CA.ash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8.png"/><Relationship Id="rId26" Type="http://schemas.openxmlformats.org/officeDocument/2006/relationships/hyperlink" Target="https://viso.ai/deep-learning/yolov7-guide/" TargetMode="External"/><Relationship Id="rId25" Type="http://schemas.openxmlformats.org/officeDocument/2006/relationships/hyperlink" Target="https://www.v7labs.com/blog/transfer-learning-guide" TargetMode="External"/><Relationship Id="rId28" Type="http://schemas.openxmlformats.org/officeDocument/2006/relationships/hyperlink" Target="https://ruor.uottawa.ca/bitstream/10393/42057/3/Liu_Xiaoxu_2021_thesis.pdf" TargetMode="External"/><Relationship Id="rId27" Type="http://schemas.openxmlformats.org/officeDocument/2006/relationships/hyperlink" Target="https://arxiv.org/pdf/1812.08008.pdf"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i.org/10.1109/cvpr46437.2021.01070" TargetMode="External"/><Relationship Id="rId7" Type="http://schemas.openxmlformats.org/officeDocument/2006/relationships/image" Target="media/image3.png"/><Relationship Id="rId8" Type="http://schemas.openxmlformats.org/officeDocument/2006/relationships/image" Target="media/image2.png"/><Relationship Id="rId31" Type="http://schemas.openxmlformats.org/officeDocument/2006/relationships/hyperlink" Target="https://iq.opengenus.org/openpose-systems/" TargetMode="External"/><Relationship Id="rId30" Type="http://schemas.openxmlformats.org/officeDocument/2006/relationships/hyperlink" Target="https://www.mdpi.com/2076-3417/12/3/1319/htm" TargetMode="External"/><Relationship Id="rId11" Type="http://schemas.openxmlformats.org/officeDocument/2006/relationships/image" Target="media/image7.png"/><Relationship Id="rId33" Type="http://schemas.openxmlformats.org/officeDocument/2006/relationships/footer" Target="footer2.xml"/><Relationship Id="rId10" Type="http://schemas.openxmlformats.org/officeDocument/2006/relationships/image" Target="media/image10.png"/><Relationship Id="rId32" Type="http://schemas.openxmlformats.org/officeDocument/2006/relationships/hyperlink" Target="https://arxiv.org/pdf/1703.07402.pdf" TargetMode="External"/><Relationship Id="rId13" Type="http://schemas.openxmlformats.org/officeDocument/2006/relationships/image" Target="media/image1.png"/><Relationship Id="rId12" Type="http://schemas.openxmlformats.org/officeDocument/2006/relationships/image" Target="media/image6.png"/><Relationship Id="rId34" Type="http://schemas.openxmlformats.org/officeDocument/2006/relationships/footer" Target="footer1.xml"/><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hyperlink" Target="https://www.techinasia.com/ai-facial-recognition-revolutionizing-physical-security-asia" TargetMode="External"/><Relationship Id="rId16" Type="http://schemas.openxmlformats.org/officeDocument/2006/relationships/image" Target="media/image9.png"/><Relationship Id="rId19" Type="http://schemas.openxmlformats.org/officeDocument/2006/relationships/hyperlink" Target="https://irblaw.com.sg/learning-centre/voyeurism/" TargetMode="External"/><Relationship Id="rId18" Type="http://schemas.openxmlformats.org/officeDocument/2006/relationships/hyperlink" Target="https://www.channelnewsasia.com/singapore/90000-police-cameras-surveillance-crimes-223017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icksand-regular.ttf"/><Relationship Id="rId2" Type="http://schemas.openxmlformats.org/officeDocument/2006/relationships/font" Target="fonts/Quicksa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