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CA"/>
        </w:rPr>
      </w:pPr>
    </w:p>
    <w:p>
      <w:pPr>
        <w:rPr>
          <w:rFonts w:hint="default" w:ascii="Times New Roman" w:hAnsi="Times New Roman" w:cs="Times New Roman"/>
          <w:b/>
          <w:bCs/>
          <w:lang w:val="en"/>
        </w:rPr>
      </w:pPr>
      <w:r>
        <w:rPr>
          <w:rFonts w:hint="default" w:ascii="Times New Roman" w:hAnsi="Times New Roman" w:cs="Times New Roman"/>
          <w:b/>
          <w:bCs/>
          <w:lang w:val="en"/>
        </w:rPr>
        <w:t>Name: Le Chang</w:t>
      </w:r>
    </w:p>
    <w:p>
      <w:pPr>
        <w:rPr>
          <w:rFonts w:hint="default" w:ascii="Times New Roman" w:hAnsi="Times New Roman" w:cs="Times New Roman"/>
          <w:b/>
          <w:bCs/>
          <w:lang w:val="en"/>
        </w:rPr>
      </w:pPr>
      <w:r>
        <w:rPr>
          <w:rFonts w:hint="default" w:ascii="Times New Roman" w:hAnsi="Times New Roman" w:cs="Times New Roman"/>
          <w:b/>
          <w:bCs/>
          <w:lang w:val="en"/>
        </w:rPr>
        <w:t>ID: 260905699</w:t>
      </w:r>
    </w:p>
    <w:p>
      <w:pPr>
        <w:rPr>
          <w:rFonts w:hint="default" w:ascii="Times New Roman" w:hAnsi="Times New Roman" w:cs="Times New Roman"/>
          <w:b/>
          <w:bCs/>
          <w:lang w:val="en"/>
        </w:rPr>
      </w:pPr>
      <w:bookmarkStart w:id="0" w:name="_GoBack"/>
      <w:bookmarkEnd w:id="0"/>
    </w:p>
    <w:p>
      <w:pPr>
        <w:rPr>
          <w:rFonts w:ascii="Times New Roman" w:hAnsi="Times New Roman" w:cs="Times New Roman"/>
          <w:b/>
          <w:bCs/>
          <w:lang w:val="en-CA"/>
        </w:rPr>
      </w:pPr>
      <w:r>
        <w:rPr>
          <w:rFonts w:ascii="Times New Roman" w:hAnsi="Times New Roman" w:cs="Times New Roman"/>
          <w:b/>
          <w:bCs/>
          <w:lang w:val="en-CA"/>
        </w:rPr>
        <w:t>Metaboanalyst</w:t>
      </w:r>
    </w:p>
    <w:p>
      <w:pPr>
        <w:rPr>
          <w:rFonts w:ascii="Times New Roman" w:hAnsi="Times New Roman" w:cs="Times New Roman"/>
          <w:lang w:val="en-CA"/>
        </w:rPr>
      </w:pPr>
    </w:p>
    <w:p>
      <w:pPr>
        <w:rPr>
          <w:rFonts w:ascii="Times New Roman" w:hAnsi="Times New Roman" w:cs="Times New Roman"/>
          <w:bCs/>
          <w:iCs/>
          <w:lang w:val="en-CA"/>
        </w:rPr>
      </w:pPr>
      <w:r>
        <w:rPr>
          <w:rFonts w:ascii="Times New Roman" w:hAnsi="Times New Roman" w:cs="Times New Roman"/>
          <w:bCs/>
          <w:i/>
          <w:iCs/>
          <w:lang w:val="en-CA"/>
        </w:rPr>
        <w:t>GBA</w:t>
      </w:r>
      <w:r>
        <w:rPr>
          <w:rFonts w:ascii="Times New Roman" w:hAnsi="Times New Roman" w:cs="Times New Roman"/>
          <w:bCs/>
          <w:iCs/>
          <w:lang w:val="en-CA"/>
        </w:rPr>
        <w:t xml:space="preserve"> mutations represent the greatest genetic risk factor for Lewy Body Diseases, both Parkinson’s Disease (PD)  and Dementia with Lewy Bodies (DLB) </w:t>
      </w:r>
      <w:r>
        <w:rPr>
          <w:rFonts w:ascii="Times New Roman" w:hAnsi="Times New Roman" w:cs="Times New Roman"/>
          <w:bCs/>
          <w:iCs/>
          <w:lang w:val="en-CA"/>
        </w:rPr>
        <w:fldChar w:fldCharType="begin">
          <w:fldData xml:space="preserve">PEVuZE5vdGU+PENpdGU+PEF1dGhvcj5DbGFyazwvQXV0aG9yPjxZZWFyPjIwMTA8L1llYXI+PFJl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</w:fldData>
        </w:fldChar>
      </w:r>
      <w:r>
        <w:rPr>
          <w:rFonts w:ascii="Times New Roman" w:hAnsi="Times New Roman" w:cs="Times New Roman"/>
          <w:bCs/>
          <w:iCs/>
          <w:lang w:val="en-CA"/>
        </w:rPr>
        <w:instrText xml:space="preserve"> ADDIN EN.CITE </w:instrText>
      </w:r>
      <w:r>
        <w:rPr>
          <w:rFonts w:ascii="Times New Roman" w:hAnsi="Times New Roman" w:cs="Times New Roman"/>
          <w:bCs/>
          <w:iCs/>
          <w:lang w:val="en-CA"/>
        </w:rPr>
        <w:fldChar w:fldCharType="begin">
          <w:fldData xml:space="preserve">PEVuZE5vdGU+PENpdGU+PEF1dGhvcj5DbGFyazwvQXV0aG9yPjxZZWFyPjIwMTA8L1llYXI+PFJl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</w:fldData>
        </w:fldChar>
      </w:r>
      <w:r>
        <w:rPr>
          <w:rFonts w:ascii="Times New Roman" w:hAnsi="Times New Roman" w:cs="Times New Roman"/>
          <w:bCs/>
          <w:iCs/>
          <w:lang w:val="en-CA"/>
        </w:rPr>
        <w:instrText xml:space="preserve"> ADDIN EN.CITE.DATA </w:instrText>
      </w:r>
      <w:r>
        <w:rPr>
          <w:rFonts w:ascii="Times New Roman" w:hAnsi="Times New Roman" w:cs="Times New Roman"/>
          <w:bCs/>
          <w:iCs/>
          <w:lang w:val="en-CA"/>
        </w:rPr>
        <w:fldChar w:fldCharType="end"/>
      </w:r>
      <w:r>
        <w:rPr>
          <w:rFonts w:ascii="Times New Roman" w:hAnsi="Times New Roman" w:cs="Times New Roman"/>
          <w:bCs/>
          <w:iCs/>
          <w:lang w:val="en-CA"/>
        </w:rPr>
        <w:fldChar w:fldCharType="separate"/>
      </w:r>
      <w:r>
        <w:rPr>
          <w:rFonts w:ascii="Times New Roman" w:hAnsi="Times New Roman" w:cs="Times New Roman"/>
          <w:bCs/>
          <w:iCs/>
          <w:lang w:val="en-CA"/>
        </w:rPr>
        <w:t>(Clark et al., 2010; Tsuang et al., 2012)</w:t>
      </w:r>
      <w:r>
        <w:rPr>
          <w:rFonts w:ascii="Times New Roman" w:hAnsi="Times New Roman" w:cs="Times New Roman"/>
          <w:bCs/>
          <w:lang w:val="en-CA"/>
        </w:rPr>
        <w:fldChar w:fldCharType="end"/>
      </w:r>
      <w:r>
        <w:rPr>
          <w:rFonts w:ascii="Times New Roman" w:hAnsi="Times New Roman" w:cs="Times New Roman"/>
          <w:bCs/>
          <w:iCs/>
          <w:lang w:val="en-CA"/>
        </w:rPr>
        <w:t>. H</w:t>
      </w:r>
      <w:r>
        <w:rPr>
          <w:rFonts w:ascii="Times New Roman" w:hAnsi="Times New Roman" w:cs="Times New Roman"/>
          <w:bCs/>
          <w:lang w:val="en-CA"/>
        </w:rPr>
        <w:t>eterozygous</w:t>
      </w:r>
      <w:r>
        <w:rPr>
          <w:rFonts w:ascii="Times New Roman" w:hAnsi="Times New Roman" w:cs="Times New Roman"/>
          <w:bCs/>
          <w:iCs/>
          <w:lang w:val="en-CA"/>
        </w:rPr>
        <w:t xml:space="preserve"> </w:t>
      </w:r>
      <w:r>
        <w:rPr>
          <w:rFonts w:ascii="Times New Roman" w:hAnsi="Times New Roman" w:cs="Times New Roman"/>
          <w:bCs/>
          <w:i/>
          <w:iCs/>
          <w:lang w:val="en-CA"/>
        </w:rPr>
        <w:t>GBA</w:t>
      </w:r>
      <w:r>
        <w:rPr>
          <w:rFonts w:ascii="Times New Roman" w:hAnsi="Times New Roman" w:cs="Times New Roman"/>
          <w:bCs/>
          <w:iCs/>
          <w:lang w:val="en-CA"/>
        </w:rPr>
        <w:t xml:space="preserve"> mutations are found in ~25% of all DLB and &gt;10% of PD patients </w:t>
      </w:r>
      <w:r>
        <w:rPr>
          <w:rFonts w:ascii="Times New Roman" w:hAnsi="Times New Roman" w:cs="Times New Roman"/>
          <w:bCs/>
          <w:iCs/>
          <w:lang w:val="en-CA"/>
        </w:rPr>
        <w:fldChar w:fldCharType="begin">
          <w:fldData xml:space="preserve">PEVuZE5vdGU+PENpdGU+PEF1dGhvcj5DbGFyazwvQXV0aG9yPjxZZWFyPjIwMTA8L1llYXI+PFJl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</w:fldData>
        </w:fldChar>
      </w:r>
      <w:r>
        <w:rPr>
          <w:rFonts w:ascii="Times New Roman" w:hAnsi="Times New Roman" w:cs="Times New Roman"/>
          <w:bCs/>
          <w:iCs/>
          <w:lang w:val="en-CA"/>
        </w:rPr>
        <w:instrText xml:space="preserve"> ADDIN EN.CITE </w:instrText>
      </w:r>
      <w:r>
        <w:rPr>
          <w:rFonts w:ascii="Times New Roman" w:hAnsi="Times New Roman" w:cs="Times New Roman"/>
          <w:bCs/>
          <w:iCs/>
          <w:lang w:val="en-CA"/>
        </w:rPr>
        <w:fldChar w:fldCharType="begin">
          <w:fldData xml:space="preserve">PEVuZE5vdGU+PENpdGU+PEF1dGhvcj5DbGFyazwvQXV0aG9yPjxZZWFyPjIwMTA8L1llYXI+PFJl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</w:fldData>
        </w:fldChar>
      </w:r>
      <w:r>
        <w:rPr>
          <w:rFonts w:ascii="Times New Roman" w:hAnsi="Times New Roman" w:cs="Times New Roman"/>
          <w:bCs/>
          <w:iCs/>
          <w:lang w:val="en-CA"/>
        </w:rPr>
        <w:instrText xml:space="preserve"> ADDIN EN.CITE.DATA </w:instrText>
      </w:r>
      <w:r>
        <w:rPr>
          <w:rFonts w:ascii="Times New Roman" w:hAnsi="Times New Roman" w:cs="Times New Roman"/>
          <w:bCs/>
          <w:iCs/>
          <w:lang w:val="en-CA"/>
        </w:rPr>
        <w:fldChar w:fldCharType="end"/>
      </w:r>
      <w:r>
        <w:rPr>
          <w:rFonts w:ascii="Times New Roman" w:hAnsi="Times New Roman" w:cs="Times New Roman"/>
          <w:bCs/>
          <w:iCs/>
          <w:lang w:val="en-CA"/>
        </w:rPr>
        <w:fldChar w:fldCharType="separate"/>
      </w:r>
      <w:r>
        <w:rPr>
          <w:rFonts w:ascii="Times New Roman" w:hAnsi="Times New Roman" w:cs="Times New Roman"/>
          <w:bCs/>
          <w:iCs/>
          <w:lang w:val="en-CA"/>
        </w:rPr>
        <w:t>(Clark et al., 2010; Tsuang et al., 2012)</w:t>
      </w:r>
      <w:r>
        <w:rPr>
          <w:rFonts w:ascii="Times New Roman" w:hAnsi="Times New Roman" w:cs="Times New Roman"/>
          <w:bCs/>
          <w:lang w:val="en-CA"/>
        </w:rPr>
        <w:fldChar w:fldCharType="end"/>
      </w:r>
      <w:r>
        <w:rPr>
          <w:rFonts w:ascii="Times New Roman" w:hAnsi="Times New Roman" w:cs="Times New Roman"/>
          <w:bCs/>
          <w:iCs/>
          <w:lang w:val="en-CA"/>
        </w:rPr>
        <w:t xml:space="preserve">. </w:t>
      </w:r>
      <w:r>
        <w:rPr>
          <w:rFonts w:ascii="Times New Roman" w:hAnsi="Times New Roman" w:cs="Times New Roman"/>
          <w:bCs/>
          <w:i/>
          <w:iCs/>
          <w:lang w:val="en-CA"/>
        </w:rPr>
        <w:t>GBA</w:t>
      </w:r>
      <w:r>
        <w:rPr>
          <w:rFonts w:ascii="Times New Roman" w:hAnsi="Times New Roman" w:cs="Times New Roman"/>
          <w:bCs/>
          <w:iCs/>
          <w:lang w:val="en-CA"/>
        </w:rPr>
        <w:t xml:space="preserve"> encodes lysosomal acid-beta-glucosidase (GCase). GCase hydrolyzes glucosylceramides (GlcCers) to glucose and ceramides and glycosylsphingosine (GlcSph) to sphingosine. GCase activity is reduced to 58% of normal levels in </w:t>
      </w:r>
      <w:r>
        <w:rPr>
          <w:rFonts w:ascii="Times New Roman" w:hAnsi="Times New Roman" w:cs="Times New Roman"/>
          <w:bCs/>
          <w:i/>
          <w:iCs/>
          <w:lang w:val="en-CA"/>
        </w:rPr>
        <w:t xml:space="preserve">GBA </w:t>
      </w:r>
      <w:r>
        <w:rPr>
          <w:rFonts w:ascii="Times New Roman" w:hAnsi="Times New Roman" w:cs="Times New Roman"/>
          <w:bCs/>
          <w:iCs/>
          <w:lang w:val="en-CA"/>
        </w:rPr>
        <w:t xml:space="preserve">carriers with PD and 67% in idiopathic PD patients (wild-type </w:t>
      </w:r>
      <w:r>
        <w:rPr>
          <w:rFonts w:ascii="Times New Roman" w:hAnsi="Times New Roman" w:cs="Times New Roman"/>
          <w:bCs/>
          <w:i/>
          <w:iCs/>
          <w:lang w:val="en-CA"/>
        </w:rPr>
        <w:t>GBA</w:t>
      </w:r>
      <w:r>
        <w:rPr>
          <w:rFonts w:ascii="Times New Roman" w:hAnsi="Times New Roman" w:cs="Times New Roman"/>
          <w:bCs/>
          <w:iCs/>
          <w:lang w:val="en-CA"/>
        </w:rPr>
        <w:t>).</w:t>
      </w:r>
    </w:p>
    <w:p>
      <w:pPr>
        <w:rPr>
          <w:rFonts w:ascii="Times New Roman" w:hAnsi="Times New Roman" w:cs="Times New Roman"/>
          <w:bCs/>
          <w:iCs/>
          <w:lang w:val="en-CA"/>
        </w:rPr>
      </w:pPr>
    </w:p>
    <w:p>
      <w:pPr>
        <w:rPr>
          <w:rFonts w:ascii="Times New Roman" w:hAnsi="Times New Roman" w:cs="Times New Roman"/>
          <w:bCs/>
          <w:iCs/>
          <w:lang w:val="en-CA"/>
        </w:rPr>
      </w:pPr>
      <w:r>
        <w:rPr>
          <w:rFonts w:ascii="Times New Roman" w:hAnsi="Times New Roman" w:cs="Times New Roman"/>
          <w:bCs/>
          <w:iCs/>
          <w:lang w:val="en-CA"/>
        </w:rPr>
        <w:t xml:space="preserve">However, not all patients who carry PD-associated </w:t>
      </w:r>
      <w:r>
        <w:rPr>
          <w:rFonts w:ascii="Times New Roman" w:hAnsi="Times New Roman" w:cs="Times New Roman"/>
          <w:bCs/>
          <w:i/>
          <w:lang w:val="en-CA"/>
        </w:rPr>
        <w:t>GBA</w:t>
      </w:r>
      <w:r>
        <w:rPr>
          <w:rFonts w:ascii="Times New Roman" w:hAnsi="Times New Roman" w:cs="Times New Roman"/>
          <w:bCs/>
          <w:iCs/>
          <w:lang w:val="en-CA"/>
        </w:rPr>
        <w:t xml:space="preserve"> mutations will develop PD.  You have been given a metabolomics dataset performed on plasma of persons who carry a PD-associated </w:t>
      </w:r>
      <w:r>
        <w:rPr>
          <w:rFonts w:ascii="Times New Roman" w:hAnsi="Times New Roman" w:cs="Times New Roman"/>
          <w:bCs/>
          <w:i/>
          <w:lang w:val="en-CA"/>
        </w:rPr>
        <w:t>GBA</w:t>
      </w:r>
      <w:r>
        <w:rPr>
          <w:rFonts w:ascii="Times New Roman" w:hAnsi="Times New Roman" w:cs="Times New Roman"/>
          <w:bCs/>
          <w:iCs/>
          <w:lang w:val="en-CA"/>
        </w:rPr>
        <w:t xml:space="preserve"> mutation and are either </w:t>
      </w:r>
      <w:r>
        <w:rPr>
          <w:rFonts w:ascii="Times New Roman" w:hAnsi="Times New Roman" w:cs="Times New Roman"/>
          <w:b/>
          <w:bCs w:val="0"/>
          <w:iCs/>
          <w:lang w:val="en-CA"/>
        </w:rPr>
        <w:t xml:space="preserve">assymptomatic </w:t>
      </w:r>
      <w:r>
        <w:rPr>
          <w:rFonts w:ascii="Times New Roman" w:hAnsi="Times New Roman" w:cs="Times New Roman"/>
          <w:bCs/>
          <w:iCs/>
          <w:lang w:val="en-CA"/>
        </w:rPr>
        <w:t xml:space="preserve">(carriers) or </w:t>
      </w:r>
      <w:r>
        <w:rPr>
          <w:rFonts w:ascii="Times New Roman" w:hAnsi="Times New Roman" w:cs="Times New Roman"/>
          <w:b/>
          <w:bCs w:val="0"/>
          <w:iCs/>
          <w:lang w:val="en-CA"/>
        </w:rPr>
        <w:t xml:space="preserve">symptomatic </w:t>
      </w:r>
      <w:r>
        <w:rPr>
          <w:rFonts w:ascii="Times New Roman" w:hAnsi="Times New Roman" w:cs="Times New Roman"/>
          <w:bCs/>
          <w:iCs/>
          <w:lang w:val="en-CA"/>
        </w:rPr>
        <w:t>(show the symptoms of PD).  Using metaboanalyst, perform the following analyses and provide a screen shot of each analysis:</w:t>
      </w:r>
    </w:p>
    <w:p>
      <w:pPr>
        <w:rPr>
          <w:rFonts w:ascii="Times New Roman" w:hAnsi="Times New Roman" w:cs="Times New Roman"/>
          <w:bCs/>
          <w:iCs/>
          <w:lang w:val="en-CA"/>
        </w:rPr>
      </w:pPr>
      <w:r>
        <w:rPr>
          <w:rFonts w:ascii="Times New Roman" w:hAnsi="Times New Roman" w:cs="Times New Roman"/>
          <w:bCs/>
          <w:iCs/>
          <w:lang w:val="en-CA"/>
        </w:rPr>
        <w:br w:type="textWrapping"/>
      </w:r>
      <w:r>
        <w:rPr>
          <w:rFonts w:ascii="Times New Roman" w:hAnsi="Times New Roman" w:cs="Times New Roman"/>
          <w:bCs/>
          <w:iCs/>
          <w:lang w:val="en-CA"/>
        </w:rPr>
        <w:t>1. The metabolite abundances in these datasets are very different.  First, scale your data.  You have the following choices.  Which did you choose and why?</w:t>
      </w:r>
    </w:p>
    <w:p>
      <w:pPr>
        <w:rPr>
          <w:rFonts w:ascii="Times New Roman" w:hAnsi="Times New Roman" w:cs="Times New Roman"/>
          <w:bCs/>
          <w:iCs/>
          <w:lang w:val="en-CA"/>
        </w:rPr>
      </w:pPr>
    </w:p>
    <w:p>
      <w:pPr>
        <w:rPr>
          <w:rFonts w:hint="default" w:ascii="Times New Roman" w:hAnsi="Times New Roman" w:cs="Times New Roman"/>
          <w:bCs/>
          <w:iCs/>
          <w:lang w:val="en"/>
        </w:rPr>
      </w:pPr>
    </w:p>
    <w:p>
      <w:pPr>
        <w:rPr>
          <w:rFonts w:ascii="Times New Roman" w:hAnsi="Times New Roman" w:cs="Times New Roman"/>
          <w:bCs/>
          <w:iCs/>
          <w:lang w:val="en-CA"/>
        </w:rPr>
      </w:pPr>
      <w:r>
        <w:rPr>
          <w:rFonts w:ascii="Times New Roman" w:hAnsi="Times New Roman" w:cs="Times New Roman"/>
          <w:bCs/>
          <w:iCs/>
          <w:lang w:val="en-CA"/>
        </w:rPr>
        <w:drawing>
          <wp:anchor distT="0" distB="0" distL="114300" distR="114300" simplePos="0" relativeHeight="251659264" behindDoc="0" locked="0" layoutInCell="1" allowOverlap="1">
            <wp:simplePos x="0" y="0"/>
            <wp:positionH relativeFrom="column">
              <wp:posOffset>-111760</wp:posOffset>
            </wp:positionH>
            <wp:positionV relativeFrom="paragraph">
              <wp:posOffset>274955</wp:posOffset>
            </wp:positionV>
            <wp:extent cx="5943600" cy="1668145"/>
            <wp:effectExtent l="0" t="0" r="0" b="0"/>
            <wp:wrapTight wrapText="bothSides">
              <wp:wrapPolygon>
                <wp:start x="0" y="0"/>
                <wp:lineTo x="0" y="21378"/>
                <wp:lineTo x="21554" y="21378"/>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anchor>
        </w:drawing>
      </w:r>
      <w:r>
        <w:rPr>
          <w:rFonts w:ascii="Times New Roman" w:hAnsi="Times New Roman" w:cs="Times New Roman"/>
          <w:bCs/>
          <w:iCs/>
          <w:lang w:val="en-CA"/>
        </w:rPr>
        <w:br w:type="textWrapping"/>
      </w:r>
    </w:p>
    <w:p>
      <w:pPr>
        <w:jc w:val="left"/>
        <w:rPr>
          <w:rFonts w:hint="default" w:ascii="Times New Roman" w:hAnsi="Times New Roman" w:cs="Times New Roman"/>
          <w:bCs/>
          <w:iCs/>
          <w:lang w:val="en"/>
        </w:rPr>
      </w:pPr>
      <w:r>
        <w:rPr>
          <w:rFonts w:hint="default" w:ascii="Times New Roman" w:hAnsi="Times New Roman" w:cs="Times New Roman"/>
          <w:bCs/>
          <w:iCs/>
          <w:lang w:val="en"/>
        </w:rPr>
        <w:t>Step 1- Data integrity check:</w:t>
      </w:r>
    </w:p>
    <w:p>
      <w:pPr>
        <w:jc w:val="left"/>
      </w:pPr>
      <w:r>
        <w:drawing>
          <wp:inline distT="0" distB="0" distL="114300" distR="114300">
            <wp:extent cx="3047365" cy="2409190"/>
            <wp:effectExtent l="0" t="0" r="635"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3047365" cy="2409190"/>
                    </a:xfrm>
                    <a:prstGeom prst="rect">
                      <a:avLst/>
                    </a:prstGeom>
                    <a:noFill/>
                    <a:ln>
                      <a:noFill/>
                    </a:ln>
                  </pic:spPr>
                </pic:pic>
              </a:graphicData>
            </a:graphic>
          </wp:inline>
        </w:drawing>
      </w:r>
    </w:p>
    <w:p>
      <w:pPr>
        <w:jc w:val="left"/>
      </w:pPr>
    </w:p>
    <w:p>
      <w:pPr>
        <w:jc w:val="left"/>
        <w:rPr>
          <w:rFonts w:hint="default" w:ascii="Times New Roman"/>
          <w:lang w:val="en"/>
        </w:rPr>
      </w:pPr>
      <w:r>
        <w:rPr>
          <w:rFonts w:hint="default" w:ascii="Times New Roman"/>
          <w:lang w:val="en"/>
        </w:rPr>
        <w:t>Step 2 - Scaling</w:t>
      </w:r>
    </w:p>
    <w:p>
      <w:pPr>
        <w:jc w:val="left"/>
        <w:rPr>
          <w:rFonts w:hint="default" w:ascii="Times New Roman"/>
          <w:lang w:val="en"/>
        </w:rPr>
      </w:pPr>
    </w:p>
    <w:p>
      <w:pPr>
        <w:jc w:val="left"/>
        <w:rPr>
          <w:rFonts w:hint="default" w:ascii="Times New Roman"/>
          <w:lang w:val="en"/>
        </w:rPr>
      </w:pPr>
      <w:r>
        <w:rPr>
          <w:rFonts w:hint="default" w:ascii="Times New Roman"/>
          <w:lang w:val="en"/>
        </w:rPr>
        <w:t>Method 1: Auto scaling:</w:t>
      </w:r>
    </w:p>
    <w:p>
      <w:pPr>
        <w:keepNext w:val="0"/>
        <w:keepLines w:val="0"/>
        <w:widowControl/>
        <w:suppressLineNumbers w:val="0"/>
        <w:jc w:val="left"/>
      </w:pPr>
      <w:r>
        <w:rPr>
          <w:rFonts w:ascii="SimSun" w:hAnsi="SimSun" w:eastAsia="SimSun" w:cs="SimSun"/>
          <w:color w:val="000000"/>
          <w:kern w:val="0"/>
          <w:sz w:val="24"/>
          <w:szCs w:val="24"/>
          <w:lang w:val="en-US" w:eastAsia="zh-CN" w:bidi="ar"/>
        </w:rPr>
        <w:drawing>
          <wp:inline distT="0" distB="0" distL="114300" distR="114300">
            <wp:extent cx="3094355" cy="3684905"/>
            <wp:effectExtent l="0" t="0" r="10795" b="1079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094355" cy="3684905"/>
                    </a:xfrm>
                    <a:prstGeom prst="rect">
                      <a:avLst/>
                    </a:prstGeom>
                    <a:noFill/>
                    <a:ln w="9525">
                      <a:noFill/>
                    </a:ln>
                  </pic:spPr>
                </pic:pic>
              </a:graphicData>
            </a:graphic>
          </wp:inline>
        </w:drawing>
      </w:r>
    </w:p>
    <w:p>
      <w:pPr>
        <w:jc w:val="left"/>
        <w:rPr>
          <w:rFonts w:ascii="Times New Roman" w:hAnsi="Times New Roman" w:cs="Times New Roman"/>
          <w:bCs/>
          <w:iCs/>
          <w:lang w:val="en-CA"/>
        </w:rPr>
      </w:pPr>
    </w:p>
    <w:p>
      <w:pPr>
        <w:jc w:val="left"/>
        <w:rPr>
          <w:rFonts w:hint="default" w:ascii="Times New Roman" w:hAnsi="Times New Roman" w:cs="Times New Roman"/>
          <w:bCs/>
          <w:iCs/>
          <w:lang w:val="en"/>
        </w:rPr>
      </w:pPr>
      <w:r>
        <w:rPr>
          <w:rFonts w:hint="default" w:ascii="Times New Roman" w:hAnsi="Times New Roman" w:cs="Times New Roman"/>
          <w:bCs/>
          <w:iCs/>
          <w:lang w:val="en"/>
        </w:rPr>
        <w:t>Method 2 - Pareto scaling</w:t>
      </w:r>
    </w:p>
    <w:p>
      <w:pPr>
        <w:jc w:val="left"/>
        <w:rPr>
          <w:rFonts w:hint="default" w:ascii="Times New Roman" w:hAnsi="Times New Roman" w:cs="Times New Roman"/>
          <w:bCs/>
          <w:iCs/>
          <w:lang w:val="en"/>
        </w:rPr>
      </w:pPr>
    </w:p>
    <w:p>
      <w:pPr>
        <w:keepNext w:val="0"/>
        <w:keepLines w:val="0"/>
        <w:widowControl/>
        <w:suppressLineNumbers w:val="0"/>
        <w:jc w:val="left"/>
      </w:pPr>
      <w:r>
        <w:rPr>
          <w:rFonts w:ascii="SimSun" w:hAnsi="SimSun" w:eastAsia="SimSun" w:cs="SimSun"/>
          <w:color w:val="000000"/>
          <w:kern w:val="0"/>
          <w:sz w:val="24"/>
          <w:szCs w:val="24"/>
          <w:lang w:val="en-US" w:eastAsia="zh-CN" w:bidi="ar"/>
        </w:rPr>
        <w:drawing>
          <wp:inline distT="0" distB="0" distL="114300" distR="114300">
            <wp:extent cx="2683510" cy="3195955"/>
            <wp:effectExtent l="0" t="0" r="2540" b="444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3"/>
                    <a:stretch>
                      <a:fillRect/>
                    </a:stretch>
                  </pic:blipFill>
                  <pic:spPr>
                    <a:xfrm>
                      <a:off x="0" y="0"/>
                      <a:ext cx="2683510" cy="3195955"/>
                    </a:xfrm>
                    <a:prstGeom prst="rect">
                      <a:avLst/>
                    </a:prstGeom>
                    <a:noFill/>
                    <a:ln w="9525">
                      <a:noFill/>
                    </a:ln>
                  </pic:spPr>
                </pic:pic>
              </a:graphicData>
            </a:graphic>
          </wp:inline>
        </w:drawing>
      </w:r>
    </w:p>
    <w:p>
      <w:pPr>
        <w:jc w:val="left"/>
        <w:rPr>
          <w:rFonts w:ascii="Times New Roman" w:hAnsi="Times New Roman" w:cs="Times New Roman"/>
          <w:bCs/>
          <w:iCs/>
          <w:lang w:val="en-CA"/>
        </w:rPr>
      </w:pPr>
    </w:p>
    <w:p>
      <w:pPr>
        <w:jc w:val="left"/>
        <w:rPr>
          <w:rFonts w:hint="default" w:ascii="Times New Roman" w:hAnsi="Times New Roman" w:cs="Times New Roman"/>
          <w:bCs/>
          <w:iCs/>
          <w:lang w:val="en"/>
        </w:rPr>
      </w:pPr>
      <w:r>
        <w:rPr>
          <w:rFonts w:hint="default" w:ascii="Times New Roman" w:hAnsi="Times New Roman" w:cs="Times New Roman"/>
          <w:bCs/>
          <w:iCs/>
          <w:lang w:val="en"/>
        </w:rPr>
        <w:t>Method 3 - Range scaling</w:t>
      </w:r>
    </w:p>
    <w:p>
      <w:pPr>
        <w:keepNext w:val="0"/>
        <w:keepLines w:val="0"/>
        <w:widowControl/>
        <w:suppressLineNumbers w:val="0"/>
        <w:jc w:val="left"/>
      </w:pPr>
      <w:r>
        <w:rPr>
          <w:rFonts w:ascii="SimSun" w:hAnsi="SimSun" w:eastAsia="SimSun" w:cs="SimSun"/>
          <w:color w:val="000000"/>
          <w:kern w:val="0"/>
          <w:sz w:val="24"/>
          <w:szCs w:val="24"/>
          <w:lang w:val="en-US" w:eastAsia="zh-CN" w:bidi="ar"/>
        </w:rPr>
        <w:drawing>
          <wp:inline distT="0" distB="0" distL="114300" distR="114300">
            <wp:extent cx="3023235" cy="3599815"/>
            <wp:effectExtent l="0" t="0" r="5715" b="63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4"/>
                    <a:stretch>
                      <a:fillRect/>
                    </a:stretch>
                  </pic:blipFill>
                  <pic:spPr>
                    <a:xfrm>
                      <a:off x="0" y="0"/>
                      <a:ext cx="3023235" cy="3599815"/>
                    </a:xfrm>
                    <a:prstGeom prst="rect">
                      <a:avLst/>
                    </a:prstGeom>
                    <a:noFill/>
                    <a:ln w="9525">
                      <a:noFill/>
                    </a:ln>
                  </pic:spPr>
                </pic:pic>
              </a:graphicData>
            </a:graphic>
          </wp:inline>
        </w:drawing>
      </w:r>
    </w:p>
    <w:p>
      <w:pPr>
        <w:jc w:val="left"/>
        <w:rPr>
          <w:rFonts w:ascii="Times New Roman" w:hAnsi="Times New Roman" w:cs="Times New Roman"/>
          <w:bCs/>
          <w:iCs/>
          <w:lang w:val="en-CA"/>
        </w:rPr>
      </w:pPr>
    </w:p>
    <w:p>
      <w:pPr>
        <w:jc w:val="left"/>
        <w:rPr>
          <w:rFonts w:hint="default" w:ascii="Times New Roman" w:hAnsi="Times New Roman" w:cs="Times New Roman"/>
          <w:bCs/>
          <w:iCs/>
          <w:lang w:val="en"/>
        </w:rPr>
      </w:pPr>
      <w:r>
        <w:rPr>
          <w:rFonts w:hint="default" w:ascii="Times New Roman" w:hAnsi="Times New Roman" w:cs="Times New Roman"/>
          <w:bCs/>
          <w:iCs/>
          <w:lang w:val="en"/>
        </w:rPr>
        <w:t>Method 4 - Mean centering</w:t>
      </w:r>
    </w:p>
    <w:p>
      <w:pPr>
        <w:keepNext w:val="0"/>
        <w:keepLines w:val="0"/>
        <w:widowControl/>
        <w:suppressLineNumbers w:val="0"/>
        <w:jc w:val="left"/>
      </w:pPr>
      <w:r>
        <w:rPr>
          <w:rFonts w:ascii="SimSun" w:hAnsi="SimSun" w:eastAsia="SimSun" w:cs="SimSun"/>
          <w:color w:val="000000"/>
          <w:kern w:val="0"/>
          <w:sz w:val="24"/>
          <w:szCs w:val="24"/>
          <w:lang w:val="en-US" w:eastAsia="zh-CN" w:bidi="ar"/>
        </w:rPr>
        <w:drawing>
          <wp:inline distT="0" distB="0" distL="114300" distR="114300">
            <wp:extent cx="3181350" cy="3787775"/>
            <wp:effectExtent l="0" t="0" r="0" b="317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5"/>
                    <a:stretch>
                      <a:fillRect/>
                    </a:stretch>
                  </pic:blipFill>
                  <pic:spPr>
                    <a:xfrm>
                      <a:off x="0" y="0"/>
                      <a:ext cx="3181350" cy="3787775"/>
                    </a:xfrm>
                    <a:prstGeom prst="rect">
                      <a:avLst/>
                    </a:prstGeom>
                    <a:noFill/>
                    <a:ln w="9525">
                      <a:noFill/>
                    </a:ln>
                  </pic:spPr>
                </pic:pic>
              </a:graphicData>
            </a:graphic>
          </wp:inline>
        </w:drawing>
      </w:r>
    </w:p>
    <w:p>
      <w:pPr>
        <w:jc w:val="left"/>
        <w:rPr>
          <w:rFonts w:ascii="Times New Roman" w:hAnsi="Times New Roman" w:cs="Times New Roman"/>
          <w:bCs/>
          <w:iCs/>
          <w:lang w:val="en-CA"/>
        </w:rPr>
      </w:pPr>
    </w:p>
    <w:p>
      <w:pPr>
        <w:jc w:val="left"/>
        <w:rPr>
          <w:rFonts w:ascii="Times New Roman" w:hAnsi="Times New Roman" w:cs="Times New Roman"/>
          <w:bCs/>
          <w:iCs/>
          <w:lang w:val="en-CA"/>
        </w:rPr>
      </w:pPr>
      <w:r>
        <w:rPr>
          <w:rFonts w:hint="default" w:ascii="Times New Roman" w:hAnsi="Times New Roman" w:cs="Times New Roman"/>
          <w:bCs/>
          <w:iCs/>
          <w:lang w:val="en"/>
        </w:rPr>
        <w:t>Answer: I would choose “Auto scaling” or “Range scaling”. Because by using visual inspection, we can see that the graphical summary after normalization looks like Gaussian distribution.</w:t>
      </w:r>
      <w:r>
        <w:rPr>
          <w:rFonts w:ascii="Times New Roman" w:hAnsi="Times New Roman" w:cs="Times New Roman"/>
          <w:bCs/>
          <w:iCs/>
          <w:lang w:val="en-CA"/>
        </w:rPr>
        <w:br w:type="textWrapping"/>
      </w:r>
      <w:r>
        <w:rPr>
          <w:rFonts w:ascii="Times New Roman" w:hAnsi="Times New Roman" w:cs="Times New Roman"/>
          <w:bCs/>
          <w:iCs/>
          <w:lang w:val="en-CA"/>
        </w:rPr>
        <w:t xml:space="preserve"> </w:t>
      </w:r>
    </w:p>
    <w:p>
      <w:pPr>
        <w:numPr>
          <w:ilvl w:val="0"/>
          <w:numId w:val="1"/>
        </w:numPr>
        <w:rPr>
          <w:rFonts w:ascii="Times New Roman" w:hAnsi="Times New Roman" w:cs="Times New Roman"/>
          <w:bCs/>
          <w:iCs/>
          <w:lang w:val="en-CA"/>
        </w:rPr>
      </w:pPr>
      <w:r>
        <w:rPr>
          <w:rFonts w:ascii="Times New Roman" w:hAnsi="Times New Roman" w:cs="Times New Roman"/>
          <w:bCs/>
          <w:iCs/>
          <w:lang w:val="en-CA"/>
        </w:rPr>
        <w:t xml:space="preserve"> Generate an FDR-adjusted volcano plot .  What Fold-change threshold did you choose and why did you choose that threshold?  What P-value threshold did you choose and why did you choose that threshold?  Did you assume equal or unequal group variance and why did make that choice?</w:t>
      </w:r>
    </w:p>
    <w:p>
      <w:pPr>
        <w:numPr>
          <w:numId w:val="0"/>
        </w:numPr>
        <w:jc w:val="both"/>
        <w:rPr>
          <w:rFonts w:ascii="Times New Roman" w:hAnsi="Times New Roman" w:cs="Times New Roman"/>
          <w:bCs/>
          <w:iCs/>
          <w:lang w:val="en-CA"/>
        </w:rPr>
      </w:pPr>
    </w:p>
    <w:p>
      <w:pPr>
        <w:numPr>
          <w:numId w:val="0"/>
        </w:numPr>
        <w:jc w:val="both"/>
        <w:rPr>
          <w:rFonts w:hint="default" w:ascii="Times New Roman" w:hAnsi="Times New Roman" w:cs="Times New Roman"/>
          <w:bCs/>
          <w:iCs/>
          <w:lang w:val="en"/>
        </w:rPr>
      </w:pPr>
      <w:r>
        <w:rPr>
          <w:rFonts w:hint="default" w:ascii="Times New Roman" w:hAnsi="Times New Roman" w:cs="Times New Roman"/>
          <w:bCs/>
          <w:iCs/>
          <w:lang w:val="en"/>
        </w:rPr>
        <w:t>The fold-change threshold I chose was 2 and p-value threshold was 0.1.</w:t>
      </w:r>
    </w:p>
    <w:p>
      <w:pPr>
        <w:numPr>
          <w:numId w:val="0"/>
        </w:numPr>
        <w:jc w:val="both"/>
        <w:rPr>
          <w:rFonts w:hint="default" w:ascii="Times New Roman" w:hAnsi="Times New Roman" w:cs="Times New Roman"/>
          <w:bCs/>
          <w:iCs/>
          <w:lang w:val="en"/>
        </w:rPr>
      </w:pPr>
      <w:r>
        <w:rPr>
          <w:rFonts w:hint="default" w:ascii="Times New Roman" w:hAnsi="Times New Roman" w:cs="Times New Roman"/>
          <w:bCs/>
          <w:iCs/>
          <w:lang w:val="en"/>
        </w:rPr>
        <w:t>I assumed equal group variance.</w:t>
      </w:r>
    </w:p>
    <w:p>
      <w:pPr>
        <w:numPr>
          <w:numId w:val="0"/>
        </w:numPr>
        <w:jc w:val="both"/>
        <w:rPr>
          <w:rFonts w:hint="default" w:ascii="Times New Roman" w:hAnsi="Times New Roman" w:cs="Times New Roman"/>
          <w:bCs/>
          <w:iCs/>
          <w:lang w:val="en"/>
        </w:rPr>
      </w:pPr>
      <w:r>
        <w:drawing>
          <wp:inline distT="0" distB="0" distL="114300" distR="114300">
            <wp:extent cx="5937250" cy="4605020"/>
            <wp:effectExtent l="0" t="0" r="6350"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6"/>
                    <a:stretch>
                      <a:fillRect/>
                    </a:stretch>
                  </pic:blipFill>
                  <pic:spPr>
                    <a:xfrm>
                      <a:off x="0" y="0"/>
                      <a:ext cx="5937250" cy="4605020"/>
                    </a:xfrm>
                    <a:prstGeom prst="rect">
                      <a:avLst/>
                    </a:prstGeom>
                    <a:noFill/>
                    <a:ln>
                      <a:noFill/>
                    </a:ln>
                  </pic:spPr>
                </pic:pic>
              </a:graphicData>
            </a:graphic>
          </wp:inline>
        </w:drawing>
      </w:r>
    </w:p>
    <w:p>
      <w:pPr>
        <w:rPr>
          <w:rFonts w:ascii="Times New Roman" w:hAnsi="Times New Roman" w:cs="Times New Roman"/>
          <w:bCs/>
          <w:iCs/>
          <w:lang w:val="en-CA"/>
        </w:rPr>
      </w:pPr>
    </w:p>
    <w:p>
      <w:pPr>
        <w:numPr>
          <w:ilvl w:val="0"/>
          <w:numId w:val="1"/>
        </w:numPr>
        <w:ind w:left="0" w:leftChars="0" w:firstLine="0" w:firstLineChars="0"/>
        <w:rPr>
          <w:rFonts w:ascii="Times New Roman" w:hAnsi="Times New Roman" w:cs="Times New Roman"/>
          <w:bCs/>
          <w:iCs/>
          <w:lang w:val="en-CA"/>
        </w:rPr>
      </w:pPr>
      <w:r>
        <w:rPr>
          <w:rFonts w:ascii="Times New Roman" w:hAnsi="Times New Roman" w:cs="Times New Roman"/>
          <w:bCs/>
          <w:iCs/>
          <w:lang w:val="en-CA"/>
        </w:rPr>
        <w:t xml:space="preserve"> Perform a PCA, PLSDA, sPLSDA, and orthPLSDA on your data.   Are there specific that features discriminate between asymptomatic and symptomatic carriers?</w:t>
      </w:r>
    </w:p>
    <w:p>
      <w:pPr>
        <w:numPr>
          <w:numId w:val="0"/>
        </w:numPr>
        <w:jc w:val="both"/>
        <w:rPr>
          <w:rFonts w:hint="default" w:ascii="Times New Roman" w:hAnsi="Times New Roman" w:cs="Times New Roman"/>
          <w:bCs/>
          <w:iCs/>
          <w:lang w:val="en"/>
        </w:rPr>
      </w:pPr>
    </w:p>
    <w:p>
      <w:pPr>
        <w:numPr>
          <w:numId w:val="0"/>
        </w:numPr>
        <w:jc w:val="both"/>
        <w:rPr>
          <w:rFonts w:hint="default" w:ascii="Times New Roman" w:hAnsi="Times New Roman" w:cs="Times New Roman"/>
          <w:bCs/>
          <w:iCs/>
          <w:lang w:val="en"/>
        </w:rPr>
      </w:pPr>
      <w:r>
        <w:rPr>
          <w:rFonts w:hint="default" w:ascii="Times New Roman" w:hAnsi="Times New Roman" w:cs="Times New Roman"/>
          <w:bCs/>
          <w:iCs/>
          <w:lang w:val="en"/>
        </w:rPr>
        <w:t>PCA score plot:</w:t>
      </w:r>
    </w:p>
    <w:p>
      <w:pPr>
        <w:numPr>
          <w:numId w:val="0"/>
        </w:numPr>
        <w:jc w:val="both"/>
      </w:pPr>
      <w:r>
        <w:drawing>
          <wp:inline distT="0" distB="0" distL="114300" distR="114300">
            <wp:extent cx="2494915" cy="2201545"/>
            <wp:effectExtent l="0" t="0" r="635"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2494915" cy="2201545"/>
                    </a:xfrm>
                    <a:prstGeom prst="rect">
                      <a:avLst/>
                    </a:prstGeom>
                    <a:noFill/>
                    <a:ln>
                      <a:noFill/>
                    </a:ln>
                  </pic:spPr>
                </pic:pic>
              </a:graphicData>
            </a:graphic>
          </wp:inline>
        </w:drawing>
      </w:r>
    </w:p>
    <w:p>
      <w:pPr>
        <w:numPr>
          <w:numId w:val="0"/>
        </w:numPr>
        <w:jc w:val="both"/>
      </w:pPr>
    </w:p>
    <w:p>
      <w:pPr>
        <w:numPr>
          <w:numId w:val="0"/>
        </w:numPr>
        <w:jc w:val="both"/>
        <w:rPr>
          <w:rFonts w:hint="default" w:ascii="Times New Roman" w:hAnsi="Times New Roman" w:cs="Times New Roman"/>
          <w:lang w:val="en"/>
        </w:rPr>
      </w:pPr>
      <w:r>
        <w:rPr>
          <w:rFonts w:hint="default" w:ascii="Times New Roman" w:hAnsi="Times New Roman" w:cs="Times New Roman"/>
          <w:lang w:val="en"/>
        </w:rPr>
        <w:t>PCA loading plot:</w:t>
      </w:r>
    </w:p>
    <w:p>
      <w:pPr>
        <w:numPr>
          <w:numId w:val="0"/>
        </w:numPr>
        <w:jc w:val="both"/>
      </w:pPr>
      <w:r>
        <w:drawing>
          <wp:inline distT="0" distB="0" distL="114300" distR="114300">
            <wp:extent cx="4699635" cy="4114800"/>
            <wp:effectExtent l="0" t="0" r="571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8"/>
                    <a:stretch>
                      <a:fillRect/>
                    </a:stretch>
                  </pic:blipFill>
                  <pic:spPr>
                    <a:xfrm>
                      <a:off x="0" y="0"/>
                      <a:ext cx="4699635" cy="4114800"/>
                    </a:xfrm>
                    <a:prstGeom prst="rect">
                      <a:avLst/>
                    </a:prstGeom>
                    <a:noFill/>
                    <a:ln>
                      <a:noFill/>
                    </a:ln>
                  </pic:spPr>
                </pic:pic>
              </a:graphicData>
            </a:graphic>
          </wp:inline>
        </w:drawing>
      </w:r>
    </w:p>
    <w:p>
      <w:pPr>
        <w:numPr>
          <w:numId w:val="0"/>
        </w:numPr>
        <w:jc w:val="both"/>
      </w:pPr>
    </w:p>
    <w:p>
      <w:pPr>
        <w:numPr>
          <w:numId w:val="0"/>
        </w:numPr>
        <w:jc w:val="both"/>
      </w:pPr>
      <w:r>
        <w:drawing>
          <wp:inline distT="0" distB="0" distL="114300" distR="114300">
            <wp:extent cx="1727200" cy="2042795"/>
            <wp:effectExtent l="0" t="0" r="6350" b="1460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9"/>
                    <a:stretch>
                      <a:fillRect/>
                    </a:stretch>
                  </pic:blipFill>
                  <pic:spPr>
                    <a:xfrm>
                      <a:off x="0" y="0"/>
                      <a:ext cx="1727200" cy="2042795"/>
                    </a:xfrm>
                    <a:prstGeom prst="rect">
                      <a:avLst/>
                    </a:prstGeom>
                    <a:noFill/>
                    <a:ln>
                      <a:noFill/>
                    </a:ln>
                  </pic:spPr>
                </pic:pic>
              </a:graphicData>
            </a:graphic>
          </wp:inline>
        </w:drawing>
      </w:r>
      <w:r>
        <w:drawing>
          <wp:inline distT="0" distB="0" distL="114300" distR="114300">
            <wp:extent cx="1651000" cy="2022475"/>
            <wp:effectExtent l="0" t="0" r="6350" b="158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1651000" cy="2022475"/>
                    </a:xfrm>
                    <a:prstGeom prst="rect">
                      <a:avLst/>
                    </a:prstGeom>
                    <a:noFill/>
                    <a:ln>
                      <a:noFill/>
                    </a:ln>
                  </pic:spPr>
                </pic:pic>
              </a:graphicData>
            </a:graphic>
          </wp:inline>
        </w:drawing>
      </w:r>
    </w:p>
    <w:p>
      <w:pPr>
        <w:numPr>
          <w:numId w:val="0"/>
        </w:numPr>
        <w:jc w:val="both"/>
        <w:rPr>
          <w:rFonts w:hint="default"/>
          <w:lang w:val="en"/>
        </w:rPr>
      </w:pPr>
    </w:p>
    <w:p>
      <w:pPr>
        <w:rPr>
          <w:rFonts w:hint="default" w:ascii="Times New Roman" w:hAnsi="Times New Roman" w:cs="Times New Roman"/>
          <w:bCs/>
          <w:iCs/>
          <w:lang w:val="en"/>
        </w:rPr>
      </w:pPr>
      <w:r>
        <w:rPr>
          <w:rFonts w:hint="default" w:ascii="Times New Roman" w:hAnsi="Times New Roman" w:cs="Times New Roman"/>
          <w:bCs/>
          <w:iCs/>
          <w:lang w:val="en"/>
        </w:rPr>
        <w:t>By inspecting the metabolite at the upper right and bottom left diagonal line, we can see that the proline concentration is higher in the carrier, while the pyruvic acid is higher in the symptomatic patients.</w:t>
      </w:r>
    </w:p>
    <w:p>
      <w:pPr>
        <w:rPr>
          <w:rFonts w:hint="default" w:ascii="Times New Roman" w:hAnsi="Times New Roman" w:cs="Times New Roman"/>
          <w:bCs/>
          <w:iCs/>
          <w:lang w:val="en"/>
        </w:rPr>
      </w:pPr>
    </w:p>
    <w:p>
      <w:pPr>
        <w:rPr>
          <w:rFonts w:hint="default" w:ascii="Times New Roman" w:hAnsi="Times New Roman" w:cs="Times New Roman"/>
          <w:bCs/>
          <w:iCs/>
          <w:lang w:val="en"/>
        </w:rPr>
      </w:pPr>
      <w:r>
        <w:rPr>
          <w:rFonts w:hint="default" w:ascii="Times New Roman" w:hAnsi="Times New Roman" w:cs="Times New Roman"/>
          <w:bCs/>
          <w:iCs/>
          <w:lang w:val="en"/>
        </w:rPr>
        <w:t>PLS-DA score plot:</w:t>
      </w:r>
    </w:p>
    <w:p>
      <w:r>
        <w:drawing>
          <wp:inline distT="0" distB="0" distL="114300" distR="114300">
            <wp:extent cx="4110990" cy="3782060"/>
            <wp:effectExtent l="0" t="0" r="3810" b="889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1"/>
                    <a:stretch>
                      <a:fillRect/>
                    </a:stretch>
                  </pic:blipFill>
                  <pic:spPr>
                    <a:xfrm>
                      <a:off x="0" y="0"/>
                      <a:ext cx="4110990" cy="3782060"/>
                    </a:xfrm>
                    <a:prstGeom prst="rect">
                      <a:avLst/>
                    </a:prstGeom>
                    <a:noFill/>
                    <a:ln>
                      <a:noFill/>
                    </a:ln>
                  </pic:spPr>
                </pic:pic>
              </a:graphicData>
            </a:graphic>
          </wp:inline>
        </w:drawing>
      </w:r>
    </w:p>
    <w:p>
      <w:pPr>
        <w:rPr>
          <w:rFonts w:hint="default" w:ascii="Times New Roman" w:hAnsi="Times New Roman" w:cs="Times New Roman"/>
          <w:lang w:val="en"/>
        </w:rPr>
      </w:pPr>
      <w:r>
        <w:rPr>
          <w:rFonts w:hint="default" w:ascii="Times New Roman" w:hAnsi="Times New Roman" w:cs="Times New Roman"/>
          <w:lang w:val="en"/>
        </w:rPr>
        <w:t>PLS-DA loading plot:</w:t>
      </w:r>
    </w:p>
    <w:p>
      <w:pPr>
        <w:rPr>
          <w:rFonts w:hint="default" w:ascii="Times New Roman" w:hAnsi="Times New Roman" w:cs="Times New Roman"/>
          <w:lang w:val="en"/>
        </w:rPr>
      </w:pPr>
      <w:r>
        <w:drawing>
          <wp:inline distT="0" distB="0" distL="114300" distR="114300">
            <wp:extent cx="4253865" cy="3708400"/>
            <wp:effectExtent l="0" t="0" r="13335" b="635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2"/>
                    <a:stretch>
                      <a:fillRect/>
                    </a:stretch>
                  </pic:blipFill>
                  <pic:spPr>
                    <a:xfrm>
                      <a:off x="0" y="0"/>
                      <a:ext cx="4253865" cy="3708400"/>
                    </a:xfrm>
                    <a:prstGeom prst="rect">
                      <a:avLst/>
                    </a:prstGeom>
                    <a:noFill/>
                    <a:ln>
                      <a:noFill/>
                    </a:ln>
                  </pic:spPr>
                </pic:pic>
              </a:graphicData>
            </a:graphic>
          </wp:inline>
        </w:drawing>
      </w:r>
    </w:p>
    <w:p>
      <w:pPr>
        <w:rPr>
          <w:rFonts w:hint="default" w:ascii="Times New Roman" w:hAnsi="Times New Roman" w:cs="Times New Roman"/>
          <w:lang w:val="en"/>
        </w:rPr>
      </w:pPr>
    </w:p>
    <w:p>
      <w:pPr>
        <w:rPr>
          <w:rFonts w:hint="default" w:ascii="Times New Roman" w:hAnsi="Times New Roman" w:cs="Times New Roman"/>
          <w:lang w:val="en"/>
        </w:rPr>
      </w:pPr>
    </w:p>
    <w:p>
      <w:pPr>
        <w:rPr>
          <w:rFonts w:hint="default" w:ascii="Times New Roman" w:hAnsi="Times New Roman" w:cs="Times New Roman"/>
          <w:lang w:val="en"/>
        </w:rPr>
      </w:pPr>
    </w:p>
    <w:p>
      <w:r>
        <w:rPr>
          <w:rFonts w:hint="default"/>
          <w:lang w:val="en"/>
        </w:rPr>
        <w:t xml:space="preserve">  </w:t>
      </w:r>
      <w:r>
        <w:drawing>
          <wp:inline distT="0" distB="0" distL="114300" distR="114300">
            <wp:extent cx="2038350" cy="260985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3"/>
                    <a:stretch>
                      <a:fillRect/>
                    </a:stretch>
                  </pic:blipFill>
                  <pic:spPr>
                    <a:xfrm>
                      <a:off x="0" y="0"/>
                      <a:ext cx="2038350" cy="2609850"/>
                    </a:xfrm>
                    <a:prstGeom prst="rect">
                      <a:avLst/>
                    </a:prstGeom>
                    <a:noFill/>
                    <a:ln>
                      <a:noFill/>
                    </a:ln>
                  </pic:spPr>
                </pic:pic>
              </a:graphicData>
            </a:graphic>
          </wp:inline>
        </w:drawing>
      </w:r>
      <w:r>
        <w:drawing>
          <wp:inline distT="0" distB="0" distL="114300" distR="114300">
            <wp:extent cx="2057400" cy="2600325"/>
            <wp:effectExtent l="0" t="0" r="0"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4"/>
                    <a:stretch>
                      <a:fillRect/>
                    </a:stretch>
                  </pic:blipFill>
                  <pic:spPr>
                    <a:xfrm>
                      <a:off x="0" y="0"/>
                      <a:ext cx="2057400" cy="2600325"/>
                    </a:xfrm>
                    <a:prstGeom prst="rect">
                      <a:avLst/>
                    </a:prstGeom>
                    <a:noFill/>
                    <a:ln>
                      <a:noFill/>
                    </a:ln>
                  </pic:spPr>
                </pic:pic>
              </a:graphicData>
            </a:graphic>
          </wp:inline>
        </w:drawing>
      </w:r>
    </w:p>
    <w:p/>
    <w:p>
      <w:pPr>
        <w:rPr>
          <w:rFonts w:hint="default" w:ascii="Times New Roman" w:hAnsi="Times New Roman" w:cs="Times New Roman"/>
          <w:bCs/>
          <w:iCs/>
          <w:lang w:val="en"/>
        </w:rPr>
      </w:pPr>
      <w:r>
        <w:rPr>
          <w:rFonts w:hint="default" w:ascii="Times New Roman" w:hAnsi="Times New Roman" w:cs="Times New Roman"/>
          <w:bCs/>
          <w:iCs/>
          <w:lang w:val="en"/>
        </w:rPr>
        <w:t>By inspecting the metabolite at the upper right and bottom left diagonal line, we can see that the citric acid/isocitric acid concentration is higher in the carrier, while the pyruvic acid is higher in the symptomatic patients.</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900805" cy="3390265"/>
            <wp:effectExtent l="0" t="0" r="4445" b="63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5"/>
                    <a:stretch>
                      <a:fillRect/>
                    </a:stretch>
                  </pic:blipFill>
                  <pic:spPr>
                    <a:xfrm>
                      <a:off x="0" y="0"/>
                      <a:ext cx="3900805" cy="3390265"/>
                    </a:xfrm>
                    <a:prstGeom prst="rect">
                      <a:avLst/>
                    </a:prstGeom>
                    <a:noFill/>
                    <a:ln>
                      <a:noFill/>
                    </a:ln>
                  </pic:spPr>
                </pic:pic>
              </a:graphicData>
            </a:graphic>
          </wp:inline>
        </w:drawing>
      </w:r>
    </w:p>
    <w:p>
      <w:pPr>
        <w:rPr>
          <w:rFonts w:hint="default"/>
          <w:lang w:val="en"/>
        </w:rPr>
      </w:pPr>
      <w:r>
        <w:rPr>
          <w:rFonts w:hint="default" w:ascii="Times New Roman" w:hAnsi="Times New Roman" w:cs="Times New Roman"/>
          <w:lang w:val="en"/>
        </w:rPr>
        <w:t>By looking at the VIP score plot, we can see that histidine has the highest score and is high in carrier.</w:t>
      </w:r>
    </w:p>
    <w:p>
      <w:pPr>
        <w:rPr>
          <w:rFonts w:hint="default"/>
          <w:lang w:val="en"/>
        </w:rPr>
      </w:pPr>
    </w:p>
    <w:p>
      <w:pPr>
        <w:rPr>
          <w:rFonts w:hint="default"/>
          <w:lang w:val="en"/>
        </w:rPr>
      </w:pPr>
      <w:r>
        <w:rPr>
          <w:rFonts w:hint="default"/>
          <w:lang w:val="en"/>
        </w:rPr>
        <w:t>sPLS-DA score plot:</w:t>
      </w:r>
    </w:p>
    <w:p>
      <w:pPr>
        <w:rPr>
          <w:rFonts w:hint="default"/>
          <w:lang w:val="en"/>
        </w:rPr>
      </w:pPr>
      <w:r>
        <w:drawing>
          <wp:inline distT="0" distB="0" distL="114300" distR="114300">
            <wp:extent cx="4286250" cy="3927475"/>
            <wp:effectExtent l="0" t="0" r="0" b="1587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6"/>
                    <a:stretch>
                      <a:fillRect/>
                    </a:stretch>
                  </pic:blipFill>
                  <pic:spPr>
                    <a:xfrm>
                      <a:off x="0" y="0"/>
                      <a:ext cx="4286250" cy="3927475"/>
                    </a:xfrm>
                    <a:prstGeom prst="rect">
                      <a:avLst/>
                    </a:prstGeom>
                    <a:noFill/>
                    <a:ln>
                      <a:noFill/>
                    </a:ln>
                  </pic:spPr>
                </pic:pic>
              </a:graphicData>
            </a:graphic>
          </wp:inline>
        </w:drawing>
      </w:r>
    </w:p>
    <w:p>
      <w:pPr>
        <w:rPr>
          <w:rFonts w:hint="default" w:ascii="Times New Roman" w:hAnsi="Times New Roman" w:cs="Times New Roman"/>
          <w:bCs/>
          <w:iCs/>
          <w:lang w:val="en"/>
        </w:rPr>
      </w:pPr>
      <w:r>
        <w:rPr>
          <w:rFonts w:hint="default" w:ascii="Times New Roman" w:hAnsi="Times New Roman" w:cs="Times New Roman"/>
          <w:bCs/>
          <w:iCs/>
          <w:lang w:val="en"/>
        </w:rPr>
        <w:t>sPLS-DA loading plot:</w:t>
      </w:r>
    </w:p>
    <w:p>
      <w:pPr>
        <w:rPr>
          <w:rFonts w:hint="default" w:ascii="Times New Roman" w:hAnsi="Times New Roman" w:cs="Times New Roman"/>
          <w:bCs/>
          <w:iCs/>
          <w:lang w:val="en"/>
        </w:rPr>
      </w:pPr>
    </w:p>
    <w:p>
      <w:r>
        <w:drawing>
          <wp:inline distT="0" distB="0" distL="114300" distR="114300">
            <wp:extent cx="4943475" cy="4400550"/>
            <wp:effectExtent l="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7"/>
                    <a:stretch>
                      <a:fillRect/>
                    </a:stretch>
                  </pic:blipFill>
                  <pic:spPr>
                    <a:xfrm>
                      <a:off x="0" y="0"/>
                      <a:ext cx="4943475" cy="4400550"/>
                    </a:xfrm>
                    <a:prstGeom prst="rect">
                      <a:avLst/>
                    </a:prstGeom>
                    <a:noFill/>
                    <a:ln>
                      <a:noFill/>
                    </a:ln>
                  </pic:spPr>
                </pic:pic>
              </a:graphicData>
            </a:graphic>
          </wp:inline>
        </w:drawing>
      </w:r>
    </w:p>
    <w:p/>
    <w:p>
      <w:pPr>
        <w:rPr>
          <w:rFonts w:hint="default" w:ascii="Times New Roman" w:hAnsi="Times New Roman" w:cs="Times New Roman"/>
          <w:lang w:val="en"/>
        </w:rPr>
      </w:pPr>
      <w:r>
        <w:rPr>
          <w:rFonts w:hint="default" w:ascii="Times New Roman" w:hAnsi="Times New Roman" w:cs="Times New Roman"/>
          <w:lang w:val="en"/>
        </w:rPr>
        <w:t>By looking at the loading 1 plot, we can see that histidine has the highest score and is high in carrier.</w:t>
      </w:r>
    </w:p>
    <w:p>
      <w:pPr>
        <w:rPr>
          <w:rFonts w:hint="default" w:ascii="Times New Roman" w:hAnsi="Times New Roman" w:cs="Times New Roman"/>
          <w:lang w:val="en"/>
        </w:rPr>
      </w:pPr>
    </w:p>
    <w:p>
      <w:pPr>
        <w:rPr>
          <w:rFonts w:hint="default" w:ascii="Times New Roman" w:hAnsi="Times New Roman" w:cs="Times New Roman"/>
          <w:bCs/>
          <w:iCs/>
          <w:lang w:val="en"/>
        </w:rPr>
      </w:pPr>
      <w:r>
        <w:rPr>
          <w:rFonts w:ascii="Times New Roman" w:hAnsi="Times New Roman" w:cs="Times New Roman"/>
          <w:bCs/>
          <w:iCs/>
          <w:lang w:val="en-CA"/>
        </w:rPr>
        <w:t>orthPLS</w:t>
      </w:r>
      <w:r>
        <w:rPr>
          <w:rFonts w:hint="default" w:ascii="Times New Roman" w:hAnsi="Times New Roman" w:cs="Times New Roman"/>
          <w:bCs/>
          <w:iCs/>
          <w:lang w:val="en"/>
        </w:rPr>
        <w:t>-</w:t>
      </w:r>
      <w:r>
        <w:rPr>
          <w:rFonts w:ascii="Times New Roman" w:hAnsi="Times New Roman" w:cs="Times New Roman"/>
          <w:bCs/>
          <w:iCs/>
          <w:lang w:val="en-CA"/>
        </w:rPr>
        <w:t xml:space="preserve">DA </w:t>
      </w:r>
      <w:r>
        <w:rPr>
          <w:rFonts w:hint="default" w:ascii="Times New Roman" w:hAnsi="Times New Roman" w:cs="Times New Roman"/>
          <w:bCs/>
          <w:iCs/>
          <w:lang w:val="en"/>
        </w:rPr>
        <w:t>score plot:</w:t>
      </w:r>
    </w:p>
    <w:p>
      <w:r>
        <w:drawing>
          <wp:inline distT="0" distB="0" distL="114300" distR="114300">
            <wp:extent cx="3162935" cy="3053715"/>
            <wp:effectExtent l="0" t="0" r="18415" b="1333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8"/>
                    <a:stretch>
                      <a:fillRect/>
                    </a:stretch>
                  </pic:blipFill>
                  <pic:spPr>
                    <a:xfrm>
                      <a:off x="0" y="0"/>
                      <a:ext cx="3162935" cy="3053715"/>
                    </a:xfrm>
                    <a:prstGeom prst="rect">
                      <a:avLst/>
                    </a:prstGeom>
                    <a:noFill/>
                    <a:ln>
                      <a:noFill/>
                    </a:ln>
                  </pic:spPr>
                </pic:pic>
              </a:graphicData>
            </a:graphic>
          </wp:inline>
        </w:drawing>
      </w:r>
    </w:p>
    <w:p>
      <w:pPr>
        <w:rPr>
          <w:rFonts w:hint="default" w:ascii="Times New Roman" w:hAnsi="Times New Roman" w:cs="Times New Roman"/>
          <w:lang w:val="en"/>
        </w:rPr>
      </w:pPr>
      <w:r>
        <w:rPr>
          <w:rFonts w:hint="default" w:ascii="Times New Roman" w:hAnsi="Times New Roman" w:cs="Times New Roman"/>
          <w:lang w:val="en"/>
        </w:rPr>
        <w:t>Sig. Feature</w:t>
      </w:r>
    </w:p>
    <w:p>
      <w:pPr>
        <w:rPr>
          <w:rFonts w:hint="default"/>
          <w:lang w:val="en"/>
        </w:rPr>
      </w:pPr>
    </w:p>
    <w:p>
      <w:r>
        <w:drawing>
          <wp:inline distT="0" distB="0" distL="114300" distR="114300">
            <wp:extent cx="3242310" cy="2926080"/>
            <wp:effectExtent l="0" t="0" r="15240"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9"/>
                    <a:stretch>
                      <a:fillRect/>
                    </a:stretch>
                  </pic:blipFill>
                  <pic:spPr>
                    <a:xfrm>
                      <a:off x="0" y="0"/>
                      <a:ext cx="3242310" cy="2926080"/>
                    </a:xfrm>
                    <a:prstGeom prst="rect">
                      <a:avLst/>
                    </a:prstGeom>
                    <a:noFill/>
                    <a:ln>
                      <a:noFill/>
                    </a:ln>
                  </pic:spPr>
                </pic:pic>
              </a:graphicData>
            </a:graphic>
          </wp:inline>
        </w:drawing>
      </w:r>
    </w:p>
    <w:p/>
    <w:p>
      <w:r>
        <w:drawing>
          <wp:inline distT="0" distB="0" distL="114300" distR="114300">
            <wp:extent cx="1885950" cy="241935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30"/>
                    <a:stretch>
                      <a:fillRect/>
                    </a:stretch>
                  </pic:blipFill>
                  <pic:spPr>
                    <a:xfrm>
                      <a:off x="0" y="0"/>
                      <a:ext cx="1885950" cy="2419350"/>
                    </a:xfrm>
                    <a:prstGeom prst="rect">
                      <a:avLst/>
                    </a:prstGeom>
                    <a:noFill/>
                    <a:ln>
                      <a:noFill/>
                    </a:ln>
                  </pic:spPr>
                </pic:pic>
              </a:graphicData>
            </a:graphic>
          </wp:inline>
        </w:drawing>
      </w:r>
      <w:r>
        <w:drawing>
          <wp:inline distT="0" distB="0" distL="114300" distR="114300">
            <wp:extent cx="1876425" cy="2457450"/>
            <wp:effectExtent l="0" t="0" r="9525"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1"/>
                    <a:stretch>
                      <a:fillRect/>
                    </a:stretch>
                  </pic:blipFill>
                  <pic:spPr>
                    <a:xfrm>
                      <a:off x="0" y="0"/>
                      <a:ext cx="1876425" cy="2457450"/>
                    </a:xfrm>
                    <a:prstGeom prst="rect">
                      <a:avLst/>
                    </a:prstGeom>
                    <a:noFill/>
                    <a:ln>
                      <a:noFill/>
                    </a:ln>
                  </pic:spPr>
                </pic:pic>
              </a:graphicData>
            </a:graphic>
          </wp:inline>
        </w:drawing>
      </w:r>
    </w:p>
    <w:p/>
    <w:p>
      <w:r>
        <w:drawing>
          <wp:inline distT="0" distB="0" distL="114300" distR="114300">
            <wp:extent cx="1771650" cy="2486025"/>
            <wp:effectExtent l="0" t="0" r="0" b="952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32"/>
                    <a:stretch>
                      <a:fillRect/>
                    </a:stretch>
                  </pic:blipFill>
                  <pic:spPr>
                    <a:xfrm>
                      <a:off x="0" y="0"/>
                      <a:ext cx="1771650" cy="2486025"/>
                    </a:xfrm>
                    <a:prstGeom prst="rect">
                      <a:avLst/>
                    </a:prstGeom>
                    <a:noFill/>
                    <a:ln>
                      <a:noFill/>
                    </a:ln>
                  </pic:spPr>
                </pic:pic>
              </a:graphicData>
            </a:graphic>
          </wp:inline>
        </w:drawing>
      </w:r>
      <w:r>
        <w:drawing>
          <wp:inline distT="0" distB="0" distL="114300" distR="114300">
            <wp:extent cx="1704975" cy="2466975"/>
            <wp:effectExtent l="0" t="0" r="9525" b="952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3"/>
                    <a:stretch>
                      <a:fillRect/>
                    </a:stretch>
                  </pic:blipFill>
                  <pic:spPr>
                    <a:xfrm>
                      <a:off x="0" y="0"/>
                      <a:ext cx="1704975" cy="2466975"/>
                    </a:xfrm>
                    <a:prstGeom prst="rect">
                      <a:avLst/>
                    </a:prstGeom>
                    <a:noFill/>
                    <a:ln>
                      <a:noFill/>
                    </a:ln>
                  </pic:spPr>
                </pic:pic>
              </a:graphicData>
            </a:graphic>
          </wp:inline>
        </w:drawing>
      </w:r>
    </w:p>
    <w:p>
      <w:pPr>
        <w:rPr>
          <w:rFonts w:hint="default" w:ascii="Times New Roman" w:hAnsi="Times New Roman" w:cs="Times New Roman"/>
          <w:bCs/>
          <w:iCs/>
          <w:lang w:val="en"/>
        </w:rPr>
      </w:pPr>
      <w:r>
        <w:rPr>
          <w:rFonts w:hint="default" w:ascii="Times New Roman" w:hAnsi="Times New Roman" w:cs="Times New Roman"/>
          <w:bCs/>
          <w:iCs/>
          <w:lang w:val="en"/>
        </w:rPr>
        <w:t>By inspecting the features at the upper right and bottom left diagonal line, we can see that the histidine and tryptophan concentration are higher in the carrier, while the xanthine and hypocanthine are higher in the symptomatic patients.</w:t>
      </w:r>
    </w:p>
    <w:p>
      <w:pPr>
        <w:rPr>
          <w:rFonts w:hint="default"/>
          <w:lang w:val="en"/>
        </w:rPr>
      </w:pPr>
    </w:p>
    <w:p>
      <w:pPr>
        <w:rPr>
          <w:rFonts w:hint="default" w:ascii="Times New Roman" w:hAnsi="Times New Roman" w:cs="Times New Roman"/>
          <w:lang w:val="en"/>
        </w:rPr>
      </w:pPr>
      <w:r>
        <w:rPr>
          <w:rFonts w:hint="default" w:ascii="Times New Roman" w:hAnsi="Times New Roman" w:cs="Times New Roman"/>
          <w:lang w:val="en"/>
        </w:rPr>
        <w:t xml:space="preserve">Overall, histidine, tryptopahn and xanthine might be features that discriminant </w:t>
      </w:r>
      <w:r>
        <w:rPr>
          <w:rFonts w:hint="default" w:ascii="Times New Roman" w:hAnsi="Times New Roman" w:cs="Times New Roman"/>
          <w:bCs/>
          <w:iCs/>
          <w:lang w:val="en-CA"/>
        </w:rPr>
        <w:t>between asymptomatic and symptomatic carriers</w:t>
      </w:r>
      <w:r>
        <w:rPr>
          <w:rFonts w:hint="default" w:ascii="Times New Roman" w:hAnsi="Times New Roman" w:cs="Times New Roman"/>
          <w:bCs/>
          <w:iCs/>
          <w:lang w:val="en"/>
        </w:rPr>
        <w:t>.</w:t>
      </w:r>
    </w:p>
    <w:p>
      <w:pPr>
        <w:rPr>
          <w:rFonts w:hint="default"/>
          <w:lang w:val="en"/>
        </w:rPr>
      </w:pPr>
    </w:p>
    <w:p>
      <w:pPr>
        <w:numPr>
          <w:ilvl w:val="0"/>
          <w:numId w:val="1"/>
        </w:numPr>
        <w:ind w:left="0" w:leftChars="0" w:firstLine="0" w:firstLineChars="0"/>
        <w:rPr>
          <w:rFonts w:ascii="Times New Roman" w:hAnsi="Times New Roman" w:cs="Times New Roman"/>
          <w:bCs/>
          <w:iCs/>
          <w:lang w:val="en-CA"/>
        </w:rPr>
      </w:pPr>
      <w:r>
        <w:rPr>
          <w:rFonts w:ascii="Times New Roman" w:hAnsi="Times New Roman" w:cs="Times New Roman"/>
          <w:bCs/>
          <w:iCs/>
          <w:lang w:val="en-CA"/>
        </w:rPr>
        <w:t>Cluster your data.  What does this tell you?  Why did you choose the distance measure and clustering algorithm you decided to go with?</w:t>
      </w:r>
    </w:p>
    <w:p>
      <w:pPr>
        <w:numPr>
          <w:numId w:val="0"/>
        </w:numPr>
        <w:jc w:val="both"/>
        <w:rPr>
          <w:rFonts w:ascii="Times New Roman" w:hAnsi="Times New Roman" w:cs="Times New Roman"/>
          <w:bCs/>
          <w:iCs/>
          <w:lang w:val="en-CA"/>
        </w:rPr>
      </w:pPr>
    </w:p>
    <w:p>
      <w:pPr>
        <w:numPr>
          <w:numId w:val="0"/>
        </w:numPr>
        <w:jc w:val="both"/>
        <w:rPr>
          <w:rFonts w:hint="default" w:ascii="Times New Roman" w:hAnsi="Times New Roman" w:cs="Times New Roman"/>
          <w:bCs/>
          <w:iCs/>
          <w:lang w:val="en-CA"/>
        </w:rPr>
      </w:pPr>
      <w:r>
        <w:rPr>
          <w:rFonts w:hint="default" w:ascii="Times New Roman" w:hAnsi="Times New Roman" w:cs="Times New Roman"/>
          <w:bCs/>
          <w:iCs/>
          <w:lang w:val="en-CA"/>
        </w:rPr>
        <w:t>Hierarchical Clustering Dendrogram</w:t>
      </w:r>
    </w:p>
    <w:p>
      <w:pPr>
        <w:numPr>
          <w:numId w:val="0"/>
        </w:numPr>
        <w:jc w:val="both"/>
      </w:pPr>
      <w:r>
        <w:drawing>
          <wp:inline distT="0" distB="0" distL="114300" distR="114300">
            <wp:extent cx="4434840" cy="3867785"/>
            <wp:effectExtent l="0" t="0" r="3810" b="1841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4"/>
                    <a:stretch>
                      <a:fillRect/>
                    </a:stretch>
                  </pic:blipFill>
                  <pic:spPr>
                    <a:xfrm>
                      <a:off x="0" y="0"/>
                      <a:ext cx="4434840" cy="3867785"/>
                    </a:xfrm>
                    <a:prstGeom prst="rect">
                      <a:avLst/>
                    </a:prstGeom>
                    <a:noFill/>
                    <a:ln>
                      <a:noFill/>
                    </a:ln>
                  </pic:spPr>
                </pic:pic>
              </a:graphicData>
            </a:graphic>
          </wp:inline>
        </w:drawing>
      </w:r>
    </w:p>
    <w:p>
      <w:pPr>
        <w:numPr>
          <w:numId w:val="0"/>
        </w:numPr>
        <w:jc w:val="both"/>
        <w:rPr>
          <w:rFonts w:hint="default"/>
          <w:lang w:val="en-CA"/>
        </w:rPr>
      </w:pPr>
      <w:r>
        <w:drawing>
          <wp:inline distT="0" distB="0" distL="114300" distR="114300">
            <wp:extent cx="5053330" cy="4599305"/>
            <wp:effectExtent l="0" t="0" r="13970" b="1079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5"/>
                    <a:stretch>
                      <a:fillRect/>
                    </a:stretch>
                  </pic:blipFill>
                  <pic:spPr>
                    <a:xfrm>
                      <a:off x="0" y="0"/>
                      <a:ext cx="5053330" cy="4599305"/>
                    </a:xfrm>
                    <a:prstGeom prst="rect">
                      <a:avLst/>
                    </a:prstGeom>
                    <a:noFill/>
                    <a:ln>
                      <a:noFill/>
                    </a:ln>
                  </pic:spPr>
                </pic:pic>
              </a:graphicData>
            </a:graphic>
          </wp:inline>
        </w:drawing>
      </w:r>
    </w:p>
    <w:p>
      <w:pPr>
        <w:rPr>
          <w:rFonts w:ascii="Times New Roman" w:hAnsi="Times New Roman" w:cs="Times New Roman"/>
          <w:bCs/>
          <w:iCs/>
          <w:lang w:val="en-CA"/>
        </w:rPr>
      </w:pPr>
    </w:p>
    <w:p>
      <w:r>
        <w:drawing>
          <wp:inline distT="0" distB="0" distL="114300" distR="114300">
            <wp:extent cx="5939790" cy="5603240"/>
            <wp:effectExtent l="0" t="0" r="3810" b="1651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6"/>
                    <a:stretch>
                      <a:fillRect/>
                    </a:stretch>
                  </pic:blipFill>
                  <pic:spPr>
                    <a:xfrm>
                      <a:off x="0" y="0"/>
                      <a:ext cx="5939790" cy="5603240"/>
                    </a:xfrm>
                    <a:prstGeom prst="rect">
                      <a:avLst/>
                    </a:prstGeom>
                    <a:noFill/>
                    <a:ln>
                      <a:noFill/>
                    </a:ln>
                  </pic:spPr>
                </pic:pic>
              </a:graphicData>
            </a:graphic>
          </wp:inline>
        </w:drawing>
      </w:r>
    </w:p>
    <w:p>
      <w:pPr>
        <w:rPr>
          <w:rFonts w:ascii="Times New Roman" w:hAnsi="Times New Roman" w:cs="Times New Roman"/>
          <w:bCs/>
          <w:iCs/>
          <w:lang w:val="en-CA"/>
        </w:rPr>
      </w:pPr>
      <w:r>
        <w:rPr>
          <w:rFonts w:hint="default" w:ascii="Times New Roman"/>
          <w:lang w:val="en"/>
        </w:rPr>
        <w:t>By visual inspection, we can see that the Pearson correlation and “Average” clustering algorithm separate the carrier and symptomatic patients nicely, which minimize the distance within the groups while maximizing the distance between the groups..</w:t>
      </w:r>
      <w:r>
        <w:rPr>
          <w:rFonts w:ascii="Times New Roman" w:hAnsi="Times New Roman" w:cs="Times New Roman"/>
          <w:bCs/>
          <w:iCs/>
          <w:lang w:val="en-CA"/>
        </w:rPr>
        <w:br w:type="textWrapping"/>
      </w:r>
    </w:p>
    <w:p>
      <w:pPr>
        <w:pStyle w:val="10"/>
        <w:ind w:left="720" w:hanging="720"/>
        <w:rPr>
          <w:rFonts w:ascii="Times New Roman" w:hAnsi="Times New Roman" w:cs="Times New Roman"/>
          <w:b/>
          <w:bCs/>
          <w:lang w:val="en-CA"/>
        </w:rPr>
      </w:pPr>
      <w:r>
        <w:rPr>
          <w:rFonts w:ascii="Times New Roman" w:hAnsi="Times New Roman" w:cs="Times New Roman"/>
          <w:b/>
          <w:bCs/>
          <w:lang w:val="en-CA"/>
        </w:rPr>
        <w:t>References</w:t>
      </w:r>
    </w:p>
    <w:p>
      <w:pPr>
        <w:pStyle w:val="10"/>
        <w:ind w:left="720" w:hanging="720"/>
        <w:rPr>
          <w:rFonts w:ascii="Times New Roman" w:hAnsi="Times New Roman" w:cs="Times New Roman"/>
        </w:rPr>
      </w:pPr>
      <w:r>
        <w:rPr>
          <w:rFonts w:ascii="Times New Roman" w:hAnsi="Times New Roman" w:cs="Times New Roman"/>
          <w:lang w:val="en-CA"/>
        </w:rPr>
        <w:fldChar w:fldCharType="begin"/>
      </w:r>
      <w:r>
        <w:rPr>
          <w:rFonts w:ascii="Times New Roman" w:hAnsi="Times New Roman" w:cs="Times New Roman"/>
          <w:lang w:val="en-CA"/>
        </w:rPr>
        <w:instrText xml:space="preserve"> ADDIN EN.REFLIST </w:instrText>
      </w:r>
      <w:r>
        <w:rPr>
          <w:rFonts w:ascii="Times New Roman" w:hAnsi="Times New Roman" w:cs="Times New Roman"/>
          <w:lang w:val="en-CA"/>
        </w:rPr>
        <w:fldChar w:fldCharType="separate"/>
      </w:r>
      <w:r>
        <w:rPr>
          <w:rFonts w:ascii="Times New Roman" w:hAnsi="Times New Roman" w:cs="Times New Roman"/>
        </w:rPr>
        <w:t>Clark LN, Kisselev S, Park N, Ross B, Verbitsky M, Rios E, Alcalay RN, Lee JH, Louis ED (2010) Mutations in the Parkinson's disease genes, Leucine Rich Repeat Kinase 2 (LRRK2) and Glucocerebrosidase (GBA), are not associated with essential tremor. Parkinsonism Relat Disord 16:132-135.</w:t>
      </w:r>
    </w:p>
    <w:p>
      <w:pPr>
        <w:pStyle w:val="10"/>
        <w:ind w:left="720" w:hanging="720"/>
        <w:rPr>
          <w:rFonts w:ascii="Times New Roman" w:hAnsi="Times New Roman" w:cs="Times New Roman"/>
        </w:rPr>
      </w:pPr>
      <w:r>
        <w:rPr>
          <w:rFonts w:ascii="Times New Roman" w:hAnsi="Times New Roman" w:cs="Times New Roman"/>
        </w:rPr>
        <w:t>Tsuang D et al. (2012) GBA mutations increase risk for Lewy body disease with and without Alzheimer disease pathology. Neurology 79:1944-1950.</w:t>
      </w:r>
    </w:p>
    <w:p>
      <w:pPr>
        <w:rPr>
          <w:rFonts w:ascii="Times New Roman" w:hAnsi="Times New Roman" w:cs="Times New Roman"/>
          <w:lang w:val="en-CA"/>
        </w:rPr>
      </w:pPr>
      <w:r>
        <w:rPr>
          <w:rFonts w:ascii="Times New Roman" w:hAnsi="Times New Roman" w:cs="Times New Roman"/>
          <w:lang w:val="en-CA"/>
        </w:rPr>
        <w:fldChar w:fldCharType="end"/>
      </w:r>
    </w:p>
    <w:sectPr>
      <w:headerReference r:id="rId5" w:type="first"/>
      <w:footerReference r:id="rId8" w:type="first"/>
      <w:headerReference r:id="rId3" w:type="default"/>
      <w:footerReference r:id="rId6" w:type="default"/>
      <w:headerReference r:id="rId4" w:type="even"/>
      <w:footerReference r:id="rId7" w:type="even"/>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MT Extra">
    <w:panose1 w:val="05050102010205020202"/>
    <w:charset w:val="00"/>
    <w:family w:val="auto"/>
    <w:pitch w:val="default"/>
    <w:sig w:usb0="8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rPr>
    </w:pPr>
    <w:r>
      <w:drawing>
        <wp:inline distT="0" distB="0" distL="0" distR="0">
          <wp:extent cx="3048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Pr>
        <w:rFonts w:ascii="Times New Roman" w:hAnsi="Times New Roman" w:cs="Times New Roman"/>
        <w:sz w:val="24"/>
        <w:szCs w:val="24"/>
      </w:rPr>
      <w:t>Basecamp 2020 - Day</w:t>
    </w:r>
    <w:r>
      <w:rPr>
        <w:rFonts w:ascii="Times New Roman" w:hAnsi="Times New Roman" w:cs="Times New Roman"/>
      </w:rPr>
      <w:t xml:space="preserve"> 6 - Participation Questions </w:t>
    </w:r>
  </w:p>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7F22FE"/>
    <w:multiLevelType w:val="singleLevel"/>
    <w:tmpl w:val="FC7F22FE"/>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J Neuro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zvft256rw2f5erppypr0voez5sw0990r02&quot;&gt;NewPAFCXforv9&lt;record-ids&gt;&lt;item&gt;6098&lt;/item&gt;&lt;/record-ids&gt;&lt;/item&gt;&lt;/Libraries&gt;"/>
  </w:docVars>
  <w:rsids>
    <w:rsidRoot w:val="0095519B"/>
    <w:rsid w:val="00000D76"/>
    <w:rsid w:val="000019C0"/>
    <w:rsid w:val="00002F96"/>
    <w:rsid w:val="00003F2B"/>
    <w:rsid w:val="00004793"/>
    <w:rsid w:val="00004F22"/>
    <w:rsid w:val="00005478"/>
    <w:rsid w:val="00005F58"/>
    <w:rsid w:val="000100DF"/>
    <w:rsid w:val="00011D1E"/>
    <w:rsid w:val="0001292C"/>
    <w:rsid w:val="00013BA0"/>
    <w:rsid w:val="00013F08"/>
    <w:rsid w:val="00014D58"/>
    <w:rsid w:val="00015E99"/>
    <w:rsid w:val="00016451"/>
    <w:rsid w:val="00016A41"/>
    <w:rsid w:val="00017568"/>
    <w:rsid w:val="00017E56"/>
    <w:rsid w:val="0002033F"/>
    <w:rsid w:val="00021A4B"/>
    <w:rsid w:val="00021E38"/>
    <w:rsid w:val="00021F85"/>
    <w:rsid w:val="000226C7"/>
    <w:rsid w:val="00024F5B"/>
    <w:rsid w:val="000258F9"/>
    <w:rsid w:val="00026C8A"/>
    <w:rsid w:val="00027179"/>
    <w:rsid w:val="00027249"/>
    <w:rsid w:val="00027645"/>
    <w:rsid w:val="000276BA"/>
    <w:rsid w:val="000314C8"/>
    <w:rsid w:val="0003154F"/>
    <w:rsid w:val="000320F9"/>
    <w:rsid w:val="00032B47"/>
    <w:rsid w:val="00035137"/>
    <w:rsid w:val="00036543"/>
    <w:rsid w:val="00036E1A"/>
    <w:rsid w:val="00037461"/>
    <w:rsid w:val="0003794E"/>
    <w:rsid w:val="00037B4D"/>
    <w:rsid w:val="00037F11"/>
    <w:rsid w:val="000415C3"/>
    <w:rsid w:val="00041AA3"/>
    <w:rsid w:val="00041BA9"/>
    <w:rsid w:val="00041D85"/>
    <w:rsid w:val="00041EE0"/>
    <w:rsid w:val="0004276F"/>
    <w:rsid w:val="00042B91"/>
    <w:rsid w:val="000431CB"/>
    <w:rsid w:val="0004373F"/>
    <w:rsid w:val="0004479A"/>
    <w:rsid w:val="00044805"/>
    <w:rsid w:val="0004497A"/>
    <w:rsid w:val="0004572B"/>
    <w:rsid w:val="00045753"/>
    <w:rsid w:val="000460CF"/>
    <w:rsid w:val="000465B0"/>
    <w:rsid w:val="0004662D"/>
    <w:rsid w:val="000472C2"/>
    <w:rsid w:val="00050150"/>
    <w:rsid w:val="00052ABA"/>
    <w:rsid w:val="0005325D"/>
    <w:rsid w:val="00053464"/>
    <w:rsid w:val="00054B37"/>
    <w:rsid w:val="000551A2"/>
    <w:rsid w:val="000554F3"/>
    <w:rsid w:val="00055BD0"/>
    <w:rsid w:val="0005694F"/>
    <w:rsid w:val="00056AAC"/>
    <w:rsid w:val="00057606"/>
    <w:rsid w:val="00057A52"/>
    <w:rsid w:val="00057AA1"/>
    <w:rsid w:val="00062061"/>
    <w:rsid w:val="000621FB"/>
    <w:rsid w:val="0006220C"/>
    <w:rsid w:val="0006344E"/>
    <w:rsid w:val="000644B9"/>
    <w:rsid w:val="00064525"/>
    <w:rsid w:val="0006485A"/>
    <w:rsid w:val="00064908"/>
    <w:rsid w:val="0006502B"/>
    <w:rsid w:val="0006522B"/>
    <w:rsid w:val="000656D3"/>
    <w:rsid w:val="000658B9"/>
    <w:rsid w:val="00065CA2"/>
    <w:rsid w:val="00066304"/>
    <w:rsid w:val="00066380"/>
    <w:rsid w:val="00067E16"/>
    <w:rsid w:val="000711A7"/>
    <w:rsid w:val="000720C6"/>
    <w:rsid w:val="0007256B"/>
    <w:rsid w:val="0007301B"/>
    <w:rsid w:val="00073077"/>
    <w:rsid w:val="00073E28"/>
    <w:rsid w:val="00074C98"/>
    <w:rsid w:val="00076157"/>
    <w:rsid w:val="000765DB"/>
    <w:rsid w:val="00077699"/>
    <w:rsid w:val="00077F0B"/>
    <w:rsid w:val="000809EC"/>
    <w:rsid w:val="00081607"/>
    <w:rsid w:val="00081759"/>
    <w:rsid w:val="00082579"/>
    <w:rsid w:val="00083A46"/>
    <w:rsid w:val="00083AE2"/>
    <w:rsid w:val="00083C8D"/>
    <w:rsid w:val="00084F6C"/>
    <w:rsid w:val="00085F8A"/>
    <w:rsid w:val="00086290"/>
    <w:rsid w:val="0008643F"/>
    <w:rsid w:val="00086D67"/>
    <w:rsid w:val="000905CA"/>
    <w:rsid w:val="0009143E"/>
    <w:rsid w:val="00092464"/>
    <w:rsid w:val="000925D5"/>
    <w:rsid w:val="000925F5"/>
    <w:rsid w:val="00094126"/>
    <w:rsid w:val="000964A7"/>
    <w:rsid w:val="000A0092"/>
    <w:rsid w:val="000A02E2"/>
    <w:rsid w:val="000A077C"/>
    <w:rsid w:val="000A1255"/>
    <w:rsid w:val="000A21F8"/>
    <w:rsid w:val="000A368E"/>
    <w:rsid w:val="000A3DC8"/>
    <w:rsid w:val="000A4199"/>
    <w:rsid w:val="000A4A23"/>
    <w:rsid w:val="000A4B60"/>
    <w:rsid w:val="000A5759"/>
    <w:rsid w:val="000A5EB0"/>
    <w:rsid w:val="000A7A31"/>
    <w:rsid w:val="000A7D5D"/>
    <w:rsid w:val="000B0F4B"/>
    <w:rsid w:val="000B22D0"/>
    <w:rsid w:val="000B23C3"/>
    <w:rsid w:val="000B4157"/>
    <w:rsid w:val="000B5161"/>
    <w:rsid w:val="000B58B9"/>
    <w:rsid w:val="000B5B79"/>
    <w:rsid w:val="000B75B2"/>
    <w:rsid w:val="000C080A"/>
    <w:rsid w:val="000C2BAA"/>
    <w:rsid w:val="000C2C29"/>
    <w:rsid w:val="000C522C"/>
    <w:rsid w:val="000C52AD"/>
    <w:rsid w:val="000C6402"/>
    <w:rsid w:val="000C6784"/>
    <w:rsid w:val="000C69F7"/>
    <w:rsid w:val="000C6DB5"/>
    <w:rsid w:val="000C7294"/>
    <w:rsid w:val="000D0FBF"/>
    <w:rsid w:val="000D12E1"/>
    <w:rsid w:val="000D20F2"/>
    <w:rsid w:val="000D219F"/>
    <w:rsid w:val="000D25D5"/>
    <w:rsid w:val="000D2653"/>
    <w:rsid w:val="000D27D9"/>
    <w:rsid w:val="000D3CC6"/>
    <w:rsid w:val="000D4584"/>
    <w:rsid w:val="000D496A"/>
    <w:rsid w:val="000D4F12"/>
    <w:rsid w:val="000D628F"/>
    <w:rsid w:val="000D6A67"/>
    <w:rsid w:val="000D79B7"/>
    <w:rsid w:val="000E0D1C"/>
    <w:rsid w:val="000E0E96"/>
    <w:rsid w:val="000E2645"/>
    <w:rsid w:val="000E2A9B"/>
    <w:rsid w:val="000E3100"/>
    <w:rsid w:val="000E4BC3"/>
    <w:rsid w:val="000E4E23"/>
    <w:rsid w:val="000E5081"/>
    <w:rsid w:val="000E6C49"/>
    <w:rsid w:val="000F10DB"/>
    <w:rsid w:val="000F2D5B"/>
    <w:rsid w:val="000F2D76"/>
    <w:rsid w:val="000F6372"/>
    <w:rsid w:val="000F70EE"/>
    <w:rsid w:val="000F73FE"/>
    <w:rsid w:val="000F78A0"/>
    <w:rsid w:val="001005AB"/>
    <w:rsid w:val="00100D51"/>
    <w:rsid w:val="001023BF"/>
    <w:rsid w:val="00104F4F"/>
    <w:rsid w:val="00106B02"/>
    <w:rsid w:val="00106C60"/>
    <w:rsid w:val="00106D80"/>
    <w:rsid w:val="00107623"/>
    <w:rsid w:val="00107F6E"/>
    <w:rsid w:val="0011019C"/>
    <w:rsid w:val="00110AF1"/>
    <w:rsid w:val="00110F33"/>
    <w:rsid w:val="00111B66"/>
    <w:rsid w:val="00111E73"/>
    <w:rsid w:val="0011325C"/>
    <w:rsid w:val="00113293"/>
    <w:rsid w:val="0011337F"/>
    <w:rsid w:val="00113648"/>
    <w:rsid w:val="00113DF9"/>
    <w:rsid w:val="00114682"/>
    <w:rsid w:val="00115483"/>
    <w:rsid w:val="0011573E"/>
    <w:rsid w:val="001161C5"/>
    <w:rsid w:val="0011643A"/>
    <w:rsid w:val="00116F9F"/>
    <w:rsid w:val="00120D50"/>
    <w:rsid w:val="00121198"/>
    <w:rsid w:val="00121267"/>
    <w:rsid w:val="00121650"/>
    <w:rsid w:val="0012173C"/>
    <w:rsid w:val="00121F5D"/>
    <w:rsid w:val="001226EB"/>
    <w:rsid w:val="00122AF9"/>
    <w:rsid w:val="00123A1C"/>
    <w:rsid w:val="00124233"/>
    <w:rsid w:val="00124F35"/>
    <w:rsid w:val="001254E9"/>
    <w:rsid w:val="00125A11"/>
    <w:rsid w:val="00125E85"/>
    <w:rsid w:val="00127745"/>
    <w:rsid w:val="001277DC"/>
    <w:rsid w:val="0013106D"/>
    <w:rsid w:val="0013188F"/>
    <w:rsid w:val="00131DBE"/>
    <w:rsid w:val="00131E52"/>
    <w:rsid w:val="0013283A"/>
    <w:rsid w:val="00133685"/>
    <w:rsid w:val="0013371E"/>
    <w:rsid w:val="00135F98"/>
    <w:rsid w:val="0013666B"/>
    <w:rsid w:val="00136DD2"/>
    <w:rsid w:val="00137EEF"/>
    <w:rsid w:val="00140D34"/>
    <w:rsid w:val="00141521"/>
    <w:rsid w:val="0014193F"/>
    <w:rsid w:val="0014196C"/>
    <w:rsid w:val="00142A8B"/>
    <w:rsid w:val="001440B6"/>
    <w:rsid w:val="0014470F"/>
    <w:rsid w:val="001450FA"/>
    <w:rsid w:val="00145297"/>
    <w:rsid w:val="00145A9C"/>
    <w:rsid w:val="00145B4F"/>
    <w:rsid w:val="0014633A"/>
    <w:rsid w:val="00146DB4"/>
    <w:rsid w:val="001472A5"/>
    <w:rsid w:val="00147513"/>
    <w:rsid w:val="0014777B"/>
    <w:rsid w:val="0015228E"/>
    <w:rsid w:val="00152FB6"/>
    <w:rsid w:val="001535B5"/>
    <w:rsid w:val="001542FA"/>
    <w:rsid w:val="00154349"/>
    <w:rsid w:val="00154690"/>
    <w:rsid w:val="00154A54"/>
    <w:rsid w:val="00155206"/>
    <w:rsid w:val="001554DA"/>
    <w:rsid w:val="001556C8"/>
    <w:rsid w:val="00155709"/>
    <w:rsid w:val="00155ACF"/>
    <w:rsid w:val="001562E5"/>
    <w:rsid w:val="001565A3"/>
    <w:rsid w:val="001569E5"/>
    <w:rsid w:val="00156B36"/>
    <w:rsid w:val="00156F1E"/>
    <w:rsid w:val="00160020"/>
    <w:rsid w:val="0016123F"/>
    <w:rsid w:val="00161965"/>
    <w:rsid w:val="001628D5"/>
    <w:rsid w:val="00162A77"/>
    <w:rsid w:val="00163047"/>
    <w:rsid w:val="001630BB"/>
    <w:rsid w:val="0016357D"/>
    <w:rsid w:val="001636A3"/>
    <w:rsid w:val="00164D91"/>
    <w:rsid w:val="001656A7"/>
    <w:rsid w:val="00165FA2"/>
    <w:rsid w:val="0017003B"/>
    <w:rsid w:val="0017037B"/>
    <w:rsid w:val="00170EF7"/>
    <w:rsid w:val="001721FD"/>
    <w:rsid w:val="00173A6A"/>
    <w:rsid w:val="0017409D"/>
    <w:rsid w:val="00175D92"/>
    <w:rsid w:val="00176C2A"/>
    <w:rsid w:val="00176E14"/>
    <w:rsid w:val="00176EC3"/>
    <w:rsid w:val="0017773F"/>
    <w:rsid w:val="00177E37"/>
    <w:rsid w:val="00177F38"/>
    <w:rsid w:val="001807DE"/>
    <w:rsid w:val="00180D02"/>
    <w:rsid w:val="00180FB6"/>
    <w:rsid w:val="001823BC"/>
    <w:rsid w:val="00184156"/>
    <w:rsid w:val="00184686"/>
    <w:rsid w:val="00184C36"/>
    <w:rsid w:val="00185028"/>
    <w:rsid w:val="00186150"/>
    <w:rsid w:val="001868A9"/>
    <w:rsid w:val="00186D79"/>
    <w:rsid w:val="00190E11"/>
    <w:rsid w:val="001913F0"/>
    <w:rsid w:val="0019335B"/>
    <w:rsid w:val="001934C9"/>
    <w:rsid w:val="00193799"/>
    <w:rsid w:val="00194632"/>
    <w:rsid w:val="00194BEC"/>
    <w:rsid w:val="00196A6D"/>
    <w:rsid w:val="00196ED7"/>
    <w:rsid w:val="001A0765"/>
    <w:rsid w:val="001A079C"/>
    <w:rsid w:val="001A1BC0"/>
    <w:rsid w:val="001A1E0E"/>
    <w:rsid w:val="001A1FEE"/>
    <w:rsid w:val="001A2050"/>
    <w:rsid w:val="001A27B3"/>
    <w:rsid w:val="001A5391"/>
    <w:rsid w:val="001A558F"/>
    <w:rsid w:val="001A764D"/>
    <w:rsid w:val="001B0569"/>
    <w:rsid w:val="001B24E5"/>
    <w:rsid w:val="001B26E8"/>
    <w:rsid w:val="001B2D9B"/>
    <w:rsid w:val="001B3EBA"/>
    <w:rsid w:val="001B4290"/>
    <w:rsid w:val="001B4650"/>
    <w:rsid w:val="001B4CAF"/>
    <w:rsid w:val="001B50ED"/>
    <w:rsid w:val="001B62F7"/>
    <w:rsid w:val="001B6924"/>
    <w:rsid w:val="001B6DCD"/>
    <w:rsid w:val="001B6F82"/>
    <w:rsid w:val="001B7688"/>
    <w:rsid w:val="001C010F"/>
    <w:rsid w:val="001C0C63"/>
    <w:rsid w:val="001C1117"/>
    <w:rsid w:val="001C13AC"/>
    <w:rsid w:val="001C157D"/>
    <w:rsid w:val="001C1919"/>
    <w:rsid w:val="001C2549"/>
    <w:rsid w:val="001C3EC0"/>
    <w:rsid w:val="001C54AB"/>
    <w:rsid w:val="001C5A2D"/>
    <w:rsid w:val="001C6175"/>
    <w:rsid w:val="001C66F9"/>
    <w:rsid w:val="001C7FB0"/>
    <w:rsid w:val="001D123B"/>
    <w:rsid w:val="001D17AE"/>
    <w:rsid w:val="001D1885"/>
    <w:rsid w:val="001D205A"/>
    <w:rsid w:val="001D26DC"/>
    <w:rsid w:val="001D2B1C"/>
    <w:rsid w:val="001D2C3A"/>
    <w:rsid w:val="001D4800"/>
    <w:rsid w:val="001D4816"/>
    <w:rsid w:val="001D484B"/>
    <w:rsid w:val="001D547F"/>
    <w:rsid w:val="001D59CA"/>
    <w:rsid w:val="001D60E6"/>
    <w:rsid w:val="001D61CB"/>
    <w:rsid w:val="001D7142"/>
    <w:rsid w:val="001D7DB2"/>
    <w:rsid w:val="001D7EBC"/>
    <w:rsid w:val="001E0BA2"/>
    <w:rsid w:val="001E3A1F"/>
    <w:rsid w:val="001E3B95"/>
    <w:rsid w:val="001E4EE3"/>
    <w:rsid w:val="001E65A6"/>
    <w:rsid w:val="001E69E4"/>
    <w:rsid w:val="001E7816"/>
    <w:rsid w:val="001E782A"/>
    <w:rsid w:val="001F1CEE"/>
    <w:rsid w:val="001F27B7"/>
    <w:rsid w:val="001F2B94"/>
    <w:rsid w:val="001F3020"/>
    <w:rsid w:val="001F3C00"/>
    <w:rsid w:val="001F3D00"/>
    <w:rsid w:val="001F3DB4"/>
    <w:rsid w:val="001F3E33"/>
    <w:rsid w:val="001F5CBF"/>
    <w:rsid w:val="001F66A6"/>
    <w:rsid w:val="001F72E8"/>
    <w:rsid w:val="001F748E"/>
    <w:rsid w:val="001F771F"/>
    <w:rsid w:val="001F78F2"/>
    <w:rsid w:val="001F7FB1"/>
    <w:rsid w:val="002000C2"/>
    <w:rsid w:val="00200312"/>
    <w:rsid w:val="00201DD2"/>
    <w:rsid w:val="002020A6"/>
    <w:rsid w:val="00204C3E"/>
    <w:rsid w:val="002056FC"/>
    <w:rsid w:val="00205AB3"/>
    <w:rsid w:val="002061E2"/>
    <w:rsid w:val="00206695"/>
    <w:rsid w:val="002069A8"/>
    <w:rsid w:val="00207FAC"/>
    <w:rsid w:val="00210DA3"/>
    <w:rsid w:val="00211106"/>
    <w:rsid w:val="00211AA5"/>
    <w:rsid w:val="00211BD8"/>
    <w:rsid w:val="00211F7B"/>
    <w:rsid w:val="00212000"/>
    <w:rsid w:val="002125BA"/>
    <w:rsid w:val="00212C54"/>
    <w:rsid w:val="00214925"/>
    <w:rsid w:val="0021591B"/>
    <w:rsid w:val="00215B17"/>
    <w:rsid w:val="002165AC"/>
    <w:rsid w:val="00216FA5"/>
    <w:rsid w:val="002176F3"/>
    <w:rsid w:val="00217B06"/>
    <w:rsid w:val="00217FFC"/>
    <w:rsid w:val="0022060F"/>
    <w:rsid w:val="00221F4F"/>
    <w:rsid w:val="002220BC"/>
    <w:rsid w:val="002222D9"/>
    <w:rsid w:val="002239E0"/>
    <w:rsid w:val="002242E6"/>
    <w:rsid w:val="002249F3"/>
    <w:rsid w:val="00226AB6"/>
    <w:rsid w:val="00226B87"/>
    <w:rsid w:val="00227A53"/>
    <w:rsid w:val="002303EC"/>
    <w:rsid w:val="00230F8A"/>
    <w:rsid w:val="00231056"/>
    <w:rsid w:val="00231289"/>
    <w:rsid w:val="002320B4"/>
    <w:rsid w:val="002327CE"/>
    <w:rsid w:val="00232E68"/>
    <w:rsid w:val="00232FB0"/>
    <w:rsid w:val="002339F6"/>
    <w:rsid w:val="00233DA5"/>
    <w:rsid w:val="00234CC4"/>
    <w:rsid w:val="00234E22"/>
    <w:rsid w:val="0023534C"/>
    <w:rsid w:val="00236065"/>
    <w:rsid w:val="00236190"/>
    <w:rsid w:val="0023633F"/>
    <w:rsid w:val="00236BBD"/>
    <w:rsid w:val="00236EED"/>
    <w:rsid w:val="00237255"/>
    <w:rsid w:val="00240FD1"/>
    <w:rsid w:val="002411C9"/>
    <w:rsid w:val="002412C6"/>
    <w:rsid w:val="00242801"/>
    <w:rsid w:val="00242D95"/>
    <w:rsid w:val="00242DFF"/>
    <w:rsid w:val="0024335C"/>
    <w:rsid w:val="0024352A"/>
    <w:rsid w:val="0024363B"/>
    <w:rsid w:val="00243DC2"/>
    <w:rsid w:val="00245159"/>
    <w:rsid w:val="00246568"/>
    <w:rsid w:val="00246746"/>
    <w:rsid w:val="00247201"/>
    <w:rsid w:val="00250AED"/>
    <w:rsid w:val="0025182C"/>
    <w:rsid w:val="00251AC8"/>
    <w:rsid w:val="00251FB4"/>
    <w:rsid w:val="002522D1"/>
    <w:rsid w:val="002525DF"/>
    <w:rsid w:val="0025260B"/>
    <w:rsid w:val="00252E44"/>
    <w:rsid w:val="00252F46"/>
    <w:rsid w:val="00254CD1"/>
    <w:rsid w:val="00254DE1"/>
    <w:rsid w:val="0025604C"/>
    <w:rsid w:val="0025686B"/>
    <w:rsid w:val="0026020C"/>
    <w:rsid w:val="00260DEE"/>
    <w:rsid w:val="00261AFF"/>
    <w:rsid w:val="00264948"/>
    <w:rsid w:val="0026575A"/>
    <w:rsid w:val="0026687B"/>
    <w:rsid w:val="0026752F"/>
    <w:rsid w:val="00267A54"/>
    <w:rsid w:val="0027053B"/>
    <w:rsid w:val="00271819"/>
    <w:rsid w:val="00271886"/>
    <w:rsid w:val="00271FA2"/>
    <w:rsid w:val="0027262F"/>
    <w:rsid w:val="002748BD"/>
    <w:rsid w:val="00274F46"/>
    <w:rsid w:val="00275406"/>
    <w:rsid w:val="002764EB"/>
    <w:rsid w:val="0027782F"/>
    <w:rsid w:val="00277F68"/>
    <w:rsid w:val="002813DF"/>
    <w:rsid w:val="00281767"/>
    <w:rsid w:val="002836FD"/>
    <w:rsid w:val="00283720"/>
    <w:rsid w:val="00283BFB"/>
    <w:rsid w:val="0028471E"/>
    <w:rsid w:val="002856A0"/>
    <w:rsid w:val="00286025"/>
    <w:rsid w:val="00286A5D"/>
    <w:rsid w:val="00286AC6"/>
    <w:rsid w:val="00287BC3"/>
    <w:rsid w:val="00290C9E"/>
    <w:rsid w:val="00291EBE"/>
    <w:rsid w:val="00292DEC"/>
    <w:rsid w:val="00293E7A"/>
    <w:rsid w:val="002947AF"/>
    <w:rsid w:val="002951CC"/>
    <w:rsid w:val="002956C6"/>
    <w:rsid w:val="00295D5D"/>
    <w:rsid w:val="00297555"/>
    <w:rsid w:val="002A1941"/>
    <w:rsid w:val="002A2245"/>
    <w:rsid w:val="002A23F2"/>
    <w:rsid w:val="002A2B36"/>
    <w:rsid w:val="002A5215"/>
    <w:rsid w:val="002A6100"/>
    <w:rsid w:val="002A624A"/>
    <w:rsid w:val="002A6E2D"/>
    <w:rsid w:val="002A6FB4"/>
    <w:rsid w:val="002A7985"/>
    <w:rsid w:val="002B02CB"/>
    <w:rsid w:val="002B08B4"/>
    <w:rsid w:val="002B0F36"/>
    <w:rsid w:val="002B1DD7"/>
    <w:rsid w:val="002B2587"/>
    <w:rsid w:val="002B2F06"/>
    <w:rsid w:val="002B35E2"/>
    <w:rsid w:val="002B3A0D"/>
    <w:rsid w:val="002B3A6B"/>
    <w:rsid w:val="002B53E4"/>
    <w:rsid w:val="002B55C5"/>
    <w:rsid w:val="002B5993"/>
    <w:rsid w:val="002B6E36"/>
    <w:rsid w:val="002B7B2C"/>
    <w:rsid w:val="002B7C52"/>
    <w:rsid w:val="002C097B"/>
    <w:rsid w:val="002C245A"/>
    <w:rsid w:val="002C2B3D"/>
    <w:rsid w:val="002C2CD0"/>
    <w:rsid w:val="002C31C1"/>
    <w:rsid w:val="002C3297"/>
    <w:rsid w:val="002C3C1C"/>
    <w:rsid w:val="002C5565"/>
    <w:rsid w:val="002C5568"/>
    <w:rsid w:val="002C60DD"/>
    <w:rsid w:val="002C7E97"/>
    <w:rsid w:val="002D109F"/>
    <w:rsid w:val="002D2008"/>
    <w:rsid w:val="002D2431"/>
    <w:rsid w:val="002D282A"/>
    <w:rsid w:val="002D2A87"/>
    <w:rsid w:val="002D4EF5"/>
    <w:rsid w:val="002D4EFD"/>
    <w:rsid w:val="002D655E"/>
    <w:rsid w:val="002D74AE"/>
    <w:rsid w:val="002D7CE4"/>
    <w:rsid w:val="002D7F67"/>
    <w:rsid w:val="002E0304"/>
    <w:rsid w:val="002E1179"/>
    <w:rsid w:val="002E20B7"/>
    <w:rsid w:val="002E2C75"/>
    <w:rsid w:val="002E2FCE"/>
    <w:rsid w:val="002E3113"/>
    <w:rsid w:val="002E43B9"/>
    <w:rsid w:val="002E444E"/>
    <w:rsid w:val="002E4559"/>
    <w:rsid w:val="002E5D5C"/>
    <w:rsid w:val="002F0DB3"/>
    <w:rsid w:val="002F1C1F"/>
    <w:rsid w:val="002F2079"/>
    <w:rsid w:val="002F22EF"/>
    <w:rsid w:val="002F22FC"/>
    <w:rsid w:val="002F2A1B"/>
    <w:rsid w:val="002F3B24"/>
    <w:rsid w:val="002F4EA0"/>
    <w:rsid w:val="002F5094"/>
    <w:rsid w:val="002F557F"/>
    <w:rsid w:val="002F5808"/>
    <w:rsid w:val="002F6944"/>
    <w:rsid w:val="002F6E9F"/>
    <w:rsid w:val="00300B6B"/>
    <w:rsid w:val="00300D90"/>
    <w:rsid w:val="00302BBF"/>
    <w:rsid w:val="003035D8"/>
    <w:rsid w:val="00303FAE"/>
    <w:rsid w:val="0030419E"/>
    <w:rsid w:val="00304624"/>
    <w:rsid w:val="0030472E"/>
    <w:rsid w:val="00304827"/>
    <w:rsid w:val="00305009"/>
    <w:rsid w:val="003056AA"/>
    <w:rsid w:val="00305BCD"/>
    <w:rsid w:val="00305CA0"/>
    <w:rsid w:val="00306369"/>
    <w:rsid w:val="00306AE5"/>
    <w:rsid w:val="0030781B"/>
    <w:rsid w:val="00311502"/>
    <w:rsid w:val="003138E7"/>
    <w:rsid w:val="003138F0"/>
    <w:rsid w:val="00313C08"/>
    <w:rsid w:val="00316B22"/>
    <w:rsid w:val="00316B4F"/>
    <w:rsid w:val="00317533"/>
    <w:rsid w:val="0031757F"/>
    <w:rsid w:val="003208F3"/>
    <w:rsid w:val="00320D00"/>
    <w:rsid w:val="0032117D"/>
    <w:rsid w:val="00322F32"/>
    <w:rsid w:val="00323D79"/>
    <w:rsid w:val="00324585"/>
    <w:rsid w:val="003249B8"/>
    <w:rsid w:val="00324D80"/>
    <w:rsid w:val="0032535B"/>
    <w:rsid w:val="00325D9F"/>
    <w:rsid w:val="003261A2"/>
    <w:rsid w:val="0032655F"/>
    <w:rsid w:val="00327EC3"/>
    <w:rsid w:val="0033054B"/>
    <w:rsid w:val="003309E3"/>
    <w:rsid w:val="003314AA"/>
    <w:rsid w:val="00331AB4"/>
    <w:rsid w:val="00332DFD"/>
    <w:rsid w:val="003351B7"/>
    <w:rsid w:val="00336528"/>
    <w:rsid w:val="003373D7"/>
    <w:rsid w:val="00340A7A"/>
    <w:rsid w:val="003411CA"/>
    <w:rsid w:val="00341495"/>
    <w:rsid w:val="00341690"/>
    <w:rsid w:val="00342DC2"/>
    <w:rsid w:val="003431DA"/>
    <w:rsid w:val="00344492"/>
    <w:rsid w:val="00344EA7"/>
    <w:rsid w:val="00344F17"/>
    <w:rsid w:val="0034584D"/>
    <w:rsid w:val="00346012"/>
    <w:rsid w:val="003506FA"/>
    <w:rsid w:val="00350FF2"/>
    <w:rsid w:val="003511B0"/>
    <w:rsid w:val="0035121A"/>
    <w:rsid w:val="00351497"/>
    <w:rsid w:val="00351775"/>
    <w:rsid w:val="00351926"/>
    <w:rsid w:val="00352080"/>
    <w:rsid w:val="00352ABE"/>
    <w:rsid w:val="003534C9"/>
    <w:rsid w:val="00353919"/>
    <w:rsid w:val="003542DE"/>
    <w:rsid w:val="00354930"/>
    <w:rsid w:val="00354D6F"/>
    <w:rsid w:val="00356CB1"/>
    <w:rsid w:val="003574F7"/>
    <w:rsid w:val="00357743"/>
    <w:rsid w:val="00357D57"/>
    <w:rsid w:val="00360750"/>
    <w:rsid w:val="003609F0"/>
    <w:rsid w:val="00360BD6"/>
    <w:rsid w:val="003613A5"/>
    <w:rsid w:val="003624A3"/>
    <w:rsid w:val="0036293D"/>
    <w:rsid w:val="00362A62"/>
    <w:rsid w:val="00363A96"/>
    <w:rsid w:val="00363E30"/>
    <w:rsid w:val="00364500"/>
    <w:rsid w:val="0036525E"/>
    <w:rsid w:val="00366B60"/>
    <w:rsid w:val="00366E57"/>
    <w:rsid w:val="00370956"/>
    <w:rsid w:val="003710ED"/>
    <w:rsid w:val="00371B29"/>
    <w:rsid w:val="0037299D"/>
    <w:rsid w:val="003735A5"/>
    <w:rsid w:val="00373BF0"/>
    <w:rsid w:val="00374274"/>
    <w:rsid w:val="003748B7"/>
    <w:rsid w:val="003749EE"/>
    <w:rsid w:val="003754B2"/>
    <w:rsid w:val="003755A5"/>
    <w:rsid w:val="00375E38"/>
    <w:rsid w:val="00376A68"/>
    <w:rsid w:val="00376E67"/>
    <w:rsid w:val="0037721F"/>
    <w:rsid w:val="003778AF"/>
    <w:rsid w:val="0038125B"/>
    <w:rsid w:val="003821FA"/>
    <w:rsid w:val="0038366F"/>
    <w:rsid w:val="00384059"/>
    <w:rsid w:val="00384C35"/>
    <w:rsid w:val="00384FC3"/>
    <w:rsid w:val="00385DF5"/>
    <w:rsid w:val="00386B0A"/>
    <w:rsid w:val="00386D18"/>
    <w:rsid w:val="00386E04"/>
    <w:rsid w:val="00386E9D"/>
    <w:rsid w:val="003876F0"/>
    <w:rsid w:val="00387D40"/>
    <w:rsid w:val="003901AA"/>
    <w:rsid w:val="00391081"/>
    <w:rsid w:val="00392835"/>
    <w:rsid w:val="00392F3D"/>
    <w:rsid w:val="00393A8D"/>
    <w:rsid w:val="0039452B"/>
    <w:rsid w:val="00394569"/>
    <w:rsid w:val="003947F3"/>
    <w:rsid w:val="00394940"/>
    <w:rsid w:val="00394F94"/>
    <w:rsid w:val="003953C8"/>
    <w:rsid w:val="003954A2"/>
    <w:rsid w:val="00395EA8"/>
    <w:rsid w:val="003965C7"/>
    <w:rsid w:val="00396980"/>
    <w:rsid w:val="00396F1F"/>
    <w:rsid w:val="003973DE"/>
    <w:rsid w:val="003A0B07"/>
    <w:rsid w:val="003A1940"/>
    <w:rsid w:val="003A2F38"/>
    <w:rsid w:val="003A3232"/>
    <w:rsid w:val="003A3313"/>
    <w:rsid w:val="003A5237"/>
    <w:rsid w:val="003A5DC7"/>
    <w:rsid w:val="003A60EB"/>
    <w:rsid w:val="003A65E0"/>
    <w:rsid w:val="003A7CFD"/>
    <w:rsid w:val="003B079A"/>
    <w:rsid w:val="003B1527"/>
    <w:rsid w:val="003B1D1E"/>
    <w:rsid w:val="003B3228"/>
    <w:rsid w:val="003B34D5"/>
    <w:rsid w:val="003B3F73"/>
    <w:rsid w:val="003B3F9C"/>
    <w:rsid w:val="003B415D"/>
    <w:rsid w:val="003B494F"/>
    <w:rsid w:val="003B49C8"/>
    <w:rsid w:val="003B5142"/>
    <w:rsid w:val="003B7C20"/>
    <w:rsid w:val="003C06FF"/>
    <w:rsid w:val="003C0919"/>
    <w:rsid w:val="003C2A1E"/>
    <w:rsid w:val="003C2A67"/>
    <w:rsid w:val="003C3E1D"/>
    <w:rsid w:val="003C4C78"/>
    <w:rsid w:val="003C4DB2"/>
    <w:rsid w:val="003C6607"/>
    <w:rsid w:val="003C7178"/>
    <w:rsid w:val="003C77AA"/>
    <w:rsid w:val="003D0103"/>
    <w:rsid w:val="003D039D"/>
    <w:rsid w:val="003D1A81"/>
    <w:rsid w:val="003D26ED"/>
    <w:rsid w:val="003D2CC9"/>
    <w:rsid w:val="003D2CEA"/>
    <w:rsid w:val="003D33C5"/>
    <w:rsid w:val="003D52E0"/>
    <w:rsid w:val="003D640B"/>
    <w:rsid w:val="003D66CE"/>
    <w:rsid w:val="003D6E47"/>
    <w:rsid w:val="003D71B9"/>
    <w:rsid w:val="003E2090"/>
    <w:rsid w:val="003E20CC"/>
    <w:rsid w:val="003E2A5F"/>
    <w:rsid w:val="003E2DEC"/>
    <w:rsid w:val="003E3175"/>
    <w:rsid w:val="003E4278"/>
    <w:rsid w:val="003E57D8"/>
    <w:rsid w:val="003E7600"/>
    <w:rsid w:val="003E7AAC"/>
    <w:rsid w:val="003F04FC"/>
    <w:rsid w:val="003F0A90"/>
    <w:rsid w:val="003F174C"/>
    <w:rsid w:val="003F1C9B"/>
    <w:rsid w:val="003F2560"/>
    <w:rsid w:val="003F315C"/>
    <w:rsid w:val="003F377D"/>
    <w:rsid w:val="003F3DDB"/>
    <w:rsid w:val="003F3FA2"/>
    <w:rsid w:val="003F3FDC"/>
    <w:rsid w:val="003F410C"/>
    <w:rsid w:val="003F4644"/>
    <w:rsid w:val="003F4728"/>
    <w:rsid w:val="003F5725"/>
    <w:rsid w:val="003F588C"/>
    <w:rsid w:val="003F67D7"/>
    <w:rsid w:val="003F70F4"/>
    <w:rsid w:val="00400B1E"/>
    <w:rsid w:val="00402875"/>
    <w:rsid w:val="004030E9"/>
    <w:rsid w:val="00403DDF"/>
    <w:rsid w:val="00404ABC"/>
    <w:rsid w:val="00405567"/>
    <w:rsid w:val="00405D3B"/>
    <w:rsid w:val="00406004"/>
    <w:rsid w:val="00407502"/>
    <w:rsid w:val="004104E7"/>
    <w:rsid w:val="0041073C"/>
    <w:rsid w:val="0041117F"/>
    <w:rsid w:val="004124F3"/>
    <w:rsid w:val="00412AAE"/>
    <w:rsid w:val="00414FBD"/>
    <w:rsid w:val="0041646B"/>
    <w:rsid w:val="00422FAB"/>
    <w:rsid w:val="00423441"/>
    <w:rsid w:val="00423AF3"/>
    <w:rsid w:val="00425160"/>
    <w:rsid w:val="004252A7"/>
    <w:rsid w:val="0042572E"/>
    <w:rsid w:val="00425788"/>
    <w:rsid w:val="00427C3E"/>
    <w:rsid w:val="00427D3C"/>
    <w:rsid w:val="0043187F"/>
    <w:rsid w:val="004318C9"/>
    <w:rsid w:val="00433F0A"/>
    <w:rsid w:val="004378F0"/>
    <w:rsid w:val="004408CF"/>
    <w:rsid w:val="00441DDA"/>
    <w:rsid w:val="00443AD9"/>
    <w:rsid w:val="00443B09"/>
    <w:rsid w:val="00443C94"/>
    <w:rsid w:val="00443D1C"/>
    <w:rsid w:val="00444476"/>
    <w:rsid w:val="00444913"/>
    <w:rsid w:val="00444E8A"/>
    <w:rsid w:val="00445AB1"/>
    <w:rsid w:val="00447449"/>
    <w:rsid w:val="0044786F"/>
    <w:rsid w:val="004478BC"/>
    <w:rsid w:val="00450949"/>
    <w:rsid w:val="00451D56"/>
    <w:rsid w:val="0045262D"/>
    <w:rsid w:val="004526C5"/>
    <w:rsid w:val="004535D9"/>
    <w:rsid w:val="004558E9"/>
    <w:rsid w:val="00456704"/>
    <w:rsid w:val="0045670E"/>
    <w:rsid w:val="004574DE"/>
    <w:rsid w:val="00457A42"/>
    <w:rsid w:val="00457D6F"/>
    <w:rsid w:val="004622BF"/>
    <w:rsid w:val="00466ED1"/>
    <w:rsid w:val="004709EB"/>
    <w:rsid w:val="00470F63"/>
    <w:rsid w:val="0047174E"/>
    <w:rsid w:val="00472307"/>
    <w:rsid w:val="00473250"/>
    <w:rsid w:val="004739AD"/>
    <w:rsid w:val="004743BD"/>
    <w:rsid w:val="00475744"/>
    <w:rsid w:val="0047592F"/>
    <w:rsid w:val="00475E1F"/>
    <w:rsid w:val="00477124"/>
    <w:rsid w:val="00477389"/>
    <w:rsid w:val="00477BC6"/>
    <w:rsid w:val="00480446"/>
    <w:rsid w:val="004804B8"/>
    <w:rsid w:val="004808D5"/>
    <w:rsid w:val="004808FF"/>
    <w:rsid w:val="004811F2"/>
    <w:rsid w:val="00481BEF"/>
    <w:rsid w:val="00482D9B"/>
    <w:rsid w:val="00482F6D"/>
    <w:rsid w:val="00483DE1"/>
    <w:rsid w:val="00485019"/>
    <w:rsid w:val="004850FF"/>
    <w:rsid w:val="00486586"/>
    <w:rsid w:val="00487120"/>
    <w:rsid w:val="004873EF"/>
    <w:rsid w:val="004919D6"/>
    <w:rsid w:val="00493A8D"/>
    <w:rsid w:val="00493BB4"/>
    <w:rsid w:val="00493CA1"/>
    <w:rsid w:val="00494346"/>
    <w:rsid w:val="004944B6"/>
    <w:rsid w:val="00494AB9"/>
    <w:rsid w:val="00496C2B"/>
    <w:rsid w:val="0049774F"/>
    <w:rsid w:val="004A0CEA"/>
    <w:rsid w:val="004A10CF"/>
    <w:rsid w:val="004A1E8C"/>
    <w:rsid w:val="004A2584"/>
    <w:rsid w:val="004A35C0"/>
    <w:rsid w:val="004A3EEF"/>
    <w:rsid w:val="004A5A38"/>
    <w:rsid w:val="004A651C"/>
    <w:rsid w:val="004A655A"/>
    <w:rsid w:val="004A6EE3"/>
    <w:rsid w:val="004A729C"/>
    <w:rsid w:val="004B087F"/>
    <w:rsid w:val="004B0E91"/>
    <w:rsid w:val="004B0F8A"/>
    <w:rsid w:val="004B120B"/>
    <w:rsid w:val="004B22F4"/>
    <w:rsid w:val="004B3CB6"/>
    <w:rsid w:val="004B4656"/>
    <w:rsid w:val="004B4B43"/>
    <w:rsid w:val="004B4C7D"/>
    <w:rsid w:val="004B4E6A"/>
    <w:rsid w:val="004B4E93"/>
    <w:rsid w:val="004B5AD3"/>
    <w:rsid w:val="004B602A"/>
    <w:rsid w:val="004B712D"/>
    <w:rsid w:val="004B72FD"/>
    <w:rsid w:val="004B7648"/>
    <w:rsid w:val="004B7F3A"/>
    <w:rsid w:val="004C099B"/>
    <w:rsid w:val="004C17EC"/>
    <w:rsid w:val="004C193F"/>
    <w:rsid w:val="004C310A"/>
    <w:rsid w:val="004C46E0"/>
    <w:rsid w:val="004C47B3"/>
    <w:rsid w:val="004C47BA"/>
    <w:rsid w:val="004C4C51"/>
    <w:rsid w:val="004C6091"/>
    <w:rsid w:val="004C6535"/>
    <w:rsid w:val="004C7068"/>
    <w:rsid w:val="004C7362"/>
    <w:rsid w:val="004D0785"/>
    <w:rsid w:val="004D19C0"/>
    <w:rsid w:val="004D36FE"/>
    <w:rsid w:val="004D4EFB"/>
    <w:rsid w:val="004D507C"/>
    <w:rsid w:val="004D625D"/>
    <w:rsid w:val="004D6DFA"/>
    <w:rsid w:val="004E08A7"/>
    <w:rsid w:val="004E0AAD"/>
    <w:rsid w:val="004E11C4"/>
    <w:rsid w:val="004E1934"/>
    <w:rsid w:val="004E283B"/>
    <w:rsid w:val="004E2B5D"/>
    <w:rsid w:val="004E44D3"/>
    <w:rsid w:val="004E505E"/>
    <w:rsid w:val="004E5433"/>
    <w:rsid w:val="004E55D7"/>
    <w:rsid w:val="004E5D37"/>
    <w:rsid w:val="004E6075"/>
    <w:rsid w:val="004E64BC"/>
    <w:rsid w:val="004E6666"/>
    <w:rsid w:val="004E6A6E"/>
    <w:rsid w:val="004E7478"/>
    <w:rsid w:val="004F0EA9"/>
    <w:rsid w:val="004F1B08"/>
    <w:rsid w:val="004F1B45"/>
    <w:rsid w:val="004F1D35"/>
    <w:rsid w:val="004F228D"/>
    <w:rsid w:val="004F2917"/>
    <w:rsid w:val="004F2C2D"/>
    <w:rsid w:val="004F31B3"/>
    <w:rsid w:val="004F4C5D"/>
    <w:rsid w:val="004F5476"/>
    <w:rsid w:val="004F7AE2"/>
    <w:rsid w:val="004F7F8F"/>
    <w:rsid w:val="00500136"/>
    <w:rsid w:val="00500147"/>
    <w:rsid w:val="00501BEF"/>
    <w:rsid w:val="00502AA4"/>
    <w:rsid w:val="00503136"/>
    <w:rsid w:val="0050369F"/>
    <w:rsid w:val="00504219"/>
    <w:rsid w:val="005046C1"/>
    <w:rsid w:val="005068EF"/>
    <w:rsid w:val="00506F71"/>
    <w:rsid w:val="00510394"/>
    <w:rsid w:val="005104FE"/>
    <w:rsid w:val="0051113F"/>
    <w:rsid w:val="00511F01"/>
    <w:rsid w:val="0051202C"/>
    <w:rsid w:val="00512441"/>
    <w:rsid w:val="00513728"/>
    <w:rsid w:val="005143CD"/>
    <w:rsid w:val="00515989"/>
    <w:rsid w:val="00516037"/>
    <w:rsid w:val="00516782"/>
    <w:rsid w:val="005177A7"/>
    <w:rsid w:val="00517B8B"/>
    <w:rsid w:val="00520ED9"/>
    <w:rsid w:val="0052204F"/>
    <w:rsid w:val="00522C8D"/>
    <w:rsid w:val="0052393E"/>
    <w:rsid w:val="00523966"/>
    <w:rsid w:val="00524EC5"/>
    <w:rsid w:val="0052507D"/>
    <w:rsid w:val="005265F0"/>
    <w:rsid w:val="00526A1D"/>
    <w:rsid w:val="00526F8C"/>
    <w:rsid w:val="00527EAA"/>
    <w:rsid w:val="00530A2B"/>
    <w:rsid w:val="005312FF"/>
    <w:rsid w:val="00534788"/>
    <w:rsid w:val="005347EC"/>
    <w:rsid w:val="005358AE"/>
    <w:rsid w:val="00535A93"/>
    <w:rsid w:val="005368E4"/>
    <w:rsid w:val="00536D2B"/>
    <w:rsid w:val="00536E39"/>
    <w:rsid w:val="005372B5"/>
    <w:rsid w:val="00537A3B"/>
    <w:rsid w:val="0054087D"/>
    <w:rsid w:val="00541244"/>
    <w:rsid w:val="00542924"/>
    <w:rsid w:val="00542D1C"/>
    <w:rsid w:val="00542F9B"/>
    <w:rsid w:val="00545078"/>
    <w:rsid w:val="005452BE"/>
    <w:rsid w:val="005456ED"/>
    <w:rsid w:val="00545A05"/>
    <w:rsid w:val="0054775A"/>
    <w:rsid w:val="005479D9"/>
    <w:rsid w:val="005479EB"/>
    <w:rsid w:val="00547B4D"/>
    <w:rsid w:val="005507A3"/>
    <w:rsid w:val="0055091F"/>
    <w:rsid w:val="00552317"/>
    <w:rsid w:val="00552331"/>
    <w:rsid w:val="00553188"/>
    <w:rsid w:val="00553293"/>
    <w:rsid w:val="0055367A"/>
    <w:rsid w:val="0055377A"/>
    <w:rsid w:val="00553922"/>
    <w:rsid w:val="00553B1A"/>
    <w:rsid w:val="00553B5A"/>
    <w:rsid w:val="00553E81"/>
    <w:rsid w:val="005547B0"/>
    <w:rsid w:val="00554B2F"/>
    <w:rsid w:val="00554FBA"/>
    <w:rsid w:val="00555CF4"/>
    <w:rsid w:val="00555F29"/>
    <w:rsid w:val="00556684"/>
    <w:rsid w:val="005568DC"/>
    <w:rsid w:val="00560065"/>
    <w:rsid w:val="005601AD"/>
    <w:rsid w:val="00560D28"/>
    <w:rsid w:val="00560DCC"/>
    <w:rsid w:val="00561C89"/>
    <w:rsid w:val="005635DC"/>
    <w:rsid w:val="00564A1E"/>
    <w:rsid w:val="005652B8"/>
    <w:rsid w:val="00565F9D"/>
    <w:rsid w:val="0056617B"/>
    <w:rsid w:val="00566421"/>
    <w:rsid w:val="005668AC"/>
    <w:rsid w:val="00567A6F"/>
    <w:rsid w:val="00567F5F"/>
    <w:rsid w:val="005711F9"/>
    <w:rsid w:val="00571F20"/>
    <w:rsid w:val="00574874"/>
    <w:rsid w:val="005752C2"/>
    <w:rsid w:val="005762DB"/>
    <w:rsid w:val="005774EB"/>
    <w:rsid w:val="00577F9F"/>
    <w:rsid w:val="00580328"/>
    <w:rsid w:val="0058084B"/>
    <w:rsid w:val="00581E0C"/>
    <w:rsid w:val="00582104"/>
    <w:rsid w:val="005822B9"/>
    <w:rsid w:val="00587680"/>
    <w:rsid w:val="00587D0F"/>
    <w:rsid w:val="00590595"/>
    <w:rsid w:val="00590ED7"/>
    <w:rsid w:val="00590FC6"/>
    <w:rsid w:val="00591D4B"/>
    <w:rsid w:val="00592244"/>
    <w:rsid w:val="005941CE"/>
    <w:rsid w:val="005947F0"/>
    <w:rsid w:val="00595B26"/>
    <w:rsid w:val="00596411"/>
    <w:rsid w:val="00596658"/>
    <w:rsid w:val="005966B3"/>
    <w:rsid w:val="005A1A6E"/>
    <w:rsid w:val="005A1D3C"/>
    <w:rsid w:val="005A2572"/>
    <w:rsid w:val="005A29C7"/>
    <w:rsid w:val="005A2A7D"/>
    <w:rsid w:val="005A4EE2"/>
    <w:rsid w:val="005A557D"/>
    <w:rsid w:val="005A7902"/>
    <w:rsid w:val="005B0E98"/>
    <w:rsid w:val="005B16DE"/>
    <w:rsid w:val="005B21B7"/>
    <w:rsid w:val="005B21BF"/>
    <w:rsid w:val="005B3555"/>
    <w:rsid w:val="005B3D97"/>
    <w:rsid w:val="005B5137"/>
    <w:rsid w:val="005B5BDD"/>
    <w:rsid w:val="005B5E38"/>
    <w:rsid w:val="005B6004"/>
    <w:rsid w:val="005B6768"/>
    <w:rsid w:val="005B69E2"/>
    <w:rsid w:val="005B6AE1"/>
    <w:rsid w:val="005B7AF0"/>
    <w:rsid w:val="005B7DF8"/>
    <w:rsid w:val="005C0560"/>
    <w:rsid w:val="005C08A4"/>
    <w:rsid w:val="005C1CED"/>
    <w:rsid w:val="005C2351"/>
    <w:rsid w:val="005C24DB"/>
    <w:rsid w:val="005C443B"/>
    <w:rsid w:val="005C4567"/>
    <w:rsid w:val="005C661C"/>
    <w:rsid w:val="005C6A61"/>
    <w:rsid w:val="005C6EC7"/>
    <w:rsid w:val="005D1109"/>
    <w:rsid w:val="005D14E7"/>
    <w:rsid w:val="005D1684"/>
    <w:rsid w:val="005D1802"/>
    <w:rsid w:val="005D423E"/>
    <w:rsid w:val="005D5306"/>
    <w:rsid w:val="005D545F"/>
    <w:rsid w:val="005D54C9"/>
    <w:rsid w:val="005D58F4"/>
    <w:rsid w:val="005D5B5E"/>
    <w:rsid w:val="005D60CD"/>
    <w:rsid w:val="005D6A40"/>
    <w:rsid w:val="005D7569"/>
    <w:rsid w:val="005E08BE"/>
    <w:rsid w:val="005E0ED5"/>
    <w:rsid w:val="005E286B"/>
    <w:rsid w:val="005E30B4"/>
    <w:rsid w:val="005E3267"/>
    <w:rsid w:val="005E36A2"/>
    <w:rsid w:val="005E3AFF"/>
    <w:rsid w:val="005E40AA"/>
    <w:rsid w:val="005E40EC"/>
    <w:rsid w:val="005E5BC0"/>
    <w:rsid w:val="005E62B8"/>
    <w:rsid w:val="005F0A07"/>
    <w:rsid w:val="005F1BC5"/>
    <w:rsid w:val="005F2F96"/>
    <w:rsid w:val="005F4ABA"/>
    <w:rsid w:val="005F4BE5"/>
    <w:rsid w:val="005F5B94"/>
    <w:rsid w:val="005F6574"/>
    <w:rsid w:val="005F6BF7"/>
    <w:rsid w:val="00600945"/>
    <w:rsid w:val="00601A50"/>
    <w:rsid w:val="00602890"/>
    <w:rsid w:val="00602E33"/>
    <w:rsid w:val="0060366E"/>
    <w:rsid w:val="00604231"/>
    <w:rsid w:val="00604D4C"/>
    <w:rsid w:val="00604F5C"/>
    <w:rsid w:val="0060698F"/>
    <w:rsid w:val="00606DF9"/>
    <w:rsid w:val="00607BC7"/>
    <w:rsid w:val="00607C95"/>
    <w:rsid w:val="00610C78"/>
    <w:rsid w:val="00610D74"/>
    <w:rsid w:val="006114D3"/>
    <w:rsid w:val="00611D5A"/>
    <w:rsid w:val="00612BD6"/>
    <w:rsid w:val="00613566"/>
    <w:rsid w:val="00614700"/>
    <w:rsid w:val="0061488B"/>
    <w:rsid w:val="00615A50"/>
    <w:rsid w:val="0061655C"/>
    <w:rsid w:val="0061749D"/>
    <w:rsid w:val="00617BDA"/>
    <w:rsid w:val="00617D64"/>
    <w:rsid w:val="00621AC1"/>
    <w:rsid w:val="006224AE"/>
    <w:rsid w:val="00622E74"/>
    <w:rsid w:val="006234A0"/>
    <w:rsid w:val="00624CAC"/>
    <w:rsid w:val="0062512E"/>
    <w:rsid w:val="006251BE"/>
    <w:rsid w:val="00625387"/>
    <w:rsid w:val="006254CB"/>
    <w:rsid w:val="00625E83"/>
    <w:rsid w:val="006303CB"/>
    <w:rsid w:val="00632B4E"/>
    <w:rsid w:val="006348ED"/>
    <w:rsid w:val="006352AF"/>
    <w:rsid w:val="00636CAD"/>
    <w:rsid w:val="00637C06"/>
    <w:rsid w:val="00640255"/>
    <w:rsid w:val="006440A8"/>
    <w:rsid w:val="006441D3"/>
    <w:rsid w:val="00644555"/>
    <w:rsid w:val="006447C4"/>
    <w:rsid w:val="0064685B"/>
    <w:rsid w:val="00646D31"/>
    <w:rsid w:val="006521F9"/>
    <w:rsid w:val="006525DC"/>
    <w:rsid w:val="006525FA"/>
    <w:rsid w:val="00653506"/>
    <w:rsid w:val="00653803"/>
    <w:rsid w:val="006544D0"/>
    <w:rsid w:val="0065492F"/>
    <w:rsid w:val="00654A89"/>
    <w:rsid w:val="0065560F"/>
    <w:rsid w:val="0065586E"/>
    <w:rsid w:val="006559F2"/>
    <w:rsid w:val="00656965"/>
    <w:rsid w:val="00657715"/>
    <w:rsid w:val="00660F28"/>
    <w:rsid w:val="0066129C"/>
    <w:rsid w:val="00661AA9"/>
    <w:rsid w:val="00661EE9"/>
    <w:rsid w:val="006623E4"/>
    <w:rsid w:val="0066253D"/>
    <w:rsid w:val="00663750"/>
    <w:rsid w:val="00664088"/>
    <w:rsid w:val="00665E8E"/>
    <w:rsid w:val="006662E2"/>
    <w:rsid w:val="006662FC"/>
    <w:rsid w:val="00666796"/>
    <w:rsid w:val="00666C8E"/>
    <w:rsid w:val="006678C5"/>
    <w:rsid w:val="00671A40"/>
    <w:rsid w:val="00672045"/>
    <w:rsid w:val="00672A5A"/>
    <w:rsid w:val="00673B8D"/>
    <w:rsid w:val="006743FE"/>
    <w:rsid w:val="00674DFE"/>
    <w:rsid w:val="006750CF"/>
    <w:rsid w:val="006750FD"/>
    <w:rsid w:val="0067668A"/>
    <w:rsid w:val="00680EA3"/>
    <w:rsid w:val="00681D4C"/>
    <w:rsid w:val="00682394"/>
    <w:rsid w:val="00682962"/>
    <w:rsid w:val="006831AF"/>
    <w:rsid w:val="006839F6"/>
    <w:rsid w:val="0068544A"/>
    <w:rsid w:val="00686460"/>
    <w:rsid w:val="006874B7"/>
    <w:rsid w:val="00687BB0"/>
    <w:rsid w:val="00690982"/>
    <w:rsid w:val="00690EA7"/>
    <w:rsid w:val="00691E0B"/>
    <w:rsid w:val="00692713"/>
    <w:rsid w:val="00694833"/>
    <w:rsid w:val="00694F91"/>
    <w:rsid w:val="006951A1"/>
    <w:rsid w:val="00695B72"/>
    <w:rsid w:val="00696531"/>
    <w:rsid w:val="00697AEB"/>
    <w:rsid w:val="006A08DA"/>
    <w:rsid w:val="006A1562"/>
    <w:rsid w:val="006A2D43"/>
    <w:rsid w:val="006A416A"/>
    <w:rsid w:val="006A474E"/>
    <w:rsid w:val="006A4CA1"/>
    <w:rsid w:val="006A4D74"/>
    <w:rsid w:val="006A4FA2"/>
    <w:rsid w:val="006A5552"/>
    <w:rsid w:val="006A60E9"/>
    <w:rsid w:val="006A67ED"/>
    <w:rsid w:val="006A6AA6"/>
    <w:rsid w:val="006A6D70"/>
    <w:rsid w:val="006A7E21"/>
    <w:rsid w:val="006B1F86"/>
    <w:rsid w:val="006B2ADC"/>
    <w:rsid w:val="006B2ADF"/>
    <w:rsid w:val="006B3D1C"/>
    <w:rsid w:val="006B49B1"/>
    <w:rsid w:val="006B4C3E"/>
    <w:rsid w:val="006B4EB0"/>
    <w:rsid w:val="006B65DC"/>
    <w:rsid w:val="006B7210"/>
    <w:rsid w:val="006B7869"/>
    <w:rsid w:val="006C0127"/>
    <w:rsid w:val="006C0825"/>
    <w:rsid w:val="006C1107"/>
    <w:rsid w:val="006C15F8"/>
    <w:rsid w:val="006C1753"/>
    <w:rsid w:val="006C1D54"/>
    <w:rsid w:val="006C2C2E"/>
    <w:rsid w:val="006C32EF"/>
    <w:rsid w:val="006C3661"/>
    <w:rsid w:val="006C3B05"/>
    <w:rsid w:val="006C41C4"/>
    <w:rsid w:val="006C432F"/>
    <w:rsid w:val="006C5036"/>
    <w:rsid w:val="006C5B9E"/>
    <w:rsid w:val="006C5D22"/>
    <w:rsid w:val="006D0D03"/>
    <w:rsid w:val="006D2048"/>
    <w:rsid w:val="006D2DE3"/>
    <w:rsid w:val="006D2E5A"/>
    <w:rsid w:val="006D34A5"/>
    <w:rsid w:val="006E12F9"/>
    <w:rsid w:val="006E2F56"/>
    <w:rsid w:val="006E3D17"/>
    <w:rsid w:val="006E40D4"/>
    <w:rsid w:val="006E4676"/>
    <w:rsid w:val="006E4914"/>
    <w:rsid w:val="006E599B"/>
    <w:rsid w:val="006F11D0"/>
    <w:rsid w:val="006F19A4"/>
    <w:rsid w:val="006F32EE"/>
    <w:rsid w:val="006F5075"/>
    <w:rsid w:val="006F53D5"/>
    <w:rsid w:val="006F5B37"/>
    <w:rsid w:val="006F6C9A"/>
    <w:rsid w:val="006F6F17"/>
    <w:rsid w:val="006F76DE"/>
    <w:rsid w:val="006F76FD"/>
    <w:rsid w:val="0070014E"/>
    <w:rsid w:val="0070063A"/>
    <w:rsid w:val="00700E78"/>
    <w:rsid w:val="007011CC"/>
    <w:rsid w:val="00701420"/>
    <w:rsid w:val="007019BC"/>
    <w:rsid w:val="00701D9C"/>
    <w:rsid w:val="007024AC"/>
    <w:rsid w:val="00702DBB"/>
    <w:rsid w:val="00704CA7"/>
    <w:rsid w:val="00704E28"/>
    <w:rsid w:val="007050A9"/>
    <w:rsid w:val="00706787"/>
    <w:rsid w:val="007069D4"/>
    <w:rsid w:val="00707194"/>
    <w:rsid w:val="00707581"/>
    <w:rsid w:val="00707636"/>
    <w:rsid w:val="007100B2"/>
    <w:rsid w:val="00710F3E"/>
    <w:rsid w:val="0071118A"/>
    <w:rsid w:val="007116F9"/>
    <w:rsid w:val="0071246B"/>
    <w:rsid w:val="00712B9B"/>
    <w:rsid w:val="0071387C"/>
    <w:rsid w:val="00715261"/>
    <w:rsid w:val="007155DD"/>
    <w:rsid w:val="0071586C"/>
    <w:rsid w:val="00715E93"/>
    <w:rsid w:val="00716B66"/>
    <w:rsid w:val="0071715C"/>
    <w:rsid w:val="007205F7"/>
    <w:rsid w:val="00720B63"/>
    <w:rsid w:val="007212F6"/>
    <w:rsid w:val="007219B3"/>
    <w:rsid w:val="007228C8"/>
    <w:rsid w:val="007228FB"/>
    <w:rsid w:val="00723BC4"/>
    <w:rsid w:val="00724553"/>
    <w:rsid w:val="007260B2"/>
    <w:rsid w:val="00726173"/>
    <w:rsid w:val="00726609"/>
    <w:rsid w:val="00726611"/>
    <w:rsid w:val="00726AAB"/>
    <w:rsid w:val="00727DCE"/>
    <w:rsid w:val="0073031A"/>
    <w:rsid w:val="007315BB"/>
    <w:rsid w:val="007315E9"/>
    <w:rsid w:val="007317BE"/>
    <w:rsid w:val="007319A0"/>
    <w:rsid w:val="0073369A"/>
    <w:rsid w:val="007340A1"/>
    <w:rsid w:val="00734930"/>
    <w:rsid w:val="0073560D"/>
    <w:rsid w:val="00735DF5"/>
    <w:rsid w:val="00736A54"/>
    <w:rsid w:val="007372D9"/>
    <w:rsid w:val="007405A6"/>
    <w:rsid w:val="00741FE8"/>
    <w:rsid w:val="007423EC"/>
    <w:rsid w:val="00742775"/>
    <w:rsid w:val="007441BC"/>
    <w:rsid w:val="007445B3"/>
    <w:rsid w:val="00744B94"/>
    <w:rsid w:val="0074572D"/>
    <w:rsid w:val="00746346"/>
    <w:rsid w:val="00747140"/>
    <w:rsid w:val="007475E7"/>
    <w:rsid w:val="007476ED"/>
    <w:rsid w:val="007502AC"/>
    <w:rsid w:val="00750E85"/>
    <w:rsid w:val="00751AC0"/>
    <w:rsid w:val="00751E13"/>
    <w:rsid w:val="0075210E"/>
    <w:rsid w:val="007531CB"/>
    <w:rsid w:val="0075341F"/>
    <w:rsid w:val="00753F08"/>
    <w:rsid w:val="00754507"/>
    <w:rsid w:val="007548C7"/>
    <w:rsid w:val="00754A24"/>
    <w:rsid w:val="007550C2"/>
    <w:rsid w:val="00757089"/>
    <w:rsid w:val="00757BA4"/>
    <w:rsid w:val="00761889"/>
    <w:rsid w:val="0076279A"/>
    <w:rsid w:val="00763F7D"/>
    <w:rsid w:val="00764B18"/>
    <w:rsid w:val="00764C52"/>
    <w:rsid w:val="007654F2"/>
    <w:rsid w:val="00765F63"/>
    <w:rsid w:val="00765F94"/>
    <w:rsid w:val="0076799C"/>
    <w:rsid w:val="00770185"/>
    <w:rsid w:val="00772097"/>
    <w:rsid w:val="00772528"/>
    <w:rsid w:val="0077256F"/>
    <w:rsid w:val="0077261F"/>
    <w:rsid w:val="0077302D"/>
    <w:rsid w:val="007730CC"/>
    <w:rsid w:val="00775305"/>
    <w:rsid w:val="00776663"/>
    <w:rsid w:val="0077673F"/>
    <w:rsid w:val="0077717F"/>
    <w:rsid w:val="00780141"/>
    <w:rsid w:val="00780DD6"/>
    <w:rsid w:val="007824C4"/>
    <w:rsid w:val="00783E46"/>
    <w:rsid w:val="00785C79"/>
    <w:rsid w:val="00786109"/>
    <w:rsid w:val="00786BE1"/>
    <w:rsid w:val="00787BC5"/>
    <w:rsid w:val="00790831"/>
    <w:rsid w:val="00791002"/>
    <w:rsid w:val="00791386"/>
    <w:rsid w:val="00791B0A"/>
    <w:rsid w:val="00791DCB"/>
    <w:rsid w:val="00792112"/>
    <w:rsid w:val="007936BE"/>
    <w:rsid w:val="007957B2"/>
    <w:rsid w:val="007A0459"/>
    <w:rsid w:val="007A046E"/>
    <w:rsid w:val="007A072B"/>
    <w:rsid w:val="007A2985"/>
    <w:rsid w:val="007A386E"/>
    <w:rsid w:val="007A3F01"/>
    <w:rsid w:val="007A4E61"/>
    <w:rsid w:val="007A5C50"/>
    <w:rsid w:val="007A6262"/>
    <w:rsid w:val="007A6BB2"/>
    <w:rsid w:val="007A6C2B"/>
    <w:rsid w:val="007A7F90"/>
    <w:rsid w:val="007B0F11"/>
    <w:rsid w:val="007B2065"/>
    <w:rsid w:val="007B21EA"/>
    <w:rsid w:val="007B2ACA"/>
    <w:rsid w:val="007B39EB"/>
    <w:rsid w:val="007B3E92"/>
    <w:rsid w:val="007B5571"/>
    <w:rsid w:val="007B6C59"/>
    <w:rsid w:val="007C0FF0"/>
    <w:rsid w:val="007C10AC"/>
    <w:rsid w:val="007C1142"/>
    <w:rsid w:val="007C146F"/>
    <w:rsid w:val="007C1ECB"/>
    <w:rsid w:val="007C31D2"/>
    <w:rsid w:val="007C3CB7"/>
    <w:rsid w:val="007C3E3E"/>
    <w:rsid w:val="007C5F63"/>
    <w:rsid w:val="007C6557"/>
    <w:rsid w:val="007C6817"/>
    <w:rsid w:val="007D0523"/>
    <w:rsid w:val="007D073F"/>
    <w:rsid w:val="007D0A4B"/>
    <w:rsid w:val="007D0EE0"/>
    <w:rsid w:val="007D1D47"/>
    <w:rsid w:val="007D2730"/>
    <w:rsid w:val="007D273E"/>
    <w:rsid w:val="007D3AC2"/>
    <w:rsid w:val="007D3CA8"/>
    <w:rsid w:val="007D3D89"/>
    <w:rsid w:val="007D53A6"/>
    <w:rsid w:val="007D5676"/>
    <w:rsid w:val="007D61E0"/>
    <w:rsid w:val="007D6A4B"/>
    <w:rsid w:val="007D7450"/>
    <w:rsid w:val="007D7827"/>
    <w:rsid w:val="007E080C"/>
    <w:rsid w:val="007E10F3"/>
    <w:rsid w:val="007E2F59"/>
    <w:rsid w:val="007E3752"/>
    <w:rsid w:val="007E4355"/>
    <w:rsid w:val="007E506B"/>
    <w:rsid w:val="007E5301"/>
    <w:rsid w:val="007E5455"/>
    <w:rsid w:val="007E55AE"/>
    <w:rsid w:val="007E582F"/>
    <w:rsid w:val="007E5B68"/>
    <w:rsid w:val="007E6064"/>
    <w:rsid w:val="007E7A5C"/>
    <w:rsid w:val="007E7AF8"/>
    <w:rsid w:val="007F04BA"/>
    <w:rsid w:val="007F1189"/>
    <w:rsid w:val="007F12F5"/>
    <w:rsid w:val="007F31E8"/>
    <w:rsid w:val="007F402E"/>
    <w:rsid w:val="007F4B76"/>
    <w:rsid w:val="007F6644"/>
    <w:rsid w:val="007F6DB6"/>
    <w:rsid w:val="007F6ED8"/>
    <w:rsid w:val="007F7A39"/>
    <w:rsid w:val="007F7D5C"/>
    <w:rsid w:val="007F7E3F"/>
    <w:rsid w:val="0080127E"/>
    <w:rsid w:val="00802709"/>
    <w:rsid w:val="00804FD7"/>
    <w:rsid w:val="008052DD"/>
    <w:rsid w:val="00805B1D"/>
    <w:rsid w:val="00807435"/>
    <w:rsid w:val="008077ED"/>
    <w:rsid w:val="0080797A"/>
    <w:rsid w:val="00810E7A"/>
    <w:rsid w:val="00810F68"/>
    <w:rsid w:val="00810F9F"/>
    <w:rsid w:val="00811363"/>
    <w:rsid w:val="008115C7"/>
    <w:rsid w:val="00811E99"/>
    <w:rsid w:val="0081251A"/>
    <w:rsid w:val="00812864"/>
    <w:rsid w:val="00812D4E"/>
    <w:rsid w:val="00813B18"/>
    <w:rsid w:val="0081501C"/>
    <w:rsid w:val="0081502A"/>
    <w:rsid w:val="00815705"/>
    <w:rsid w:val="008164A1"/>
    <w:rsid w:val="0081727E"/>
    <w:rsid w:val="00817AB8"/>
    <w:rsid w:val="00820661"/>
    <w:rsid w:val="008212D4"/>
    <w:rsid w:val="008218CA"/>
    <w:rsid w:val="00821B0B"/>
    <w:rsid w:val="00822CD7"/>
    <w:rsid w:val="00823197"/>
    <w:rsid w:val="008231BC"/>
    <w:rsid w:val="00823682"/>
    <w:rsid w:val="00823A25"/>
    <w:rsid w:val="00823D28"/>
    <w:rsid w:val="00823E8E"/>
    <w:rsid w:val="008245F5"/>
    <w:rsid w:val="00824B5C"/>
    <w:rsid w:val="00825061"/>
    <w:rsid w:val="008253FE"/>
    <w:rsid w:val="00826859"/>
    <w:rsid w:val="008277B9"/>
    <w:rsid w:val="00827BBC"/>
    <w:rsid w:val="008306B2"/>
    <w:rsid w:val="008311B4"/>
    <w:rsid w:val="0083172E"/>
    <w:rsid w:val="008323C0"/>
    <w:rsid w:val="008328A6"/>
    <w:rsid w:val="00832F78"/>
    <w:rsid w:val="008330F0"/>
    <w:rsid w:val="00833304"/>
    <w:rsid w:val="008333E3"/>
    <w:rsid w:val="00833D35"/>
    <w:rsid w:val="008351CD"/>
    <w:rsid w:val="0083582B"/>
    <w:rsid w:val="008358A8"/>
    <w:rsid w:val="00835974"/>
    <w:rsid w:val="00835C89"/>
    <w:rsid w:val="00835DAA"/>
    <w:rsid w:val="00837287"/>
    <w:rsid w:val="00837970"/>
    <w:rsid w:val="00837C3A"/>
    <w:rsid w:val="008401AC"/>
    <w:rsid w:val="00840BC2"/>
    <w:rsid w:val="00841813"/>
    <w:rsid w:val="00841D7E"/>
    <w:rsid w:val="00844047"/>
    <w:rsid w:val="00844086"/>
    <w:rsid w:val="00844918"/>
    <w:rsid w:val="00845230"/>
    <w:rsid w:val="0084648E"/>
    <w:rsid w:val="00847094"/>
    <w:rsid w:val="00850D70"/>
    <w:rsid w:val="0085120C"/>
    <w:rsid w:val="00852093"/>
    <w:rsid w:val="00852460"/>
    <w:rsid w:val="00853136"/>
    <w:rsid w:val="0085349E"/>
    <w:rsid w:val="00853EBE"/>
    <w:rsid w:val="00854667"/>
    <w:rsid w:val="008546D8"/>
    <w:rsid w:val="0085511F"/>
    <w:rsid w:val="00855516"/>
    <w:rsid w:val="0085553E"/>
    <w:rsid w:val="00855A27"/>
    <w:rsid w:val="00861971"/>
    <w:rsid w:val="00863455"/>
    <w:rsid w:val="00864D84"/>
    <w:rsid w:val="00866DD2"/>
    <w:rsid w:val="008701F6"/>
    <w:rsid w:val="0087099B"/>
    <w:rsid w:val="00872134"/>
    <w:rsid w:val="008737E6"/>
    <w:rsid w:val="00874622"/>
    <w:rsid w:val="00874CAB"/>
    <w:rsid w:val="0087680C"/>
    <w:rsid w:val="00876A41"/>
    <w:rsid w:val="0087745E"/>
    <w:rsid w:val="008776F2"/>
    <w:rsid w:val="0087787A"/>
    <w:rsid w:val="00877A8A"/>
    <w:rsid w:val="008800CA"/>
    <w:rsid w:val="00884507"/>
    <w:rsid w:val="008848BB"/>
    <w:rsid w:val="00884B4E"/>
    <w:rsid w:val="00884C95"/>
    <w:rsid w:val="00885F69"/>
    <w:rsid w:val="00890034"/>
    <w:rsid w:val="00890145"/>
    <w:rsid w:val="008906A6"/>
    <w:rsid w:val="008926EB"/>
    <w:rsid w:val="00893623"/>
    <w:rsid w:val="00893ADB"/>
    <w:rsid w:val="008943B9"/>
    <w:rsid w:val="00895486"/>
    <w:rsid w:val="00895599"/>
    <w:rsid w:val="008968CD"/>
    <w:rsid w:val="00897A4C"/>
    <w:rsid w:val="008A3FA8"/>
    <w:rsid w:val="008A41BF"/>
    <w:rsid w:val="008A49C6"/>
    <w:rsid w:val="008A4C34"/>
    <w:rsid w:val="008A5F03"/>
    <w:rsid w:val="008A6315"/>
    <w:rsid w:val="008A65D0"/>
    <w:rsid w:val="008A7962"/>
    <w:rsid w:val="008B035D"/>
    <w:rsid w:val="008B09CE"/>
    <w:rsid w:val="008B275D"/>
    <w:rsid w:val="008B28A9"/>
    <w:rsid w:val="008B4B2F"/>
    <w:rsid w:val="008B6D81"/>
    <w:rsid w:val="008B7297"/>
    <w:rsid w:val="008B7515"/>
    <w:rsid w:val="008B7632"/>
    <w:rsid w:val="008C0A83"/>
    <w:rsid w:val="008C0BD6"/>
    <w:rsid w:val="008C16E7"/>
    <w:rsid w:val="008C230C"/>
    <w:rsid w:val="008C241C"/>
    <w:rsid w:val="008C2766"/>
    <w:rsid w:val="008C285C"/>
    <w:rsid w:val="008C2BE1"/>
    <w:rsid w:val="008C32D3"/>
    <w:rsid w:val="008C3708"/>
    <w:rsid w:val="008C38FC"/>
    <w:rsid w:val="008C512F"/>
    <w:rsid w:val="008C54FB"/>
    <w:rsid w:val="008C5DD4"/>
    <w:rsid w:val="008C7A8F"/>
    <w:rsid w:val="008D103A"/>
    <w:rsid w:val="008D166D"/>
    <w:rsid w:val="008D1F1F"/>
    <w:rsid w:val="008D31C8"/>
    <w:rsid w:val="008D3B5E"/>
    <w:rsid w:val="008D4537"/>
    <w:rsid w:val="008D5B96"/>
    <w:rsid w:val="008D6698"/>
    <w:rsid w:val="008D6719"/>
    <w:rsid w:val="008E0B32"/>
    <w:rsid w:val="008E1570"/>
    <w:rsid w:val="008E5833"/>
    <w:rsid w:val="008E5BCF"/>
    <w:rsid w:val="008E5D4F"/>
    <w:rsid w:val="008F013B"/>
    <w:rsid w:val="008F0CAF"/>
    <w:rsid w:val="008F19D8"/>
    <w:rsid w:val="008F23BE"/>
    <w:rsid w:val="008F36B1"/>
    <w:rsid w:val="008F4441"/>
    <w:rsid w:val="008F6F17"/>
    <w:rsid w:val="009002DC"/>
    <w:rsid w:val="00900BB3"/>
    <w:rsid w:val="0090210B"/>
    <w:rsid w:val="00904816"/>
    <w:rsid w:val="00904F9C"/>
    <w:rsid w:val="009060FA"/>
    <w:rsid w:val="009065E8"/>
    <w:rsid w:val="00906AE6"/>
    <w:rsid w:val="009070DE"/>
    <w:rsid w:val="0090752E"/>
    <w:rsid w:val="009078DF"/>
    <w:rsid w:val="00907C95"/>
    <w:rsid w:val="0091322B"/>
    <w:rsid w:val="0091387D"/>
    <w:rsid w:val="00913E6B"/>
    <w:rsid w:val="009141F9"/>
    <w:rsid w:val="0091444E"/>
    <w:rsid w:val="00915545"/>
    <w:rsid w:val="00916412"/>
    <w:rsid w:val="009200E9"/>
    <w:rsid w:val="00920EE1"/>
    <w:rsid w:val="009225DC"/>
    <w:rsid w:val="009229E2"/>
    <w:rsid w:val="00922D2E"/>
    <w:rsid w:val="00922EEF"/>
    <w:rsid w:val="00924CFD"/>
    <w:rsid w:val="00924F08"/>
    <w:rsid w:val="009250C4"/>
    <w:rsid w:val="00925195"/>
    <w:rsid w:val="0092571C"/>
    <w:rsid w:val="00927370"/>
    <w:rsid w:val="00927FBD"/>
    <w:rsid w:val="00931793"/>
    <w:rsid w:val="009330E5"/>
    <w:rsid w:val="00933212"/>
    <w:rsid w:val="0094160C"/>
    <w:rsid w:val="00941CBC"/>
    <w:rsid w:val="009426D2"/>
    <w:rsid w:val="009430C6"/>
    <w:rsid w:val="009431C2"/>
    <w:rsid w:val="0094383F"/>
    <w:rsid w:val="00944E69"/>
    <w:rsid w:val="009451E6"/>
    <w:rsid w:val="00947113"/>
    <w:rsid w:val="00950753"/>
    <w:rsid w:val="0095098F"/>
    <w:rsid w:val="009517CF"/>
    <w:rsid w:val="00951BBF"/>
    <w:rsid w:val="00951F5F"/>
    <w:rsid w:val="00952A74"/>
    <w:rsid w:val="0095347A"/>
    <w:rsid w:val="009534F6"/>
    <w:rsid w:val="009539D0"/>
    <w:rsid w:val="00954741"/>
    <w:rsid w:val="0095519B"/>
    <w:rsid w:val="00955C3B"/>
    <w:rsid w:val="009564BE"/>
    <w:rsid w:val="00956A8C"/>
    <w:rsid w:val="00956C24"/>
    <w:rsid w:val="00956E90"/>
    <w:rsid w:val="009575D3"/>
    <w:rsid w:val="00957639"/>
    <w:rsid w:val="00960255"/>
    <w:rsid w:val="009602E7"/>
    <w:rsid w:val="00960326"/>
    <w:rsid w:val="009609DE"/>
    <w:rsid w:val="009612B6"/>
    <w:rsid w:val="00961653"/>
    <w:rsid w:val="00961B62"/>
    <w:rsid w:val="00961FF3"/>
    <w:rsid w:val="00963AEF"/>
    <w:rsid w:val="0096487A"/>
    <w:rsid w:val="00964AF5"/>
    <w:rsid w:val="00965CB1"/>
    <w:rsid w:val="00966382"/>
    <w:rsid w:val="009669CA"/>
    <w:rsid w:val="00966CC7"/>
    <w:rsid w:val="00967E59"/>
    <w:rsid w:val="009708D4"/>
    <w:rsid w:val="00970B1F"/>
    <w:rsid w:val="00970E41"/>
    <w:rsid w:val="009732AB"/>
    <w:rsid w:val="00973676"/>
    <w:rsid w:val="009742CA"/>
    <w:rsid w:val="009747A6"/>
    <w:rsid w:val="00974B3C"/>
    <w:rsid w:val="0097531A"/>
    <w:rsid w:val="00975DA4"/>
    <w:rsid w:val="009760DF"/>
    <w:rsid w:val="009765C2"/>
    <w:rsid w:val="00976A97"/>
    <w:rsid w:val="00976BD7"/>
    <w:rsid w:val="00976DBE"/>
    <w:rsid w:val="009803BA"/>
    <w:rsid w:val="00980A09"/>
    <w:rsid w:val="00981082"/>
    <w:rsid w:val="00982028"/>
    <w:rsid w:val="00983171"/>
    <w:rsid w:val="00983209"/>
    <w:rsid w:val="0098395E"/>
    <w:rsid w:val="009847FF"/>
    <w:rsid w:val="0098541E"/>
    <w:rsid w:val="00986BC0"/>
    <w:rsid w:val="0098797B"/>
    <w:rsid w:val="00990DBB"/>
    <w:rsid w:val="0099143A"/>
    <w:rsid w:val="00991CCC"/>
    <w:rsid w:val="00992773"/>
    <w:rsid w:val="009927CC"/>
    <w:rsid w:val="009928F2"/>
    <w:rsid w:val="00994553"/>
    <w:rsid w:val="009953E6"/>
    <w:rsid w:val="00995C4D"/>
    <w:rsid w:val="00996661"/>
    <w:rsid w:val="009971C5"/>
    <w:rsid w:val="009974F2"/>
    <w:rsid w:val="00997EF2"/>
    <w:rsid w:val="009A0559"/>
    <w:rsid w:val="009A2554"/>
    <w:rsid w:val="009A3A7C"/>
    <w:rsid w:val="009A4632"/>
    <w:rsid w:val="009A643C"/>
    <w:rsid w:val="009A66BF"/>
    <w:rsid w:val="009A7D70"/>
    <w:rsid w:val="009B2445"/>
    <w:rsid w:val="009B36B8"/>
    <w:rsid w:val="009B37D1"/>
    <w:rsid w:val="009B3BF9"/>
    <w:rsid w:val="009B580D"/>
    <w:rsid w:val="009B6348"/>
    <w:rsid w:val="009B665E"/>
    <w:rsid w:val="009B67D8"/>
    <w:rsid w:val="009B720D"/>
    <w:rsid w:val="009C0B53"/>
    <w:rsid w:val="009C0BA4"/>
    <w:rsid w:val="009C1354"/>
    <w:rsid w:val="009C1B88"/>
    <w:rsid w:val="009C325E"/>
    <w:rsid w:val="009C3A36"/>
    <w:rsid w:val="009C48A1"/>
    <w:rsid w:val="009C51ED"/>
    <w:rsid w:val="009C6591"/>
    <w:rsid w:val="009C7854"/>
    <w:rsid w:val="009C7941"/>
    <w:rsid w:val="009C7D8C"/>
    <w:rsid w:val="009D0DA4"/>
    <w:rsid w:val="009D1549"/>
    <w:rsid w:val="009D1688"/>
    <w:rsid w:val="009D1692"/>
    <w:rsid w:val="009D1C45"/>
    <w:rsid w:val="009D262E"/>
    <w:rsid w:val="009D2649"/>
    <w:rsid w:val="009D2A57"/>
    <w:rsid w:val="009D35E3"/>
    <w:rsid w:val="009D5D64"/>
    <w:rsid w:val="009D60A8"/>
    <w:rsid w:val="009D787E"/>
    <w:rsid w:val="009D7F65"/>
    <w:rsid w:val="009E11B3"/>
    <w:rsid w:val="009E22B8"/>
    <w:rsid w:val="009E3B0A"/>
    <w:rsid w:val="009E3EB7"/>
    <w:rsid w:val="009E4E09"/>
    <w:rsid w:val="009E6B00"/>
    <w:rsid w:val="009E7B36"/>
    <w:rsid w:val="009F12F3"/>
    <w:rsid w:val="009F3550"/>
    <w:rsid w:val="009F4928"/>
    <w:rsid w:val="009F5355"/>
    <w:rsid w:val="009F5788"/>
    <w:rsid w:val="009F5C54"/>
    <w:rsid w:val="009F6307"/>
    <w:rsid w:val="009F687A"/>
    <w:rsid w:val="009F6D87"/>
    <w:rsid w:val="009F704F"/>
    <w:rsid w:val="00A00380"/>
    <w:rsid w:val="00A007C7"/>
    <w:rsid w:val="00A009D9"/>
    <w:rsid w:val="00A0282E"/>
    <w:rsid w:val="00A028EF"/>
    <w:rsid w:val="00A02DBD"/>
    <w:rsid w:val="00A03722"/>
    <w:rsid w:val="00A042AC"/>
    <w:rsid w:val="00A04C1C"/>
    <w:rsid w:val="00A04F9B"/>
    <w:rsid w:val="00A0504E"/>
    <w:rsid w:val="00A05EAC"/>
    <w:rsid w:val="00A07801"/>
    <w:rsid w:val="00A07CE5"/>
    <w:rsid w:val="00A07DE2"/>
    <w:rsid w:val="00A1186F"/>
    <w:rsid w:val="00A12619"/>
    <w:rsid w:val="00A13D4D"/>
    <w:rsid w:val="00A13FD4"/>
    <w:rsid w:val="00A14869"/>
    <w:rsid w:val="00A14B7B"/>
    <w:rsid w:val="00A153F7"/>
    <w:rsid w:val="00A15672"/>
    <w:rsid w:val="00A15690"/>
    <w:rsid w:val="00A159F0"/>
    <w:rsid w:val="00A15A0F"/>
    <w:rsid w:val="00A162B9"/>
    <w:rsid w:val="00A1635A"/>
    <w:rsid w:val="00A16E39"/>
    <w:rsid w:val="00A170F7"/>
    <w:rsid w:val="00A17848"/>
    <w:rsid w:val="00A20414"/>
    <w:rsid w:val="00A218E2"/>
    <w:rsid w:val="00A2233B"/>
    <w:rsid w:val="00A22ECB"/>
    <w:rsid w:val="00A23B18"/>
    <w:rsid w:val="00A24323"/>
    <w:rsid w:val="00A2437E"/>
    <w:rsid w:val="00A250BA"/>
    <w:rsid w:val="00A25C08"/>
    <w:rsid w:val="00A2721E"/>
    <w:rsid w:val="00A27671"/>
    <w:rsid w:val="00A3200B"/>
    <w:rsid w:val="00A32CAE"/>
    <w:rsid w:val="00A32F64"/>
    <w:rsid w:val="00A34C11"/>
    <w:rsid w:val="00A35088"/>
    <w:rsid w:val="00A3530A"/>
    <w:rsid w:val="00A35AF0"/>
    <w:rsid w:val="00A35D28"/>
    <w:rsid w:val="00A35ECE"/>
    <w:rsid w:val="00A3603C"/>
    <w:rsid w:val="00A36D09"/>
    <w:rsid w:val="00A37A5D"/>
    <w:rsid w:val="00A40FFD"/>
    <w:rsid w:val="00A4131A"/>
    <w:rsid w:val="00A414D5"/>
    <w:rsid w:val="00A4166F"/>
    <w:rsid w:val="00A418AD"/>
    <w:rsid w:val="00A41B22"/>
    <w:rsid w:val="00A41EA0"/>
    <w:rsid w:val="00A4206C"/>
    <w:rsid w:val="00A420FA"/>
    <w:rsid w:val="00A42667"/>
    <w:rsid w:val="00A43647"/>
    <w:rsid w:val="00A43722"/>
    <w:rsid w:val="00A438E4"/>
    <w:rsid w:val="00A44D23"/>
    <w:rsid w:val="00A4591F"/>
    <w:rsid w:val="00A459A4"/>
    <w:rsid w:val="00A4648B"/>
    <w:rsid w:val="00A4760A"/>
    <w:rsid w:val="00A50531"/>
    <w:rsid w:val="00A50C5E"/>
    <w:rsid w:val="00A524CC"/>
    <w:rsid w:val="00A52F3C"/>
    <w:rsid w:val="00A53033"/>
    <w:rsid w:val="00A5356F"/>
    <w:rsid w:val="00A54C5B"/>
    <w:rsid w:val="00A556F9"/>
    <w:rsid w:val="00A55897"/>
    <w:rsid w:val="00A558A2"/>
    <w:rsid w:val="00A56B37"/>
    <w:rsid w:val="00A56B60"/>
    <w:rsid w:val="00A56FA6"/>
    <w:rsid w:val="00A606C5"/>
    <w:rsid w:val="00A60864"/>
    <w:rsid w:val="00A610F4"/>
    <w:rsid w:val="00A614D6"/>
    <w:rsid w:val="00A616D5"/>
    <w:rsid w:val="00A62252"/>
    <w:rsid w:val="00A626D7"/>
    <w:rsid w:val="00A64892"/>
    <w:rsid w:val="00A659AC"/>
    <w:rsid w:val="00A66033"/>
    <w:rsid w:val="00A660E7"/>
    <w:rsid w:val="00A66596"/>
    <w:rsid w:val="00A66EC8"/>
    <w:rsid w:val="00A70C42"/>
    <w:rsid w:val="00A70FDE"/>
    <w:rsid w:val="00A71190"/>
    <w:rsid w:val="00A71E93"/>
    <w:rsid w:val="00A72BDB"/>
    <w:rsid w:val="00A7357F"/>
    <w:rsid w:val="00A73B71"/>
    <w:rsid w:val="00A74943"/>
    <w:rsid w:val="00A74F04"/>
    <w:rsid w:val="00A759AC"/>
    <w:rsid w:val="00A75F4B"/>
    <w:rsid w:val="00A76074"/>
    <w:rsid w:val="00A76545"/>
    <w:rsid w:val="00A76F85"/>
    <w:rsid w:val="00A8062D"/>
    <w:rsid w:val="00A80C6E"/>
    <w:rsid w:val="00A8151A"/>
    <w:rsid w:val="00A81751"/>
    <w:rsid w:val="00A818D4"/>
    <w:rsid w:val="00A81E57"/>
    <w:rsid w:val="00A83444"/>
    <w:rsid w:val="00A84AFE"/>
    <w:rsid w:val="00A84DB2"/>
    <w:rsid w:val="00A8506D"/>
    <w:rsid w:val="00A8618F"/>
    <w:rsid w:val="00A86A71"/>
    <w:rsid w:val="00A86F80"/>
    <w:rsid w:val="00A87051"/>
    <w:rsid w:val="00A8707C"/>
    <w:rsid w:val="00A90A76"/>
    <w:rsid w:val="00A9128C"/>
    <w:rsid w:val="00A9201D"/>
    <w:rsid w:val="00A922F3"/>
    <w:rsid w:val="00A93BD8"/>
    <w:rsid w:val="00A95806"/>
    <w:rsid w:val="00A96E32"/>
    <w:rsid w:val="00A9743A"/>
    <w:rsid w:val="00A97744"/>
    <w:rsid w:val="00AA01DD"/>
    <w:rsid w:val="00AA0A3A"/>
    <w:rsid w:val="00AA0E4B"/>
    <w:rsid w:val="00AA13A5"/>
    <w:rsid w:val="00AA2734"/>
    <w:rsid w:val="00AA2863"/>
    <w:rsid w:val="00AA4012"/>
    <w:rsid w:val="00AA52D5"/>
    <w:rsid w:val="00AA5814"/>
    <w:rsid w:val="00AA5B7D"/>
    <w:rsid w:val="00AA6757"/>
    <w:rsid w:val="00AA6E20"/>
    <w:rsid w:val="00AB04F6"/>
    <w:rsid w:val="00AB0BD9"/>
    <w:rsid w:val="00AB1A8A"/>
    <w:rsid w:val="00AB4752"/>
    <w:rsid w:val="00AB60B1"/>
    <w:rsid w:val="00AC0065"/>
    <w:rsid w:val="00AC1DBD"/>
    <w:rsid w:val="00AC287F"/>
    <w:rsid w:val="00AC2C37"/>
    <w:rsid w:val="00AC3021"/>
    <w:rsid w:val="00AC3269"/>
    <w:rsid w:val="00AC353A"/>
    <w:rsid w:val="00AC3C2E"/>
    <w:rsid w:val="00AC3E61"/>
    <w:rsid w:val="00AC4C92"/>
    <w:rsid w:val="00AC5019"/>
    <w:rsid w:val="00AC61A5"/>
    <w:rsid w:val="00AC640A"/>
    <w:rsid w:val="00AD173B"/>
    <w:rsid w:val="00AD2516"/>
    <w:rsid w:val="00AD2F76"/>
    <w:rsid w:val="00AD2FDC"/>
    <w:rsid w:val="00AD32C4"/>
    <w:rsid w:val="00AD41D1"/>
    <w:rsid w:val="00AD4FF4"/>
    <w:rsid w:val="00AD5771"/>
    <w:rsid w:val="00AD5AEE"/>
    <w:rsid w:val="00AD63FA"/>
    <w:rsid w:val="00AE0422"/>
    <w:rsid w:val="00AE0B41"/>
    <w:rsid w:val="00AE0EF5"/>
    <w:rsid w:val="00AE30EA"/>
    <w:rsid w:val="00AE338D"/>
    <w:rsid w:val="00AE648D"/>
    <w:rsid w:val="00AE667D"/>
    <w:rsid w:val="00AE6AD4"/>
    <w:rsid w:val="00AE6F18"/>
    <w:rsid w:val="00AF0822"/>
    <w:rsid w:val="00AF0B08"/>
    <w:rsid w:val="00AF0FD9"/>
    <w:rsid w:val="00AF1C70"/>
    <w:rsid w:val="00AF3519"/>
    <w:rsid w:val="00AF3E76"/>
    <w:rsid w:val="00AF5866"/>
    <w:rsid w:val="00AF5B64"/>
    <w:rsid w:val="00AF66BF"/>
    <w:rsid w:val="00AF6871"/>
    <w:rsid w:val="00AF695D"/>
    <w:rsid w:val="00AF793F"/>
    <w:rsid w:val="00AF7F1F"/>
    <w:rsid w:val="00B0108A"/>
    <w:rsid w:val="00B0293E"/>
    <w:rsid w:val="00B0421E"/>
    <w:rsid w:val="00B06170"/>
    <w:rsid w:val="00B068DB"/>
    <w:rsid w:val="00B071C9"/>
    <w:rsid w:val="00B07B35"/>
    <w:rsid w:val="00B10D6D"/>
    <w:rsid w:val="00B11109"/>
    <w:rsid w:val="00B1125B"/>
    <w:rsid w:val="00B1201D"/>
    <w:rsid w:val="00B12202"/>
    <w:rsid w:val="00B124A9"/>
    <w:rsid w:val="00B12950"/>
    <w:rsid w:val="00B13578"/>
    <w:rsid w:val="00B14259"/>
    <w:rsid w:val="00B1444D"/>
    <w:rsid w:val="00B14DFA"/>
    <w:rsid w:val="00B14EC3"/>
    <w:rsid w:val="00B1526B"/>
    <w:rsid w:val="00B1577B"/>
    <w:rsid w:val="00B15891"/>
    <w:rsid w:val="00B15DF4"/>
    <w:rsid w:val="00B16420"/>
    <w:rsid w:val="00B16F0D"/>
    <w:rsid w:val="00B175D8"/>
    <w:rsid w:val="00B17F41"/>
    <w:rsid w:val="00B203DF"/>
    <w:rsid w:val="00B20664"/>
    <w:rsid w:val="00B21640"/>
    <w:rsid w:val="00B21998"/>
    <w:rsid w:val="00B219F5"/>
    <w:rsid w:val="00B225A6"/>
    <w:rsid w:val="00B2314E"/>
    <w:rsid w:val="00B2336D"/>
    <w:rsid w:val="00B2341D"/>
    <w:rsid w:val="00B24BDB"/>
    <w:rsid w:val="00B262A1"/>
    <w:rsid w:val="00B263CE"/>
    <w:rsid w:val="00B264F5"/>
    <w:rsid w:val="00B26B3E"/>
    <w:rsid w:val="00B2761F"/>
    <w:rsid w:val="00B277FF"/>
    <w:rsid w:val="00B31246"/>
    <w:rsid w:val="00B343D2"/>
    <w:rsid w:val="00B35CB3"/>
    <w:rsid w:val="00B366D5"/>
    <w:rsid w:val="00B36C64"/>
    <w:rsid w:val="00B40A7D"/>
    <w:rsid w:val="00B41BF8"/>
    <w:rsid w:val="00B41FC7"/>
    <w:rsid w:val="00B4234E"/>
    <w:rsid w:val="00B424BA"/>
    <w:rsid w:val="00B425A6"/>
    <w:rsid w:val="00B4281E"/>
    <w:rsid w:val="00B42A58"/>
    <w:rsid w:val="00B43851"/>
    <w:rsid w:val="00B44693"/>
    <w:rsid w:val="00B454C4"/>
    <w:rsid w:val="00B5064E"/>
    <w:rsid w:val="00B50A09"/>
    <w:rsid w:val="00B50E5A"/>
    <w:rsid w:val="00B50FDF"/>
    <w:rsid w:val="00B510EE"/>
    <w:rsid w:val="00B528E6"/>
    <w:rsid w:val="00B53429"/>
    <w:rsid w:val="00B541E6"/>
    <w:rsid w:val="00B556A1"/>
    <w:rsid w:val="00B56454"/>
    <w:rsid w:val="00B567CF"/>
    <w:rsid w:val="00B577A9"/>
    <w:rsid w:val="00B60219"/>
    <w:rsid w:val="00B62BE7"/>
    <w:rsid w:val="00B651CD"/>
    <w:rsid w:val="00B65AAE"/>
    <w:rsid w:val="00B65EB8"/>
    <w:rsid w:val="00B66A5E"/>
    <w:rsid w:val="00B678D9"/>
    <w:rsid w:val="00B67DD9"/>
    <w:rsid w:val="00B7024A"/>
    <w:rsid w:val="00B706C2"/>
    <w:rsid w:val="00B70C85"/>
    <w:rsid w:val="00B710EE"/>
    <w:rsid w:val="00B71271"/>
    <w:rsid w:val="00B720B5"/>
    <w:rsid w:val="00B72ABB"/>
    <w:rsid w:val="00B72E39"/>
    <w:rsid w:val="00B7324A"/>
    <w:rsid w:val="00B74481"/>
    <w:rsid w:val="00B753B8"/>
    <w:rsid w:val="00B75574"/>
    <w:rsid w:val="00B7669C"/>
    <w:rsid w:val="00B769E6"/>
    <w:rsid w:val="00B77E5D"/>
    <w:rsid w:val="00B80303"/>
    <w:rsid w:val="00B804C8"/>
    <w:rsid w:val="00B80EC5"/>
    <w:rsid w:val="00B8431B"/>
    <w:rsid w:val="00B843E5"/>
    <w:rsid w:val="00B84AB3"/>
    <w:rsid w:val="00B84C48"/>
    <w:rsid w:val="00B85C40"/>
    <w:rsid w:val="00B86CDA"/>
    <w:rsid w:val="00B8707D"/>
    <w:rsid w:val="00B8714B"/>
    <w:rsid w:val="00B9099F"/>
    <w:rsid w:val="00B913B0"/>
    <w:rsid w:val="00B91434"/>
    <w:rsid w:val="00B91CF4"/>
    <w:rsid w:val="00B91D7E"/>
    <w:rsid w:val="00B926FB"/>
    <w:rsid w:val="00B940E5"/>
    <w:rsid w:val="00B94AA1"/>
    <w:rsid w:val="00B94DC2"/>
    <w:rsid w:val="00B950EE"/>
    <w:rsid w:val="00B97771"/>
    <w:rsid w:val="00B97C12"/>
    <w:rsid w:val="00BA0EDA"/>
    <w:rsid w:val="00BA1B02"/>
    <w:rsid w:val="00BA240A"/>
    <w:rsid w:val="00BA2BCC"/>
    <w:rsid w:val="00BA36A0"/>
    <w:rsid w:val="00BA4D27"/>
    <w:rsid w:val="00BA5B9C"/>
    <w:rsid w:val="00BA5D59"/>
    <w:rsid w:val="00BA5F46"/>
    <w:rsid w:val="00BA686F"/>
    <w:rsid w:val="00BA7D1B"/>
    <w:rsid w:val="00BB0184"/>
    <w:rsid w:val="00BB075B"/>
    <w:rsid w:val="00BB09F5"/>
    <w:rsid w:val="00BB1146"/>
    <w:rsid w:val="00BB1159"/>
    <w:rsid w:val="00BB1167"/>
    <w:rsid w:val="00BB1297"/>
    <w:rsid w:val="00BB209C"/>
    <w:rsid w:val="00BB2F82"/>
    <w:rsid w:val="00BB32DA"/>
    <w:rsid w:val="00BB4BC5"/>
    <w:rsid w:val="00BB625C"/>
    <w:rsid w:val="00BB636A"/>
    <w:rsid w:val="00BC193F"/>
    <w:rsid w:val="00BC1A0E"/>
    <w:rsid w:val="00BC1FCF"/>
    <w:rsid w:val="00BC2E2C"/>
    <w:rsid w:val="00BC36A3"/>
    <w:rsid w:val="00BC4422"/>
    <w:rsid w:val="00BC5E5D"/>
    <w:rsid w:val="00BC6751"/>
    <w:rsid w:val="00BD0464"/>
    <w:rsid w:val="00BD0D27"/>
    <w:rsid w:val="00BD1224"/>
    <w:rsid w:val="00BD149F"/>
    <w:rsid w:val="00BD2768"/>
    <w:rsid w:val="00BD33FB"/>
    <w:rsid w:val="00BD5299"/>
    <w:rsid w:val="00BD56BB"/>
    <w:rsid w:val="00BD6418"/>
    <w:rsid w:val="00BD692F"/>
    <w:rsid w:val="00BD7706"/>
    <w:rsid w:val="00BD7B77"/>
    <w:rsid w:val="00BE09A8"/>
    <w:rsid w:val="00BE1250"/>
    <w:rsid w:val="00BE271B"/>
    <w:rsid w:val="00BE2AD4"/>
    <w:rsid w:val="00BE36AB"/>
    <w:rsid w:val="00BE3B79"/>
    <w:rsid w:val="00BE4027"/>
    <w:rsid w:val="00BE5187"/>
    <w:rsid w:val="00BE64CA"/>
    <w:rsid w:val="00BE7973"/>
    <w:rsid w:val="00BE7B9E"/>
    <w:rsid w:val="00BE7D93"/>
    <w:rsid w:val="00BF16C8"/>
    <w:rsid w:val="00BF1805"/>
    <w:rsid w:val="00BF23D0"/>
    <w:rsid w:val="00BF2A19"/>
    <w:rsid w:val="00BF3A1E"/>
    <w:rsid w:val="00BF3F83"/>
    <w:rsid w:val="00BF3FE0"/>
    <w:rsid w:val="00BF442F"/>
    <w:rsid w:val="00BF445C"/>
    <w:rsid w:val="00BF4FBE"/>
    <w:rsid w:val="00BF567F"/>
    <w:rsid w:val="00BF5F28"/>
    <w:rsid w:val="00BF6EDB"/>
    <w:rsid w:val="00BF78C9"/>
    <w:rsid w:val="00C0089B"/>
    <w:rsid w:val="00C0097D"/>
    <w:rsid w:val="00C00A22"/>
    <w:rsid w:val="00C00CA6"/>
    <w:rsid w:val="00C01D07"/>
    <w:rsid w:val="00C022A8"/>
    <w:rsid w:val="00C02A4E"/>
    <w:rsid w:val="00C03D5E"/>
    <w:rsid w:val="00C03E8B"/>
    <w:rsid w:val="00C046B4"/>
    <w:rsid w:val="00C0493C"/>
    <w:rsid w:val="00C0535E"/>
    <w:rsid w:val="00C056F5"/>
    <w:rsid w:val="00C060C2"/>
    <w:rsid w:val="00C06C0D"/>
    <w:rsid w:val="00C07B6B"/>
    <w:rsid w:val="00C07E77"/>
    <w:rsid w:val="00C103C2"/>
    <w:rsid w:val="00C10802"/>
    <w:rsid w:val="00C118CF"/>
    <w:rsid w:val="00C12392"/>
    <w:rsid w:val="00C13AE1"/>
    <w:rsid w:val="00C13B6A"/>
    <w:rsid w:val="00C15B64"/>
    <w:rsid w:val="00C15CF7"/>
    <w:rsid w:val="00C15EB9"/>
    <w:rsid w:val="00C164AB"/>
    <w:rsid w:val="00C20618"/>
    <w:rsid w:val="00C2063E"/>
    <w:rsid w:val="00C20A87"/>
    <w:rsid w:val="00C21F6E"/>
    <w:rsid w:val="00C2276C"/>
    <w:rsid w:val="00C231BB"/>
    <w:rsid w:val="00C23291"/>
    <w:rsid w:val="00C23B72"/>
    <w:rsid w:val="00C23DB8"/>
    <w:rsid w:val="00C25FFE"/>
    <w:rsid w:val="00C2704A"/>
    <w:rsid w:val="00C30310"/>
    <w:rsid w:val="00C308F8"/>
    <w:rsid w:val="00C30D11"/>
    <w:rsid w:val="00C317EF"/>
    <w:rsid w:val="00C324A3"/>
    <w:rsid w:val="00C32F52"/>
    <w:rsid w:val="00C33A23"/>
    <w:rsid w:val="00C34431"/>
    <w:rsid w:val="00C34794"/>
    <w:rsid w:val="00C35412"/>
    <w:rsid w:val="00C35A9E"/>
    <w:rsid w:val="00C35F3F"/>
    <w:rsid w:val="00C36F93"/>
    <w:rsid w:val="00C37CA2"/>
    <w:rsid w:val="00C40342"/>
    <w:rsid w:val="00C40F49"/>
    <w:rsid w:val="00C4139B"/>
    <w:rsid w:val="00C4194D"/>
    <w:rsid w:val="00C422B0"/>
    <w:rsid w:val="00C426A7"/>
    <w:rsid w:val="00C4465C"/>
    <w:rsid w:val="00C44F9F"/>
    <w:rsid w:val="00C45554"/>
    <w:rsid w:val="00C457B1"/>
    <w:rsid w:val="00C46372"/>
    <w:rsid w:val="00C47962"/>
    <w:rsid w:val="00C500BB"/>
    <w:rsid w:val="00C50647"/>
    <w:rsid w:val="00C50861"/>
    <w:rsid w:val="00C52D0C"/>
    <w:rsid w:val="00C5466B"/>
    <w:rsid w:val="00C5554B"/>
    <w:rsid w:val="00C61FD0"/>
    <w:rsid w:val="00C622DA"/>
    <w:rsid w:val="00C626B0"/>
    <w:rsid w:val="00C62C49"/>
    <w:rsid w:val="00C637A2"/>
    <w:rsid w:val="00C63817"/>
    <w:rsid w:val="00C651BE"/>
    <w:rsid w:val="00C6530A"/>
    <w:rsid w:val="00C65AE5"/>
    <w:rsid w:val="00C65EDD"/>
    <w:rsid w:val="00C668BD"/>
    <w:rsid w:val="00C70520"/>
    <w:rsid w:val="00C70B32"/>
    <w:rsid w:val="00C72085"/>
    <w:rsid w:val="00C727A3"/>
    <w:rsid w:val="00C72997"/>
    <w:rsid w:val="00C72ADB"/>
    <w:rsid w:val="00C74D33"/>
    <w:rsid w:val="00C77741"/>
    <w:rsid w:val="00C803C9"/>
    <w:rsid w:val="00C8175E"/>
    <w:rsid w:val="00C82DE0"/>
    <w:rsid w:val="00C83ACA"/>
    <w:rsid w:val="00C846FD"/>
    <w:rsid w:val="00C851E7"/>
    <w:rsid w:val="00C85ED5"/>
    <w:rsid w:val="00C87126"/>
    <w:rsid w:val="00C9000A"/>
    <w:rsid w:val="00C906D8"/>
    <w:rsid w:val="00C90991"/>
    <w:rsid w:val="00C91A78"/>
    <w:rsid w:val="00C92BAB"/>
    <w:rsid w:val="00C92C00"/>
    <w:rsid w:val="00C93ADF"/>
    <w:rsid w:val="00C95A1C"/>
    <w:rsid w:val="00C95D12"/>
    <w:rsid w:val="00C95E08"/>
    <w:rsid w:val="00C96099"/>
    <w:rsid w:val="00C97AE2"/>
    <w:rsid w:val="00CA01EE"/>
    <w:rsid w:val="00CA041E"/>
    <w:rsid w:val="00CA16B2"/>
    <w:rsid w:val="00CA1795"/>
    <w:rsid w:val="00CA2690"/>
    <w:rsid w:val="00CA375E"/>
    <w:rsid w:val="00CA3C47"/>
    <w:rsid w:val="00CA4E23"/>
    <w:rsid w:val="00CA5549"/>
    <w:rsid w:val="00CA6A34"/>
    <w:rsid w:val="00CA7152"/>
    <w:rsid w:val="00CA75DC"/>
    <w:rsid w:val="00CA7F1C"/>
    <w:rsid w:val="00CB0178"/>
    <w:rsid w:val="00CB04D3"/>
    <w:rsid w:val="00CB087A"/>
    <w:rsid w:val="00CB091B"/>
    <w:rsid w:val="00CB0F2D"/>
    <w:rsid w:val="00CB1958"/>
    <w:rsid w:val="00CB4C8C"/>
    <w:rsid w:val="00CB4CFE"/>
    <w:rsid w:val="00CB6375"/>
    <w:rsid w:val="00CB6548"/>
    <w:rsid w:val="00CB6F3B"/>
    <w:rsid w:val="00CC04CB"/>
    <w:rsid w:val="00CC0555"/>
    <w:rsid w:val="00CC2AEE"/>
    <w:rsid w:val="00CC3748"/>
    <w:rsid w:val="00CC458F"/>
    <w:rsid w:val="00CC4670"/>
    <w:rsid w:val="00CC4AA9"/>
    <w:rsid w:val="00CC64E1"/>
    <w:rsid w:val="00CD0F51"/>
    <w:rsid w:val="00CD1836"/>
    <w:rsid w:val="00CD274E"/>
    <w:rsid w:val="00CD2781"/>
    <w:rsid w:val="00CD32F1"/>
    <w:rsid w:val="00CD379A"/>
    <w:rsid w:val="00CD4883"/>
    <w:rsid w:val="00CD5FEF"/>
    <w:rsid w:val="00CD713A"/>
    <w:rsid w:val="00CD7D52"/>
    <w:rsid w:val="00CE0E27"/>
    <w:rsid w:val="00CE1E61"/>
    <w:rsid w:val="00CE1F85"/>
    <w:rsid w:val="00CE3E13"/>
    <w:rsid w:val="00CE4944"/>
    <w:rsid w:val="00CE49AE"/>
    <w:rsid w:val="00CE4C59"/>
    <w:rsid w:val="00CE5E37"/>
    <w:rsid w:val="00CE7050"/>
    <w:rsid w:val="00CE7327"/>
    <w:rsid w:val="00CF077B"/>
    <w:rsid w:val="00CF0F0E"/>
    <w:rsid w:val="00CF1B9E"/>
    <w:rsid w:val="00CF1CAF"/>
    <w:rsid w:val="00CF1F1C"/>
    <w:rsid w:val="00CF20A0"/>
    <w:rsid w:val="00CF32B3"/>
    <w:rsid w:val="00CF400A"/>
    <w:rsid w:val="00CF429D"/>
    <w:rsid w:val="00CF42B7"/>
    <w:rsid w:val="00CF4F54"/>
    <w:rsid w:val="00CF5FB9"/>
    <w:rsid w:val="00CF60B6"/>
    <w:rsid w:val="00CF7314"/>
    <w:rsid w:val="00CF751B"/>
    <w:rsid w:val="00D00005"/>
    <w:rsid w:val="00D00041"/>
    <w:rsid w:val="00D003C7"/>
    <w:rsid w:val="00D003E5"/>
    <w:rsid w:val="00D00C63"/>
    <w:rsid w:val="00D01584"/>
    <w:rsid w:val="00D01628"/>
    <w:rsid w:val="00D0179B"/>
    <w:rsid w:val="00D01F6B"/>
    <w:rsid w:val="00D01FC8"/>
    <w:rsid w:val="00D0215F"/>
    <w:rsid w:val="00D02757"/>
    <w:rsid w:val="00D03BF7"/>
    <w:rsid w:val="00D05180"/>
    <w:rsid w:val="00D062E2"/>
    <w:rsid w:val="00D06920"/>
    <w:rsid w:val="00D06B8C"/>
    <w:rsid w:val="00D06CCC"/>
    <w:rsid w:val="00D072F3"/>
    <w:rsid w:val="00D07549"/>
    <w:rsid w:val="00D07ACB"/>
    <w:rsid w:val="00D10465"/>
    <w:rsid w:val="00D10995"/>
    <w:rsid w:val="00D116AA"/>
    <w:rsid w:val="00D13291"/>
    <w:rsid w:val="00D1369E"/>
    <w:rsid w:val="00D13A03"/>
    <w:rsid w:val="00D13C1C"/>
    <w:rsid w:val="00D13F3C"/>
    <w:rsid w:val="00D15489"/>
    <w:rsid w:val="00D17176"/>
    <w:rsid w:val="00D172D7"/>
    <w:rsid w:val="00D17524"/>
    <w:rsid w:val="00D2256E"/>
    <w:rsid w:val="00D22865"/>
    <w:rsid w:val="00D22EF7"/>
    <w:rsid w:val="00D23AC8"/>
    <w:rsid w:val="00D2559B"/>
    <w:rsid w:val="00D259CB"/>
    <w:rsid w:val="00D25C49"/>
    <w:rsid w:val="00D25E61"/>
    <w:rsid w:val="00D2620C"/>
    <w:rsid w:val="00D26E33"/>
    <w:rsid w:val="00D27075"/>
    <w:rsid w:val="00D27FD5"/>
    <w:rsid w:val="00D307DD"/>
    <w:rsid w:val="00D30F1B"/>
    <w:rsid w:val="00D310C3"/>
    <w:rsid w:val="00D31409"/>
    <w:rsid w:val="00D33D6D"/>
    <w:rsid w:val="00D3462A"/>
    <w:rsid w:val="00D35B7D"/>
    <w:rsid w:val="00D35D11"/>
    <w:rsid w:val="00D35E90"/>
    <w:rsid w:val="00D36D81"/>
    <w:rsid w:val="00D373B3"/>
    <w:rsid w:val="00D377A0"/>
    <w:rsid w:val="00D37AEA"/>
    <w:rsid w:val="00D37B61"/>
    <w:rsid w:val="00D40B7F"/>
    <w:rsid w:val="00D43C8A"/>
    <w:rsid w:val="00D44C8A"/>
    <w:rsid w:val="00D4601C"/>
    <w:rsid w:val="00D466C9"/>
    <w:rsid w:val="00D46CB7"/>
    <w:rsid w:val="00D470CA"/>
    <w:rsid w:val="00D47BE4"/>
    <w:rsid w:val="00D500BD"/>
    <w:rsid w:val="00D510D6"/>
    <w:rsid w:val="00D52981"/>
    <w:rsid w:val="00D52F39"/>
    <w:rsid w:val="00D533A1"/>
    <w:rsid w:val="00D53E92"/>
    <w:rsid w:val="00D53EB1"/>
    <w:rsid w:val="00D540B0"/>
    <w:rsid w:val="00D547F9"/>
    <w:rsid w:val="00D5509C"/>
    <w:rsid w:val="00D55F32"/>
    <w:rsid w:val="00D56699"/>
    <w:rsid w:val="00D573C5"/>
    <w:rsid w:val="00D61510"/>
    <w:rsid w:val="00D631E7"/>
    <w:rsid w:val="00D6375B"/>
    <w:rsid w:val="00D63F9A"/>
    <w:rsid w:val="00D64F27"/>
    <w:rsid w:val="00D67150"/>
    <w:rsid w:val="00D67B82"/>
    <w:rsid w:val="00D71D2E"/>
    <w:rsid w:val="00D731FD"/>
    <w:rsid w:val="00D7427D"/>
    <w:rsid w:val="00D74CED"/>
    <w:rsid w:val="00D754D7"/>
    <w:rsid w:val="00D757CF"/>
    <w:rsid w:val="00D763E9"/>
    <w:rsid w:val="00D80833"/>
    <w:rsid w:val="00D80A40"/>
    <w:rsid w:val="00D80AA3"/>
    <w:rsid w:val="00D814DB"/>
    <w:rsid w:val="00D81AFD"/>
    <w:rsid w:val="00D81E4B"/>
    <w:rsid w:val="00D820B9"/>
    <w:rsid w:val="00D82B35"/>
    <w:rsid w:val="00D82F5B"/>
    <w:rsid w:val="00D83265"/>
    <w:rsid w:val="00D837C4"/>
    <w:rsid w:val="00D85CC6"/>
    <w:rsid w:val="00D90CFB"/>
    <w:rsid w:val="00D91CA0"/>
    <w:rsid w:val="00D92E0A"/>
    <w:rsid w:val="00D9444D"/>
    <w:rsid w:val="00D95EC1"/>
    <w:rsid w:val="00D96348"/>
    <w:rsid w:val="00D96A17"/>
    <w:rsid w:val="00D96ECF"/>
    <w:rsid w:val="00D97761"/>
    <w:rsid w:val="00DA0DDA"/>
    <w:rsid w:val="00DA13FD"/>
    <w:rsid w:val="00DA2142"/>
    <w:rsid w:val="00DA237F"/>
    <w:rsid w:val="00DA2B92"/>
    <w:rsid w:val="00DA3F46"/>
    <w:rsid w:val="00DA41A3"/>
    <w:rsid w:val="00DA44E9"/>
    <w:rsid w:val="00DA492F"/>
    <w:rsid w:val="00DA5EE8"/>
    <w:rsid w:val="00DA6883"/>
    <w:rsid w:val="00DA6EA9"/>
    <w:rsid w:val="00DB0B42"/>
    <w:rsid w:val="00DB106A"/>
    <w:rsid w:val="00DB3DEF"/>
    <w:rsid w:val="00DB4133"/>
    <w:rsid w:val="00DB49F5"/>
    <w:rsid w:val="00DB4B4E"/>
    <w:rsid w:val="00DB559A"/>
    <w:rsid w:val="00DB6D7C"/>
    <w:rsid w:val="00DB729D"/>
    <w:rsid w:val="00DB7DC6"/>
    <w:rsid w:val="00DC0273"/>
    <w:rsid w:val="00DC18C7"/>
    <w:rsid w:val="00DC1BAB"/>
    <w:rsid w:val="00DC1CCE"/>
    <w:rsid w:val="00DC1E4E"/>
    <w:rsid w:val="00DC257E"/>
    <w:rsid w:val="00DC2A1B"/>
    <w:rsid w:val="00DC3489"/>
    <w:rsid w:val="00DC38E8"/>
    <w:rsid w:val="00DC42ED"/>
    <w:rsid w:val="00DC479E"/>
    <w:rsid w:val="00DC5381"/>
    <w:rsid w:val="00DC5605"/>
    <w:rsid w:val="00DC7050"/>
    <w:rsid w:val="00DC76D7"/>
    <w:rsid w:val="00DD00F7"/>
    <w:rsid w:val="00DD147A"/>
    <w:rsid w:val="00DD43EF"/>
    <w:rsid w:val="00DD4B79"/>
    <w:rsid w:val="00DD5372"/>
    <w:rsid w:val="00DE04AE"/>
    <w:rsid w:val="00DE0638"/>
    <w:rsid w:val="00DE0E2E"/>
    <w:rsid w:val="00DE2A61"/>
    <w:rsid w:val="00DE2B63"/>
    <w:rsid w:val="00DE4300"/>
    <w:rsid w:val="00DE4593"/>
    <w:rsid w:val="00DE472B"/>
    <w:rsid w:val="00DE47FA"/>
    <w:rsid w:val="00DE6184"/>
    <w:rsid w:val="00DE79C2"/>
    <w:rsid w:val="00DF06FE"/>
    <w:rsid w:val="00DF0D8B"/>
    <w:rsid w:val="00DF0E06"/>
    <w:rsid w:val="00DF1737"/>
    <w:rsid w:val="00DF1886"/>
    <w:rsid w:val="00DF1901"/>
    <w:rsid w:val="00DF1E5D"/>
    <w:rsid w:val="00DF2DC0"/>
    <w:rsid w:val="00DF477D"/>
    <w:rsid w:val="00DF4D8B"/>
    <w:rsid w:val="00DF5322"/>
    <w:rsid w:val="00DF5912"/>
    <w:rsid w:val="00DF5C77"/>
    <w:rsid w:val="00DF5F00"/>
    <w:rsid w:val="00DF76B0"/>
    <w:rsid w:val="00E0024E"/>
    <w:rsid w:val="00E003F2"/>
    <w:rsid w:val="00E012B9"/>
    <w:rsid w:val="00E018AC"/>
    <w:rsid w:val="00E02E38"/>
    <w:rsid w:val="00E03502"/>
    <w:rsid w:val="00E03C4B"/>
    <w:rsid w:val="00E06464"/>
    <w:rsid w:val="00E0757A"/>
    <w:rsid w:val="00E078AD"/>
    <w:rsid w:val="00E078D5"/>
    <w:rsid w:val="00E07AD3"/>
    <w:rsid w:val="00E07EC3"/>
    <w:rsid w:val="00E10488"/>
    <w:rsid w:val="00E1057E"/>
    <w:rsid w:val="00E11119"/>
    <w:rsid w:val="00E114FF"/>
    <w:rsid w:val="00E12964"/>
    <w:rsid w:val="00E13661"/>
    <w:rsid w:val="00E16F46"/>
    <w:rsid w:val="00E171FB"/>
    <w:rsid w:val="00E200AC"/>
    <w:rsid w:val="00E2231F"/>
    <w:rsid w:val="00E227F4"/>
    <w:rsid w:val="00E23E2B"/>
    <w:rsid w:val="00E24BF0"/>
    <w:rsid w:val="00E25470"/>
    <w:rsid w:val="00E26734"/>
    <w:rsid w:val="00E2727C"/>
    <w:rsid w:val="00E274F2"/>
    <w:rsid w:val="00E27F13"/>
    <w:rsid w:val="00E31650"/>
    <w:rsid w:val="00E31A18"/>
    <w:rsid w:val="00E31B44"/>
    <w:rsid w:val="00E320C6"/>
    <w:rsid w:val="00E32CB7"/>
    <w:rsid w:val="00E330B8"/>
    <w:rsid w:val="00E35089"/>
    <w:rsid w:val="00E353D3"/>
    <w:rsid w:val="00E36A0F"/>
    <w:rsid w:val="00E37906"/>
    <w:rsid w:val="00E37EFF"/>
    <w:rsid w:val="00E414F4"/>
    <w:rsid w:val="00E42179"/>
    <w:rsid w:val="00E42722"/>
    <w:rsid w:val="00E42921"/>
    <w:rsid w:val="00E43561"/>
    <w:rsid w:val="00E43590"/>
    <w:rsid w:val="00E436AC"/>
    <w:rsid w:val="00E471A5"/>
    <w:rsid w:val="00E47388"/>
    <w:rsid w:val="00E478AF"/>
    <w:rsid w:val="00E47919"/>
    <w:rsid w:val="00E510FD"/>
    <w:rsid w:val="00E5169F"/>
    <w:rsid w:val="00E52546"/>
    <w:rsid w:val="00E53726"/>
    <w:rsid w:val="00E53CBA"/>
    <w:rsid w:val="00E54746"/>
    <w:rsid w:val="00E54E7A"/>
    <w:rsid w:val="00E562CF"/>
    <w:rsid w:val="00E61B4A"/>
    <w:rsid w:val="00E61E3C"/>
    <w:rsid w:val="00E61ECF"/>
    <w:rsid w:val="00E6227D"/>
    <w:rsid w:val="00E62B75"/>
    <w:rsid w:val="00E63581"/>
    <w:rsid w:val="00E63738"/>
    <w:rsid w:val="00E63F6E"/>
    <w:rsid w:val="00E640EE"/>
    <w:rsid w:val="00E644B5"/>
    <w:rsid w:val="00E64661"/>
    <w:rsid w:val="00E6548C"/>
    <w:rsid w:val="00E660D1"/>
    <w:rsid w:val="00E7162D"/>
    <w:rsid w:val="00E71A2E"/>
    <w:rsid w:val="00E71AA5"/>
    <w:rsid w:val="00E721A6"/>
    <w:rsid w:val="00E73670"/>
    <w:rsid w:val="00E7452C"/>
    <w:rsid w:val="00E74F6B"/>
    <w:rsid w:val="00E77F90"/>
    <w:rsid w:val="00E80098"/>
    <w:rsid w:val="00E81236"/>
    <w:rsid w:val="00E81EF0"/>
    <w:rsid w:val="00E827E8"/>
    <w:rsid w:val="00E830C6"/>
    <w:rsid w:val="00E8392E"/>
    <w:rsid w:val="00E840F6"/>
    <w:rsid w:val="00E84B20"/>
    <w:rsid w:val="00E8578E"/>
    <w:rsid w:val="00E868B9"/>
    <w:rsid w:val="00E877AD"/>
    <w:rsid w:val="00E87C25"/>
    <w:rsid w:val="00E87EE4"/>
    <w:rsid w:val="00E917CB"/>
    <w:rsid w:val="00E92C07"/>
    <w:rsid w:val="00E949E3"/>
    <w:rsid w:val="00E94E74"/>
    <w:rsid w:val="00E96DAE"/>
    <w:rsid w:val="00E97AFA"/>
    <w:rsid w:val="00EA039B"/>
    <w:rsid w:val="00EA1C16"/>
    <w:rsid w:val="00EA2C95"/>
    <w:rsid w:val="00EA3577"/>
    <w:rsid w:val="00EA3BF5"/>
    <w:rsid w:val="00EA402E"/>
    <w:rsid w:val="00EA6885"/>
    <w:rsid w:val="00EA6D4A"/>
    <w:rsid w:val="00EA6FCA"/>
    <w:rsid w:val="00EB05F1"/>
    <w:rsid w:val="00EB084E"/>
    <w:rsid w:val="00EB0AF7"/>
    <w:rsid w:val="00EB1C22"/>
    <w:rsid w:val="00EB1CD7"/>
    <w:rsid w:val="00EB221A"/>
    <w:rsid w:val="00EB301A"/>
    <w:rsid w:val="00EB32AA"/>
    <w:rsid w:val="00EB34F4"/>
    <w:rsid w:val="00EB496B"/>
    <w:rsid w:val="00EB6BD7"/>
    <w:rsid w:val="00EB6CDF"/>
    <w:rsid w:val="00EC0BAE"/>
    <w:rsid w:val="00EC0C1D"/>
    <w:rsid w:val="00EC10B5"/>
    <w:rsid w:val="00EC2281"/>
    <w:rsid w:val="00EC2C44"/>
    <w:rsid w:val="00EC2E12"/>
    <w:rsid w:val="00EC3603"/>
    <w:rsid w:val="00EC4174"/>
    <w:rsid w:val="00EC4E97"/>
    <w:rsid w:val="00EC6AA1"/>
    <w:rsid w:val="00EC72DE"/>
    <w:rsid w:val="00EC72E6"/>
    <w:rsid w:val="00EC75EE"/>
    <w:rsid w:val="00ED013F"/>
    <w:rsid w:val="00ED07EA"/>
    <w:rsid w:val="00ED081F"/>
    <w:rsid w:val="00ED0934"/>
    <w:rsid w:val="00ED0C80"/>
    <w:rsid w:val="00ED14F1"/>
    <w:rsid w:val="00ED1A5F"/>
    <w:rsid w:val="00ED275D"/>
    <w:rsid w:val="00ED2BC4"/>
    <w:rsid w:val="00ED2E68"/>
    <w:rsid w:val="00ED3034"/>
    <w:rsid w:val="00ED3334"/>
    <w:rsid w:val="00ED5640"/>
    <w:rsid w:val="00ED6966"/>
    <w:rsid w:val="00EE0527"/>
    <w:rsid w:val="00EE088A"/>
    <w:rsid w:val="00EE0BA8"/>
    <w:rsid w:val="00EE0F66"/>
    <w:rsid w:val="00EE107D"/>
    <w:rsid w:val="00EE2C7C"/>
    <w:rsid w:val="00EE349F"/>
    <w:rsid w:val="00EE3712"/>
    <w:rsid w:val="00EE40C6"/>
    <w:rsid w:val="00EE551D"/>
    <w:rsid w:val="00EE5882"/>
    <w:rsid w:val="00EE5ED5"/>
    <w:rsid w:val="00EE688E"/>
    <w:rsid w:val="00EE7125"/>
    <w:rsid w:val="00EF098E"/>
    <w:rsid w:val="00EF0EDB"/>
    <w:rsid w:val="00EF1503"/>
    <w:rsid w:val="00EF1BB9"/>
    <w:rsid w:val="00EF2AB0"/>
    <w:rsid w:val="00EF4B77"/>
    <w:rsid w:val="00EF534A"/>
    <w:rsid w:val="00EF555F"/>
    <w:rsid w:val="00EF71AF"/>
    <w:rsid w:val="00EF780A"/>
    <w:rsid w:val="00EF7DCA"/>
    <w:rsid w:val="00F00844"/>
    <w:rsid w:val="00F018A1"/>
    <w:rsid w:val="00F0387A"/>
    <w:rsid w:val="00F03F2C"/>
    <w:rsid w:val="00F04AC3"/>
    <w:rsid w:val="00F04FB7"/>
    <w:rsid w:val="00F05F78"/>
    <w:rsid w:val="00F06392"/>
    <w:rsid w:val="00F07B5E"/>
    <w:rsid w:val="00F07DD5"/>
    <w:rsid w:val="00F1136D"/>
    <w:rsid w:val="00F123D5"/>
    <w:rsid w:val="00F126D9"/>
    <w:rsid w:val="00F12A43"/>
    <w:rsid w:val="00F13DE9"/>
    <w:rsid w:val="00F145CE"/>
    <w:rsid w:val="00F14D79"/>
    <w:rsid w:val="00F14D98"/>
    <w:rsid w:val="00F1654F"/>
    <w:rsid w:val="00F17B6E"/>
    <w:rsid w:val="00F207A7"/>
    <w:rsid w:val="00F2097B"/>
    <w:rsid w:val="00F20D00"/>
    <w:rsid w:val="00F21A11"/>
    <w:rsid w:val="00F22CDF"/>
    <w:rsid w:val="00F23565"/>
    <w:rsid w:val="00F237DF"/>
    <w:rsid w:val="00F246C0"/>
    <w:rsid w:val="00F2482D"/>
    <w:rsid w:val="00F24CF1"/>
    <w:rsid w:val="00F25F82"/>
    <w:rsid w:val="00F26AFD"/>
    <w:rsid w:val="00F26E7A"/>
    <w:rsid w:val="00F327B4"/>
    <w:rsid w:val="00F3435C"/>
    <w:rsid w:val="00F347E9"/>
    <w:rsid w:val="00F3552C"/>
    <w:rsid w:val="00F355D2"/>
    <w:rsid w:val="00F35A9D"/>
    <w:rsid w:val="00F37003"/>
    <w:rsid w:val="00F40276"/>
    <w:rsid w:val="00F403C5"/>
    <w:rsid w:val="00F419F9"/>
    <w:rsid w:val="00F42761"/>
    <w:rsid w:val="00F46006"/>
    <w:rsid w:val="00F469FE"/>
    <w:rsid w:val="00F473CE"/>
    <w:rsid w:val="00F5011C"/>
    <w:rsid w:val="00F50581"/>
    <w:rsid w:val="00F50D56"/>
    <w:rsid w:val="00F537D4"/>
    <w:rsid w:val="00F545F2"/>
    <w:rsid w:val="00F548BA"/>
    <w:rsid w:val="00F5565E"/>
    <w:rsid w:val="00F55D9E"/>
    <w:rsid w:val="00F611EB"/>
    <w:rsid w:val="00F615F3"/>
    <w:rsid w:val="00F643FD"/>
    <w:rsid w:val="00F65D91"/>
    <w:rsid w:val="00F70353"/>
    <w:rsid w:val="00F70BAE"/>
    <w:rsid w:val="00F70BAF"/>
    <w:rsid w:val="00F71269"/>
    <w:rsid w:val="00F7183C"/>
    <w:rsid w:val="00F71DD4"/>
    <w:rsid w:val="00F71F57"/>
    <w:rsid w:val="00F72D7C"/>
    <w:rsid w:val="00F7327B"/>
    <w:rsid w:val="00F7342C"/>
    <w:rsid w:val="00F73446"/>
    <w:rsid w:val="00F7395A"/>
    <w:rsid w:val="00F73C93"/>
    <w:rsid w:val="00F749E5"/>
    <w:rsid w:val="00F74EDD"/>
    <w:rsid w:val="00F7532A"/>
    <w:rsid w:val="00F7548F"/>
    <w:rsid w:val="00F778B9"/>
    <w:rsid w:val="00F8044B"/>
    <w:rsid w:val="00F81B6B"/>
    <w:rsid w:val="00F829EC"/>
    <w:rsid w:val="00F82B2F"/>
    <w:rsid w:val="00F831EE"/>
    <w:rsid w:val="00F8351E"/>
    <w:rsid w:val="00F84754"/>
    <w:rsid w:val="00F84E06"/>
    <w:rsid w:val="00F85E42"/>
    <w:rsid w:val="00F86CBE"/>
    <w:rsid w:val="00F874DA"/>
    <w:rsid w:val="00F87D41"/>
    <w:rsid w:val="00F927F9"/>
    <w:rsid w:val="00F92E33"/>
    <w:rsid w:val="00F933E8"/>
    <w:rsid w:val="00F9368A"/>
    <w:rsid w:val="00F93F68"/>
    <w:rsid w:val="00F94269"/>
    <w:rsid w:val="00F94405"/>
    <w:rsid w:val="00F944D5"/>
    <w:rsid w:val="00F950E7"/>
    <w:rsid w:val="00F9639E"/>
    <w:rsid w:val="00F965BE"/>
    <w:rsid w:val="00F96E4B"/>
    <w:rsid w:val="00F979AD"/>
    <w:rsid w:val="00FA0708"/>
    <w:rsid w:val="00FA0891"/>
    <w:rsid w:val="00FA0A21"/>
    <w:rsid w:val="00FA1E39"/>
    <w:rsid w:val="00FA23FD"/>
    <w:rsid w:val="00FA3598"/>
    <w:rsid w:val="00FA45A2"/>
    <w:rsid w:val="00FA54D8"/>
    <w:rsid w:val="00FA564B"/>
    <w:rsid w:val="00FA5C05"/>
    <w:rsid w:val="00FA6D0E"/>
    <w:rsid w:val="00FA6E81"/>
    <w:rsid w:val="00FA71EB"/>
    <w:rsid w:val="00FB1874"/>
    <w:rsid w:val="00FB2005"/>
    <w:rsid w:val="00FB200A"/>
    <w:rsid w:val="00FB3466"/>
    <w:rsid w:val="00FB3585"/>
    <w:rsid w:val="00FB5C20"/>
    <w:rsid w:val="00FB668D"/>
    <w:rsid w:val="00FB7AB6"/>
    <w:rsid w:val="00FC06D4"/>
    <w:rsid w:val="00FC07CB"/>
    <w:rsid w:val="00FC199B"/>
    <w:rsid w:val="00FC30CD"/>
    <w:rsid w:val="00FC3D85"/>
    <w:rsid w:val="00FC4A9C"/>
    <w:rsid w:val="00FC4D6A"/>
    <w:rsid w:val="00FC54A1"/>
    <w:rsid w:val="00FC5E33"/>
    <w:rsid w:val="00FC5E56"/>
    <w:rsid w:val="00FC71F0"/>
    <w:rsid w:val="00FC7A4F"/>
    <w:rsid w:val="00FD1F43"/>
    <w:rsid w:val="00FD4C14"/>
    <w:rsid w:val="00FD5520"/>
    <w:rsid w:val="00FD5662"/>
    <w:rsid w:val="00FD573C"/>
    <w:rsid w:val="00FD622C"/>
    <w:rsid w:val="00FD6C7C"/>
    <w:rsid w:val="00FE0670"/>
    <w:rsid w:val="00FE1402"/>
    <w:rsid w:val="00FE1537"/>
    <w:rsid w:val="00FE1740"/>
    <w:rsid w:val="00FE2C61"/>
    <w:rsid w:val="00FE32A0"/>
    <w:rsid w:val="00FE3561"/>
    <w:rsid w:val="00FE365F"/>
    <w:rsid w:val="00FE3CBF"/>
    <w:rsid w:val="00FE3D12"/>
    <w:rsid w:val="00FE4B89"/>
    <w:rsid w:val="00FE4DA6"/>
    <w:rsid w:val="00FE4E0F"/>
    <w:rsid w:val="00FE5199"/>
    <w:rsid w:val="00FE6D73"/>
    <w:rsid w:val="00FE7748"/>
    <w:rsid w:val="00FF1029"/>
    <w:rsid w:val="00FF1BFE"/>
    <w:rsid w:val="00FF29F5"/>
    <w:rsid w:val="00FF2A2A"/>
    <w:rsid w:val="00FF33D2"/>
    <w:rsid w:val="00FF3883"/>
    <w:rsid w:val="00FF42D6"/>
    <w:rsid w:val="00FF483F"/>
    <w:rsid w:val="00FF4BEC"/>
    <w:rsid w:val="00FF4F17"/>
    <w:rsid w:val="00FF527B"/>
    <w:rsid w:val="00FF5B5E"/>
    <w:rsid w:val="00FF6E60"/>
    <w:rsid w:val="00FF79FC"/>
    <w:rsid w:val="04AF300D"/>
    <w:rsid w:val="0DBE9DB0"/>
    <w:rsid w:val="2D97DE55"/>
    <w:rsid w:val="3EFC8835"/>
    <w:rsid w:val="63B74652"/>
    <w:rsid w:val="6DFF0B75"/>
    <w:rsid w:val="6FFF0FF3"/>
    <w:rsid w:val="7BCDF802"/>
    <w:rsid w:val="7CFF6FA9"/>
    <w:rsid w:val="7CFFEA67"/>
    <w:rsid w:val="AFFEAF11"/>
    <w:rsid w:val="FFE7B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Arial" w:hAnsi="Arial" w:cs="Arial" w:eastAsiaTheme="minorHAnsi"/>
      <w:color w:val="000000"/>
      <w:sz w:val="22"/>
      <w:szCs w:val="22"/>
      <w:lang w:val="en-US" w:eastAsia="en-US" w:bidi="ar-SA"/>
    </w:rPr>
  </w:style>
  <w:style w:type="character" w:default="1" w:styleId="2">
    <w:name w:val="Default Paragraph Font"/>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7"/>
    <w:unhideWhenUsed/>
    <w:qFormat/>
    <w:uiPriority w:val="99"/>
    <w:pPr>
      <w:tabs>
        <w:tab w:val="center" w:pos="4680"/>
        <w:tab w:val="right" w:pos="9360"/>
      </w:tabs>
    </w:pPr>
  </w:style>
  <w:style w:type="paragraph" w:styleId="5">
    <w:name w:val="header"/>
    <w:basedOn w:val="1"/>
    <w:link w:val="6"/>
    <w:unhideWhenUsed/>
    <w:qFormat/>
    <w:uiPriority w:val="99"/>
    <w:pPr>
      <w:tabs>
        <w:tab w:val="center" w:pos="4680"/>
        <w:tab w:val="right" w:pos="9360"/>
      </w:tabs>
    </w:pPr>
  </w:style>
  <w:style w:type="character" w:customStyle="1" w:styleId="6">
    <w:name w:val="Header Char"/>
    <w:basedOn w:val="2"/>
    <w:link w:val="5"/>
    <w:qFormat/>
    <w:uiPriority w:val="99"/>
  </w:style>
  <w:style w:type="character" w:customStyle="1" w:styleId="7">
    <w:name w:val="Footer Char"/>
    <w:basedOn w:val="2"/>
    <w:link w:val="4"/>
    <w:qFormat/>
    <w:uiPriority w:val="99"/>
  </w:style>
  <w:style w:type="paragraph" w:customStyle="1" w:styleId="8">
    <w:name w:val="EndNote Bibliography Title"/>
    <w:basedOn w:val="1"/>
    <w:link w:val="9"/>
    <w:qFormat/>
    <w:uiPriority w:val="0"/>
    <w:pPr>
      <w:jc w:val="center"/>
    </w:pPr>
  </w:style>
  <w:style w:type="character" w:customStyle="1" w:styleId="9">
    <w:name w:val="EndNote Bibliography Title Char"/>
    <w:basedOn w:val="2"/>
    <w:link w:val="8"/>
    <w:qFormat/>
    <w:uiPriority w:val="0"/>
  </w:style>
  <w:style w:type="paragraph" w:customStyle="1" w:styleId="10">
    <w:name w:val="EndNote Bibliography"/>
    <w:basedOn w:val="1"/>
    <w:link w:val="11"/>
    <w:qFormat/>
    <w:uiPriority w:val="0"/>
  </w:style>
  <w:style w:type="character" w:customStyle="1" w:styleId="11">
    <w:name w:val="EndNote Bibliography Char"/>
    <w:basedOn w:val="2"/>
    <w:link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341</Words>
  <Characters>1948</Characters>
  <Lines>16</Lines>
  <Paragraphs>4</Paragraphs>
  <TotalTime>10</TotalTime>
  <ScaleCrop>false</ScaleCrop>
  <LinksUpToDate>false</LinksUpToDate>
  <CharactersWithSpaces>2285</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2020-11-23T09:44:00Z</dcterms:created>
  <dc:creator>Neurolipidomics</dc:creator>
  <cp:lastModifiedBy>le</cp:lastModifiedBy>
  <dcterms:modified xsi:type="dcterms:W3CDTF">2020-11-23T17:01:14Z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