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D1E" w:rsidRPr="00503120" w:rsidRDefault="000C3D1E">
      <w:pPr>
        <w:pStyle w:val="a3"/>
        <w:rPr>
          <w:rFonts w:eastAsiaTheme="minorEastAsia" w:hint="eastAsia"/>
          <w:sz w:val="20"/>
        </w:rPr>
      </w:pPr>
      <w:bookmarkStart w:id="0" w:name="_GoBack"/>
      <w:bookmarkEnd w:id="0"/>
    </w:p>
    <w:p w:rsidR="000C3D1E" w:rsidRDefault="000C3D1E">
      <w:pPr>
        <w:pStyle w:val="a3"/>
        <w:rPr>
          <w:sz w:val="20"/>
        </w:rPr>
      </w:pPr>
    </w:p>
    <w:p w:rsidR="000C3D1E" w:rsidRDefault="000C3D1E">
      <w:pPr>
        <w:pStyle w:val="a3"/>
        <w:spacing w:before="8"/>
        <w:rPr>
          <w:sz w:val="16"/>
        </w:rPr>
      </w:pPr>
    </w:p>
    <w:p w:rsidR="000C3D1E" w:rsidRPr="00503120" w:rsidRDefault="007702E6">
      <w:pPr>
        <w:pStyle w:val="a3"/>
        <w:spacing w:before="88"/>
        <w:ind w:left="1883"/>
        <w:rPr>
          <w:lang w:val="en-US"/>
        </w:rPr>
      </w:pPr>
      <w:r w:rsidRPr="00503120">
        <w:rPr>
          <w:lang w:val="en-US"/>
        </w:rPr>
        <w:t>Different Opinions about Effort within Gender Group Across Countries</w:t>
      </w:r>
    </w:p>
    <w:p w:rsidR="000C3D1E" w:rsidRPr="00503120" w:rsidRDefault="000C3D1E">
      <w:pPr>
        <w:pStyle w:val="a3"/>
        <w:spacing w:before="9"/>
        <w:rPr>
          <w:sz w:val="6"/>
          <w:lang w:val="en-US"/>
        </w:rPr>
      </w:pPr>
    </w:p>
    <w:tbl>
      <w:tblPr>
        <w:tblStyle w:val="TableNormal"/>
        <w:tblW w:w="0" w:type="auto"/>
        <w:tblInd w:w="104" w:type="dxa"/>
        <w:tblLayout w:type="fixed"/>
        <w:tblLook w:val="01E0" w:firstRow="1" w:lastRow="1" w:firstColumn="1" w:lastColumn="1" w:noHBand="0" w:noVBand="0"/>
      </w:tblPr>
      <w:tblGrid>
        <w:gridCol w:w="1197"/>
        <w:gridCol w:w="1042"/>
        <w:gridCol w:w="1023"/>
        <w:gridCol w:w="1132"/>
        <w:gridCol w:w="1024"/>
        <w:gridCol w:w="1131"/>
        <w:gridCol w:w="1023"/>
        <w:gridCol w:w="1133"/>
        <w:gridCol w:w="1025"/>
        <w:gridCol w:w="1133"/>
        <w:gridCol w:w="1007"/>
      </w:tblGrid>
      <w:tr w:rsidR="000C3D1E">
        <w:trPr>
          <w:trHeight w:val="359"/>
        </w:trPr>
        <w:tc>
          <w:tcPr>
            <w:tcW w:w="3262" w:type="dxa"/>
            <w:gridSpan w:val="3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before="78" w:line="261" w:lineRule="exact"/>
              <w:ind w:left="1846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Q1 to Q5</w:t>
            </w:r>
          </w:p>
        </w:tc>
        <w:tc>
          <w:tcPr>
            <w:tcW w:w="2156" w:type="dxa"/>
            <w:gridSpan w:val="2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before="78" w:line="261" w:lineRule="exact"/>
              <w:ind w:left="565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Q1 to Q4</w:t>
            </w:r>
          </w:p>
        </w:tc>
        <w:tc>
          <w:tcPr>
            <w:tcW w:w="2154" w:type="dxa"/>
            <w:gridSpan w:val="2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before="78" w:line="261" w:lineRule="exact"/>
              <w:ind w:left="596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Q1 to Q3</w:t>
            </w:r>
          </w:p>
        </w:tc>
        <w:tc>
          <w:tcPr>
            <w:tcW w:w="2158" w:type="dxa"/>
            <w:gridSpan w:val="2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before="78" w:line="261" w:lineRule="exact"/>
              <w:ind w:left="576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Q1 to Q2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before="78" w:line="261" w:lineRule="exact"/>
              <w:ind w:left="599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>Q1 to Q1</w:t>
            </w:r>
          </w:p>
        </w:tc>
      </w:tr>
      <w:tr w:rsidR="000C3D1E">
        <w:trPr>
          <w:trHeight w:val="350"/>
        </w:trPr>
        <w:tc>
          <w:tcPr>
            <w:tcW w:w="1197" w:type="dxa"/>
            <w:tcBorders>
              <w:bottom w:val="single" w:sz="6" w:space="0" w:color="000000"/>
            </w:tcBorders>
          </w:tcPr>
          <w:p w:rsidR="000C3D1E" w:rsidRDefault="000C3D1E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right="259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left="217"/>
              <w:jc w:val="lef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right="261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024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left="218"/>
              <w:jc w:val="lef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right="260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right="264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025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left="216"/>
              <w:jc w:val="lef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right="266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71" w:lineRule="exact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Male</w:t>
            </w:r>
          </w:p>
        </w:tc>
      </w:tr>
      <w:tr w:rsidR="000C3D1E">
        <w:trPr>
          <w:trHeight w:val="279"/>
        </w:trPr>
        <w:tc>
          <w:tcPr>
            <w:tcW w:w="1197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left="154"/>
              <w:jc w:val="left"/>
              <w:rPr>
                <w:sz w:val="24"/>
              </w:rPr>
            </w:pPr>
            <w:r>
              <w:rPr>
                <w:sz w:val="24"/>
              </w:rPr>
              <w:t>US</w:t>
            </w:r>
          </w:p>
        </w:tc>
        <w:tc>
          <w:tcPr>
            <w:tcW w:w="1042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215"/>
              <w:rPr>
                <w:sz w:val="24"/>
              </w:rPr>
            </w:pPr>
            <w:r>
              <w:rPr>
                <w:sz w:val="24"/>
              </w:rPr>
              <w:t>0.051</w:t>
            </w:r>
          </w:p>
        </w:tc>
        <w:tc>
          <w:tcPr>
            <w:tcW w:w="1023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162"/>
              <w:rPr>
                <w:sz w:val="24"/>
              </w:rPr>
            </w:pPr>
            <w:r>
              <w:rPr>
                <w:sz w:val="24"/>
              </w:rPr>
              <w:t>0.029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4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1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219"/>
              <w:rPr>
                <w:sz w:val="24"/>
              </w:rPr>
            </w:pPr>
            <w:r>
              <w:rPr>
                <w:sz w:val="24"/>
              </w:rPr>
              <w:t>0.050</w:t>
            </w:r>
          </w:p>
        </w:tc>
        <w:tc>
          <w:tcPr>
            <w:tcW w:w="1025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166"/>
              <w:rPr>
                <w:sz w:val="24"/>
              </w:rPr>
            </w:pPr>
            <w:r>
              <w:rPr>
                <w:sz w:val="24"/>
              </w:rPr>
              <w:t>0.070</w:t>
            </w:r>
          </w:p>
        </w:tc>
        <w:tc>
          <w:tcPr>
            <w:tcW w:w="1133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221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07" w:type="dxa"/>
            <w:tcBorders>
              <w:top w:val="single" w:sz="6" w:space="0" w:color="000000"/>
            </w:tcBorders>
          </w:tcPr>
          <w:p w:rsidR="000C3D1E" w:rsidRDefault="007702E6">
            <w:pPr>
              <w:pStyle w:val="TableParagraph"/>
              <w:spacing w:line="260" w:lineRule="exact"/>
              <w:ind w:right="14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 w:rsidR="000C3D1E">
        <w:trPr>
          <w:trHeight w:val="276"/>
        </w:trPr>
        <w:tc>
          <w:tcPr>
            <w:tcW w:w="1197" w:type="dxa"/>
          </w:tcPr>
          <w:p w:rsidR="000C3D1E" w:rsidRDefault="007702E6">
            <w:pPr>
              <w:pStyle w:val="TableParagraph"/>
              <w:ind w:left="154"/>
              <w:jc w:val="left"/>
              <w:rPr>
                <w:sz w:val="24"/>
              </w:rPr>
            </w:pPr>
            <w:r>
              <w:rPr>
                <w:sz w:val="24"/>
              </w:rPr>
              <w:t>UK</w:t>
            </w:r>
          </w:p>
        </w:tc>
        <w:tc>
          <w:tcPr>
            <w:tcW w:w="1042" w:type="dxa"/>
          </w:tcPr>
          <w:p w:rsidR="000C3D1E" w:rsidRDefault="007702E6">
            <w:pPr>
              <w:pStyle w:val="TableParagraph"/>
              <w:ind w:right="215"/>
              <w:rPr>
                <w:sz w:val="24"/>
              </w:rPr>
            </w:pPr>
            <w:r>
              <w:rPr>
                <w:sz w:val="24"/>
              </w:rPr>
              <w:t>0.002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132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4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1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19"/>
              <w:rPr>
                <w:sz w:val="24"/>
              </w:rPr>
            </w:pPr>
            <w:r>
              <w:rPr>
                <w:sz w:val="24"/>
              </w:rPr>
              <w:t>0.289</w:t>
            </w:r>
          </w:p>
        </w:tc>
        <w:tc>
          <w:tcPr>
            <w:tcW w:w="1025" w:type="dxa"/>
          </w:tcPr>
          <w:p w:rsidR="000C3D1E" w:rsidRDefault="007702E6">
            <w:pPr>
              <w:pStyle w:val="TableParagraph"/>
              <w:ind w:right="166"/>
              <w:rPr>
                <w:sz w:val="24"/>
              </w:rPr>
            </w:pPr>
            <w:r>
              <w:rPr>
                <w:sz w:val="24"/>
              </w:rPr>
              <w:t>0.074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21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07" w:type="dxa"/>
          </w:tcPr>
          <w:p w:rsidR="000C3D1E" w:rsidRDefault="007702E6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 w:rsidR="000C3D1E">
        <w:trPr>
          <w:trHeight w:val="276"/>
        </w:trPr>
        <w:tc>
          <w:tcPr>
            <w:tcW w:w="1197" w:type="dxa"/>
          </w:tcPr>
          <w:p w:rsidR="000C3D1E" w:rsidRDefault="007702E6">
            <w:pPr>
              <w:pStyle w:val="TableParagraph"/>
              <w:ind w:left="154"/>
              <w:jc w:val="left"/>
              <w:rPr>
                <w:sz w:val="24"/>
              </w:rPr>
            </w:pPr>
            <w:r>
              <w:rPr>
                <w:sz w:val="24"/>
              </w:rPr>
              <w:t>France</w:t>
            </w:r>
          </w:p>
        </w:tc>
        <w:tc>
          <w:tcPr>
            <w:tcW w:w="1042" w:type="dxa"/>
          </w:tcPr>
          <w:p w:rsidR="000C3D1E" w:rsidRDefault="007702E6">
            <w:pPr>
              <w:pStyle w:val="TableParagraph"/>
              <w:ind w:right="215"/>
              <w:rPr>
                <w:sz w:val="24"/>
              </w:rPr>
            </w:pPr>
            <w:r>
              <w:rPr>
                <w:sz w:val="24"/>
              </w:rPr>
              <w:t>0.001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0.003</w:t>
            </w:r>
          </w:p>
        </w:tc>
        <w:tc>
          <w:tcPr>
            <w:tcW w:w="1132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4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1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19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5" w:type="dxa"/>
          </w:tcPr>
          <w:p w:rsidR="000C3D1E" w:rsidRDefault="007702E6">
            <w:pPr>
              <w:pStyle w:val="TableParagraph"/>
              <w:ind w:right="16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21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07" w:type="dxa"/>
          </w:tcPr>
          <w:p w:rsidR="000C3D1E" w:rsidRDefault="007702E6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 w:rsidR="000C3D1E">
        <w:trPr>
          <w:trHeight w:val="276"/>
        </w:trPr>
        <w:tc>
          <w:tcPr>
            <w:tcW w:w="1197" w:type="dxa"/>
          </w:tcPr>
          <w:p w:rsidR="000C3D1E" w:rsidRDefault="007702E6">
            <w:pPr>
              <w:pStyle w:val="TableParagraph"/>
              <w:ind w:left="154"/>
              <w:jc w:val="left"/>
              <w:rPr>
                <w:sz w:val="24"/>
              </w:rPr>
            </w:pPr>
            <w:r>
              <w:rPr>
                <w:sz w:val="24"/>
              </w:rPr>
              <w:t>Italy</w:t>
            </w:r>
          </w:p>
        </w:tc>
        <w:tc>
          <w:tcPr>
            <w:tcW w:w="1042" w:type="dxa"/>
          </w:tcPr>
          <w:p w:rsidR="000C3D1E" w:rsidRDefault="007702E6">
            <w:pPr>
              <w:pStyle w:val="TableParagraph"/>
              <w:ind w:right="215"/>
              <w:rPr>
                <w:sz w:val="24"/>
              </w:rPr>
            </w:pPr>
            <w:r>
              <w:rPr>
                <w:sz w:val="24"/>
              </w:rPr>
              <w:t>0.006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0.106</w:t>
            </w:r>
          </w:p>
        </w:tc>
        <w:tc>
          <w:tcPr>
            <w:tcW w:w="1132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4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1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19"/>
              <w:rPr>
                <w:sz w:val="24"/>
              </w:rPr>
            </w:pPr>
            <w:r>
              <w:rPr>
                <w:sz w:val="24"/>
              </w:rPr>
              <w:t>0.727</w:t>
            </w:r>
          </w:p>
        </w:tc>
        <w:tc>
          <w:tcPr>
            <w:tcW w:w="1025" w:type="dxa"/>
          </w:tcPr>
          <w:p w:rsidR="000C3D1E" w:rsidRDefault="007702E6">
            <w:pPr>
              <w:pStyle w:val="TableParagraph"/>
              <w:ind w:right="166"/>
              <w:rPr>
                <w:sz w:val="24"/>
              </w:rPr>
            </w:pPr>
            <w:r>
              <w:rPr>
                <w:sz w:val="24"/>
              </w:rPr>
              <w:t>0.035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21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07" w:type="dxa"/>
          </w:tcPr>
          <w:p w:rsidR="000C3D1E" w:rsidRDefault="007702E6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 w:rsidR="000C3D1E">
        <w:trPr>
          <w:trHeight w:val="275"/>
        </w:trPr>
        <w:tc>
          <w:tcPr>
            <w:tcW w:w="1197" w:type="dxa"/>
          </w:tcPr>
          <w:p w:rsidR="000C3D1E" w:rsidRDefault="007702E6">
            <w:pPr>
              <w:pStyle w:val="TableParagraph"/>
              <w:ind w:left="154"/>
              <w:jc w:val="left"/>
              <w:rPr>
                <w:sz w:val="24"/>
              </w:rPr>
            </w:pPr>
            <w:r>
              <w:rPr>
                <w:sz w:val="24"/>
              </w:rPr>
              <w:t>Sweden</w:t>
            </w:r>
          </w:p>
        </w:tc>
        <w:tc>
          <w:tcPr>
            <w:tcW w:w="1042" w:type="dxa"/>
          </w:tcPr>
          <w:p w:rsidR="000C3D1E" w:rsidRDefault="007702E6">
            <w:pPr>
              <w:pStyle w:val="TableParagraph"/>
              <w:ind w:right="215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2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2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4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1" w:type="dxa"/>
          </w:tcPr>
          <w:p w:rsidR="000C3D1E" w:rsidRDefault="007702E6">
            <w:pPr>
              <w:pStyle w:val="TableParagraph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</w:tcPr>
          <w:p w:rsidR="000C3D1E" w:rsidRDefault="007702E6">
            <w:pPr>
              <w:pStyle w:val="TableParagraph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19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5" w:type="dxa"/>
          </w:tcPr>
          <w:p w:rsidR="000C3D1E" w:rsidRDefault="007702E6">
            <w:pPr>
              <w:pStyle w:val="TableParagraph"/>
              <w:ind w:right="16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</w:tcPr>
          <w:p w:rsidR="000C3D1E" w:rsidRDefault="007702E6">
            <w:pPr>
              <w:pStyle w:val="TableParagraph"/>
              <w:ind w:right="221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07" w:type="dxa"/>
          </w:tcPr>
          <w:p w:rsidR="000C3D1E" w:rsidRDefault="007702E6">
            <w:pPr>
              <w:pStyle w:val="TableParagraph"/>
              <w:ind w:right="14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  <w:tr w:rsidR="000C3D1E">
        <w:trPr>
          <w:trHeight w:val="271"/>
        </w:trPr>
        <w:tc>
          <w:tcPr>
            <w:tcW w:w="1197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left="154"/>
              <w:jc w:val="left"/>
              <w:rPr>
                <w:sz w:val="24"/>
              </w:rPr>
            </w:pPr>
            <w:r>
              <w:rPr>
                <w:sz w:val="24"/>
              </w:rPr>
              <w:t>EU</w:t>
            </w:r>
          </w:p>
        </w:tc>
        <w:tc>
          <w:tcPr>
            <w:tcW w:w="1042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215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162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2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4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1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21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2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163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219"/>
              <w:rPr>
                <w:sz w:val="24"/>
              </w:rPr>
            </w:pPr>
            <w:r>
              <w:rPr>
                <w:sz w:val="24"/>
              </w:rPr>
              <w:t>0.004</w:t>
            </w:r>
          </w:p>
        </w:tc>
        <w:tc>
          <w:tcPr>
            <w:tcW w:w="1025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166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133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221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  <w:tc>
          <w:tcPr>
            <w:tcW w:w="1007" w:type="dxa"/>
            <w:tcBorders>
              <w:bottom w:val="single" w:sz="6" w:space="0" w:color="000000"/>
            </w:tcBorders>
          </w:tcPr>
          <w:p w:rsidR="000C3D1E" w:rsidRDefault="007702E6">
            <w:pPr>
              <w:pStyle w:val="TableParagraph"/>
              <w:spacing w:line="251" w:lineRule="exact"/>
              <w:ind w:right="148"/>
              <w:rPr>
                <w:sz w:val="24"/>
              </w:rPr>
            </w:pPr>
            <w:r>
              <w:rPr>
                <w:sz w:val="24"/>
              </w:rPr>
              <w:t>0.000</w:t>
            </w:r>
          </w:p>
        </w:tc>
      </w:tr>
    </w:tbl>
    <w:p w:rsidR="007702E6" w:rsidRDefault="007702E6"/>
    <w:sectPr w:rsidR="007702E6">
      <w:type w:val="continuous"/>
      <w:pgSz w:w="15840" w:h="12240" w:orient="landscape"/>
      <w:pgMar w:top="1140" w:right="1880" w:bottom="280" w:left="1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1E"/>
    <w:rsid w:val="000C3D1E"/>
    <w:rsid w:val="00503120"/>
    <w:rsid w:val="0077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F82F1-B023-4DDD-B8AF-CD8D5BFB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9"/>
      <w:szCs w:val="2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56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 Qin</dc:creator>
  <cp:lastModifiedBy>Darry Qin</cp:lastModifiedBy>
  <cp:revision>2</cp:revision>
  <dcterms:created xsi:type="dcterms:W3CDTF">2018-05-25T20:17:00Z</dcterms:created>
  <dcterms:modified xsi:type="dcterms:W3CDTF">2018-05-25T20:17:00Z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2018-05-25T00:00:00Z</vt:filetime>
  </property>
</Properties>
</file>