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楷体" w:cs="Times New Roman"/>
          <w:b/>
          <w:bCs/>
          <w:sz w:val="30"/>
          <w:szCs w:val="30"/>
        </w:rPr>
        <w:id w:val="14747661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楷体" w:cs="Times New Roman"/>
          <w:b/>
          <w:bCs/>
          <w:sz w:val="30"/>
          <w:szCs w:val="30"/>
        </w:rPr>
      </w:sdtEndPr>
      <w:sdtContent>
        <w:p w14:paraId="0A91F9BF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b/>
              <w:bCs/>
              <w:sz w:val="30"/>
              <w:szCs w:val="30"/>
              <w:lang w:eastAsia="zh-CN"/>
            </w:rPr>
            <w:sectPr>
              <w:headerReference r:id="rId3" w:type="first"/>
              <w:footerReference r:id="rId5" w:type="first"/>
              <w:footerReference r:id="rId4" w:type="default"/>
              <w:pgSz w:w="11906" w:h="16838"/>
              <w:pgMar w:top="1134" w:right="1134" w:bottom="1134" w:left="1134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楷体" w:cs="Times New Roman"/>
              <w:b/>
              <w:bCs/>
              <w:sz w:val="30"/>
              <w:szCs w:val="30"/>
              <w:lang w:eastAsia="zh-CN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-2766060</wp:posOffset>
                </wp:positionV>
                <wp:extent cx="7533005" cy="12790805"/>
                <wp:effectExtent l="0" t="0" r="10795" b="10795"/>
                <wp:wrapNone/>
                <wp:docPr id="3" name="图片 3" descr="14900F46F29429DCAEE1A31ECEB14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14900F46F29429DCAEE1A31ECEB14536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3005" cy="12790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5C23411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b/>
              <w:bCs/>
              <w:sz w:val="30"/>
              <w:szCs w:val="30"/>
            </w:rPr>
          </w:pPr>
          <w:r>
            <w:rPr>
              <w:rFonts w:hint="default" w:ascii="Times New Roman" w:hAnsi="Times New Roman" w:eastAsia="楷体" w:cs="Times New Roman"/>
              <w:b/>
              <w:bCs/>
              <w:sz w:val="30"/>
              <w:szCs w:val="30"/>
            </w:rPr>
            <w:t>目录</w:t>
          </w:r>
        </w:p>
        <w:p w14:paraId="1104F0EB"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sz w:val="24"/>
              <w:szCs w:val="24"/>
            </w:rPr>
          </w:pPr>
          <w:r>
            <w:rPr>
              <w:rFonts w:hint="default" w:ascii="Times New Roman" w:hAnsi="Times New Roman" w:eastAsia="楷体" w:cs="Times New Roman"/>
              <w:b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b/>
              <w:sz w:val="24"/>
              <w:szCs w:val="24"/>
            </w:rPr>
            <w:instrText xml:space="preserve">TOC \o "1-2" \h \u </w:instrText>
          </w:r>
          <w:r>
            <w:rPr>
              <w:rFonts w:hint="default" w:ascii="Times New Roman" w:hAnsi="Times New Roman" w:eastAsia="楷体" w:cs="Times New Roman"/>
              <w:b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楷体" w:cs="Times New Roman"/>
            </w:rPr>
            <w:fldChar w:fldCharType="begin"/>
          </w:r>
          <w:r>
            <w:rPr>
              <w:rFonts w:hint="default" w:ascii="Times New Roman" w:hAnsi="Times New Roman" w:eastAsia="楷体" w:cs="Times New Roman"/>
            </w:rPr>
            <w:instrText xml:space="preserve"> HYPERLINK \l "_Toc26378" </w:instrText>
          </w:r>
          <w:r>
            <w:rPr>
              <w:rFonts w:hint="default" w:ascii="Times New Roman" w:hAnsi="Times New Roman" w:eastAsia="楷体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1.</w:t>
          </w:r>
          <w:r>
            <w:rPr>
              <w:rFonts w:hint="default" w:ascii="Times New Roman" w:hAnsi="Times New Roman" w:eastAsia="楷体" w:cs="Times New Roman"/>
              <w:sz w:val="24"/>
              <w:szCs w:val="24"/>
              <w:lang w:val="en-US" w:eastAsia="zh-CN"/>
            </w:rPr>
            <w:t>前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言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eastAsia="楷体" w:cs="Times New Roman"/>
              <w:sz w:val="24"/>
              <w:szCs w:val="24"/>
              <w:lang w:val="en-US" w:eastAsia="zh-CN"/>
            </w:rPr>
            <w:t>2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</w:p>
        <w:p w14:paraId="33233979"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sz w:val="24"/>
              <w:szCs w:val="24"/>
            </w:rPr>
          </w:pPr>
          <w:r>
            <w:rPr>
              <w:rFonts w:hint="default" w:ascii="Times New Roman" w:hAnsi="Times New Roman" w:eastAsia="楷体" w:cs="Times New Roman"/>
            </w:rPr>
            <w:fldChar w:fldCharType="begin"/>
          </w:r>
          <w:r>
            <w:rPr>
              <w:rFonts w:hint="default" w:ascii="Times New Roman" w:hAnsi="Times New Roman" w:eastAsia="楷体" w:cs="Times New Roman"/>
            </w:rPr>
            <w:instrText xml:space="preserve"> HYPERLINK \l "_Toc370" </w:instrText>
          </w:r>
          <w:r>
            <w:rPr>
              <w:rFonts w:hint="default" w:ascii="Times New Roman" w:hAnsi="Times New Roman" w:eastAsia="楷体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2.创意描述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eastAsia="楷体" w:cs="Times New Roman"/>
              <w:sz w:val="24"/>
              <w:szCs w:val="24"/>
              <w:lang w:val="en-US" w:eastAsia="zh-CN"/>
            </w:rPr>
            <w:t>2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</w:p>
        <w:p w14:paraId="21D6C34D"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sz w:val="24"/>
              <w:szCs w:val="24"/>
            </w:rPr>
          </w:pPr>
          <w:r>
            <w:rPr>
              <w:rFonts w:hint="default" w:ascii="Times New Roman" w:hAnsi="Times New Roman" w:eastAsia="楷体" w:cs="Times New Roman"/>
            </w:rPr>
            <w:fldChar w:fldCharType="begin"/>
          </w:r>
          <w:r>
            <w:rPr>
              <w:rFonts w:hint="default" w:ascii="Times New Roman" w:hAnsi="Times New Roman" w:eastAsia="楷体" w:cs="Times New Roman"/>
            </w:rPr>
            <w:instrText xml:space="preserve"> HYPERLINK \l "_Toc5306" </w:instrText>
          </w:r>
          <w:r>
            <w:rPr>
              <w:rFonts w:hint="default" w:ascii="Times New Roman" w:hAnsi="Times New Roman" w:eastAsia="楷体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3.功能简介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eastAsia="楷体" w:cs="Times New Roman"/>
              <w:sz w:val="24"/>
              <w:szCs w:val="24"/>
              <w:lang w:val="en-US" w:eastAsia="zh-CN"/>
            </w:rPr>
            <w:t>2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</w:p>
        <w:p w14:paraId="4DB6EFF5"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sz w:val="24"/>
              <w:szCs w:val="24"/>
            </w:rPr>
          </w:pPr>
          <w:r>
            <w:rPr>
              <w:rFonts w:hint="default" w:ascii="Times New Roman" w:hAnsi="Times New Roman" w:eastAsia="楷体" w:cs="Times New Roman"/>
            </w:rPr>
            <w:fldChar w:fldCharType="begin"/>
          </w:r>
          <w:r>
            <w:rPr>
              <w:rFonts w:hint="default" w:ascii="Times New Roman" w:hAnsi="Times New Roman" w:eastAsia="楷体" w:cs="Times New Roman"/>
            </w:rPr>
            <w:instrText xml:space="preserve"> HYPERLINK \l "_Toc18463" </w:instrText>
          </w:r>
          <w:r>
            <w:rPr>
              <w:rFonts w:hint="default" w:ascii="Times New Roman" w:hAnsi="Times New Roman" w:eastAsia="楷体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4. 特色综述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eastAsia="楷体" w:cs="Times New Roman"/>
              <w:sz w:val="24"/>
              <w:szCs w:val="24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</w:p>
        <w:p w14:paraId="39654EC1"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sz w:val="24"/>
              <w:szCs w:val="24"/>
            </w:rPr>
          </w:pPr>
          <w:r>
            <w:rPr>
              <w:rFonts w:hint="default" w:ascii="Times New Roman" w:hAnsi="Times New Roman" w:eastAsia="楷体" w:cs="Times New Roman"/>
            </w:rPr>
            <w:fldChar w:fldCharType="begin"/>
          </w:r>
          <w:r>
            <w:rPr>
              <w:rFonts w:hint="default" w:ascii="Times New Roman" w:hAnsi="Times New Roman" w:eastAsia="楷体" w:cs="Times New Roman"/>
            </w:rPr>
            <w:instrText xml:space="preserve"> HYPERLINK \l "_Toc31522" </w:instrText>
          </w:r>
          <w:r>
            <w:rPr>
              <w:rFonts w:hint="default" w:ascii="Times New Roman" w:hAnsi="Times New Roman" w:eastAsia="楷体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5. 系统</w:t>
          </w:r>
          <w:r>
            <w:rPr>
              <w:rFonts w:hint="default" w:ascii="Times New Roman" w:hAnsi="Times New Roman" w:eastAsia="楷体" w:cs="Times New Roman"/>
              <w:sz w:val="24"/>
              <w:szCs w:val="24"/>
              <w:lang w:val="en-US" w:eastAsia="zh-CN"/>
            </w:rPr>
            <w:t>架构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eastAsia="楷体" w:cs="Times New Roman"/>
              <w:sz w:val="24"/>
              <w:szCs w:val="24"/>
              <w:lang w:val="en-US" w:eastAsia="zh-CN"/>
            </w:rPr>
            <w:t>3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</w:p>
        <w:p w14:paraId="15F79B4C"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sz w:val="24"/>
              <w:szCs w:val="24"/>
            </w:rPr>
          </w:pPr>
          <w:r>
            <w:rPr>
              <w:rFonts w:hint="default" w:ascii="Times New Roman" w:hAnsi="Times New Roman" w:eastAsia="楷体" w:cs="Times New Roman"/>
            </w:rPr>
            <w:fldChar w:fldCharType="begin"/>
          </w:r>
          <w:r>
            <w:rPr>
              <w:rFonts w:hint="default" w:ascii="Times New Roman" w:hAnsi="Times New Roman" w:eastAsia="楷体" w:cs="Times New Roman"/>
            </w:rPr>
            <w:instrText xml:space="preserve"> HYPERLINK \l "_Toc18854" </w:instrText>
          </w:r>
          <w:r>
            <w:rPr>
              <w:rFonts w:hint="default" w:ascii="Times New Roman" w:hAnsi="Times New Roman" w:eastAsia="楷体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6.开发工具和技术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eastAsia="楷体" w:cs="Times New Roman"/>
              <w:sz w:val="24"/>
              <w:szCs w:val="24"/>
              <w:lang w:val="en-US" w:eastAsia="zh-CN"/>
            </w:rPr>
            <w:t>4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</w:p>
        <w:p w14:paraId="10CA397D"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sz w:val="24"/>
              <w:szCs w:val="24"/>
            </w:rPr>
          </w:pPr>
          <w:r>
            <w:rPr>
              <w:rFonts w:hint="default" w:ascii="Times New Roman" w:hAnsi="Times New Roman" w:eastAsia="楷体" w:cs="Times New Roman"/>
            </w:rPr>
            <w:fldChar w:fldCharType="begin"/>
          </w:r>
          <w:r>
            <w:rPr>
              <w:rFonts w:hint="default" w:ascii="Times New Roman" w:hAnsi="Times New Roman" w:eastAsia="楷体" w:cs="Times New Roman"/>
            </w:rPr>
            <w:instrText xml:space="preserve"> HYPERLINK \l "_Toc15884" </w:instrText>
          </w:r>
          <w:r>
            <w:rPr>
              <w:rFonts w:hint="default" w:ascii="Times New Roman" w:hAnsi="Times New Roman" w:eastAsia="楷体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7.应用对象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eastAsia="楷体" w:cs="Times New Roman"/>
              <w:sz w:val="24"/>
              <w:szCs w:val="24"/>
              <w:lang w:val="en-US" w:eastAsia="zh-CN"/>
            </w:rPr>
            <w:t>4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</w:p>
        <w:p w14:paraId="01156DA2"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sz w:val="24"/>
              <w:szCs w:val="24"/>
            </w:rPr>
          </w:pPr>
          <w:r>
            <w:rPr>
              <w:rFonts w:hint="default" w:ascii="Times New Roman" w:hAnsi="Times New Roman" w:eastAsia="楷体" w:cs="Times New Roman"/>
            </w:rPr>
            <w:fldChar w:fldCharType="begin"/>
          </w:r>
          <w:r>
            <w:rPr>
              <w:rFonts w:hint="default" w:ascii="Times New Roman" w:hAnsi="Times New Roman" w:eastAsia="楷体" w:cs="Times New Roman"/>
            </w:rPr>
            <w:instrText xml:space="preserve"> HYPERLINK \l "_Toc30391" </w:instrText>
          </w:r>
          <w:r>
            <w:rPr>
              <w:rFonts w:hint="default" w:ascii="Times New Roman" w:hAnsi="Times New Roman" w:eastAsia="楷体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8.应用环境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eastAsia="楷体" w:cs="Times New Roman"/>
              <w:sz w:val="24"/>
              <w:szCs w:val="24"/>
              <w:lang w:val="en-US" w:eastAsia="zh-CN"/>
            </w:rPr>
            <w:t>4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</w:p>
        <w:p w14:paraId="3802426C"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hint="default" w:ascii="Times New Roman" w:hAnsi="Times New Roman" w:eastAsia="楷体" w:cs="Times New Roman"/>
              <w:sz w:val="24"/>
              <w:szCs w:val="24"/>
            </w:rPr>
          </w:pPr>
          <w:r>
            <w:rPr>
              <w:rFonts w:hint="default" w:ascii="Times New Roman" w:hAnsi="Times New Roman" w:eastAsia="楷体" w:cs="Times New Roman"/>
            </w:rPr>
            <w:fldChar w:fldCharType="begin"/>
          </w:r>
          <w:r>
            <w:rPr>
              <w:rFonts w:hint="default" w:ascii="Times New Roman" w:hAnsi="Times New Roman" w:eastAsia="楷体" w:cs="Times New Roman"/>
            </w:rPr>
            <w:instrText xml:space="preserve"> HYPERLINK \l "_Toc10773" </w:instrText>
          </w:r>
          <w:r>
            <w:rPr>
              <w:rFonts w:hint="default" w:ascii="Times New Roman" w:hAnsi="Times New Roman" w:eastAsia="楷体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>9.结语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tab/>
          </w:r>
          <w:r>
            <w:rPr>
              <w:rFonts w:hint="eastAsia" w:ascii="Times New Roman" w:hAnsi="Times New Roman" w:eastAsia="楷体" w:cs="Times New Roman"/>
              <w:sz w:val="24"/>
              <w:szCs w:val="24"/>
              <w:lang w:val="en-US" w:eastAsia="zh-CN"/>
            </w:rPr>
            <w:t>4</w:t>
          </w: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</w:p>
        <w:p w14:paraId="66A3EC49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textAlignment w:val="auto"/>
            <w:rPr>
              <w:rFonts w:hint="default" w:ascii="Times New Roman" w:hAnsi="Times New Roman" w:eastAsia="楷体" w:cs="Times New Roman"/>
              <w:b/>
              <w:bCs/>
              <w:sz w:val="30"/>
              <w:szCs w:val="30"/>
            </w:rPr>
            <w:sectPr>
              <w:headerReference r:id="rId6" w:type="default"/>
              <w:footerReference r:id="rId7" w:type="default"/>
              <w:pgSz w:w="11906" w:h="16838"/>
              <w:pgMar w:top="1134" w:right="1134" w:bottom="1134" w:left="1134" w:header="794" w:footer="317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楷体" w:cs="Times New Roman"/>
              <w:sz w:val="24"/>
              <w:szCs w:val="24"/>
            </w:rPr>
            <w:fldChar w:fldCharType="end"/>
          </w:r>
          <w:bookmarkStart w:id="1" w:name="_GoBack"/>
          <w:bookmarkEnd w:id="1"/>
        </w:p>
      </w:sdtContent>
    </w:sdt>
    <w:p w14:paraId="19A591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315" w:afterLines="100" w:afterAutospacing="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bookmarkStart w:id="0" w:name="_Toc9177"/>
      <w:r>
        <w:rPr>
          <w:rFonts w:hint="default" w:ascii="Times New Roman" w:hAnsi="Times New Roman" w:eastAsia="楷体" w:cs="Times New Roman"/>
          <w:b/>
          <w:bCs/>
          <w:sz w:val="24"/>
          <w:szCs w:val="24"/>
        </w:rPr>
        <w:t>1.</w:t>
      </w:r>
      <w:bookmarkEnd w:id="0"/>
      <w:r>
        <w:rPr>
          <w:rFonts w:hint="default" w:ascii="Times New Roman" w:hAnsi="Times New Roman" w:eastAsia="楷体" w:cs="Times New Roman"/>
          <w:b/>
          <w:bCs/>
          <w:sz w:val="24"/>
          <w:szCs w:val="24"/>
        </w:rPr>
        <w:t>前言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 </w:t>
      </w:r>
    </w:p>
    <w:p w14:paraId="61FA0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24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>随着人工智能在医疗领域的深入应用，眼底图像分析成为眼科疾病早期筛查的重要手段。然而，传统方法面临数据质量不均、多模态信息利用不足、模型可解释性差及数据隐私隐患等挑战。本项目旨在构建一套高效、精准且可信赖的眼疾智能识别系统，通过融合多模态特征与创新算法设计，实现对7类常见眼疾（糖尿病、青光眼、白内障、AMD、高血压、近视及其他异常）及正常类的自动化诊断，助力临床决策效率提升。</w:t>
      </w:r>
    </w:p>
    <w:p w14:paraId="77A4A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</w:p>
    <w:p w14:paraId="4A820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5" w:afterLines="100" w:afterAutospacing="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</w:rPr>
        <w:t>创意描述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 </w:t>
      </w:r>
    </w:p>
    <w:p w14:paraId="301EF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24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首先我们使用了</w:t>
      </w:r>
      <w:r>
        <w:rPr>
          <w:rFonts w:hint="default" w:ascii="Times New Roman" w:hAnsi="Times New Roman" w:eastAsia="楷体" w:cs="Times New Roman"/>
          <w:sz w:val="24"/>
          <w:szCs w:val="24"/>
        </w:rPr>
        <w:t>多模态特征融合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技术，</w:t>
      </w:r>
      <w:r>
        <w:rPr>
          <w:rFonts w:hint="default" w:ascii="Times New Roman" w:hAnsi="Times New Roman" w:eastAsia="楷体" w:cs="Times New Roman"/>
          <w:sz w:val="24"/>
          <w:szCs w:val="24"/>
        </w:rPr>
        <w:t>结合双目眼底图像与生物医学文本描述，构建视觉文本双编码器，捕捉跨模态关联特征，解决单一图像数据信息局限问题。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其次我们利用</w:t>
      </w:r>
      <w:r>
        <w:rPr>
          <w:rFonts w:hint="default" w:ascii="Times New Roman" w:hAnsi="Times New Roman" w:eastAsia="楷体" w:cs="Times New Roman"/>
          <w:sz w:val="24"/>
          <w:szCs w:val="24"/>
        </w:rPr>
        <w:t>可信赖决策机制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</w:rPr>
        <w:t>引入GradCAM++热力图与NIG不确定性建模，可视化病灶区域并量化预测置信度，提升医生对模型结果的信任度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最后我们还添加了</w:t>
      </w:r>
      <w:r>
        <w:rPr>
          <w:rFonts w:hint="default" w:ascii="Times New Roman" w:hAnsi="Times New Roman" w:eastAsia="楷体" w:cs="Times New Roman"/>
          <w:sz w:val="24"/>
          <w:szCs w:val="24"/>
        </w:rPr>
        <w:t>动态模型优化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</w:rPr>
        <w:t>采用联邦学习框架与SGM医学图像增强技术，在保护数据隐私的前提下实现多中心协同训练，持续优化模型泛化能力。</w:t>
      </w:r>
    </w:p>
    <w:p w14:paraId="548740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</w:p>
    <w:p w14:paraId="7C3FD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5" w:afterLines="100" w:afterAutospacing="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</w:rPr>
        <w:t>功能简介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 </w:t>
      </w:r>
    </w:p>
    <w:p w14:paraId="2C459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24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对于</w:t>
      </w:r>
      <w:r>
        <w:rPr>
          <w:rFonts w:hint="default" w:ascii="Times New Roman" w:hAnsi="Times New Roman" w:eastAsia="楷体" w:cs="Times New Roman"/>
          <w:sz w:val="24"/>
          <w:szCs w:val="24"/>
        </w:rPr>
        <w:t>数据预处理与增强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我们Eyecare+系统使用</w:t>
      </w:r>
      <w:r>
        <w:rPr>
          <w:rFonts w:hint="default" w:ascii="Times New Roman" w:hAnsi="Times New Roman" w:eastAsia="楷体" w:cs="Times New Roman"/>
          <w:sz w:val="24"/>
          <w:szCs w:val="24"/>
        </w:rPr>
        <w:t>自适应校正图像光照不均问题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来使</w:t>
      </w:r>
      <w:r>
        <w:rPr>
          <w:rFonts w:hint="default" w:ascii="Times New Roman" w:hAnsi="Times New Roman" w:eastAsia="楷体" w:cs="Times New Roman"/>
          <w:sz w:val="24"/>
          <w:szCs w:val="24"/>
        </w:rPr>
        <w:t>亮度均衡化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至于双目数据合成，我们</w:t>
      </w:r>
      <w:r>
        <w:rPr>
          <w:rFonts w:hint="default" w:ascii="Times New Roman" w:hAnsi="Times New Roman" w:eastAsia="楷体" w:cs="Times New Roman"/>
          <w:sz w:val="24"/>
          <w:szCs w:val="24"/>
        </w:rPr>
        <w:t>通过StyleGAN生成高质量双目配对图像，解决数据稀缺性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而在</w:t>
      </w:r>
      <w:r>
        <w:rPr>
          <w:rFonts w:hint="default" w:ascii="Times New Roman" w:hAnsi="Times New Roman" w:eastAsia="楷体" w:cs="Times New Roman"/>
          <w:sz w:val="24"/>
          <w:szCs w:val="24"/>
        </w:rPr>
        <w:t>医学专用增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方面，我们通过</w:t>
      </w:r>
      <w:r>
        <w:rPr>
          <w:rFonts w:hint="default" w:ascii="Times New Roman" w:hAnsi="Times New Roman" w:eastAsia="楷体" w:cs="Times New Roman"/>
          <w:sz w:val="24"/>
          <w:szCs w:val="24"/>
        </w:rPr>
        <w:t>模拟临床拍摄噪声（如模糊、色偏），提升模型鲁棒性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;在</w:t>
      </w:r>
      <w:r>
        <w:rPr>
          <w:rFonts w:hint="default" w:ascii="Times New Roman" w:hAnsi="Times New Roman" w:eastAsia="楷体" w:cs="Times New Roman"/>
          <w:sz w:val="24"/>
          <w:szCs w:val="24"/>
        </w:rPr>
        <w:t>多模态分类模型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楷体" w:cs="Times New Roman"/>
          <w:sz w:val="24"/>
          <w:szCs w:val="24"/>
        </w:rPr>
        <w:t>输入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楷体" w:cs="Times New Roman"/>
          <w:sz w:val="24"/>
          <w:szCs w:val="24"/>
        </w:rPr>
        <w:t>双目眼底图像 + 患者文本报告（如病史、症状）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</w:rPr>
        <w:t>模型架构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包括了</w:t>
      </w:r>
      <w:r>
        <w:rPr>
          <w:rFonts w:hint="default" w:ascii="Times New Roman" w:hAnsi="Times New Roman" w:eastAsia="楷体" w:cs="Times New Roman"/>
          <w:sz w:val="24"/>
          <w:szCs w:val="24"/>
        </w:rPr>
        <w:t>视觉分支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——</w:t>
      </w:r>
      <w:r>
        <w:rPr>
          <w:rFonts w:hint="default" w:ascii="Times New Roman" w:hAnsi="Times New Roman" w:eastAsia="楷体" w:cs="Times New Roman"/>
          <w:sz w:val="24"/>
          <w:szCs w:val="24"/>
        </w:rPr>
        <w:t>双流ConvNeXt提取局部细节，Vision Transformer捕捉全局关联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eastAsia="楷体" w:cs="Times New Roman"/>
          <w:sz w:val="24"/>
          <w:szCs w:val="24"/>
        </w:rPr>
        <w:t>文本分支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——</w:t>
      </w:r>
      <w:r>
        <w:rPr>
          <w:rFonts w:hint="default" w:ascii="Times New Roman" w:hAnsi="Times New Roman" w:eastAsia="楷体" w:cs="Times New Roman"/>
          <w:sz w:val="24"/>
          <w:szCs w:val="24"/>
        </w:rPr>
        <w:t>BioBERT编码医学文本特征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</w:rPr>
        <w:t>融合层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则是</w:t>
      </w:r>
      <w:r>
        <w:rPr>
          <w:rFonts w:hint="default" w:ascii="Times New Roman" w:hAnsi="Times New Roman" w:eastAsia="楷体" w:cs="Times New Roman"/>
          <w:sz w:val="24"/>
          <w:szCs w:val="24"/>
        </w:rPr>
        <w:t>跨模态注意力机制对齐图文特征，输出8类概率分布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;</w:t>
      </w:r>
      <w:r>
        <w:rPr>
          <w:rFonts w:hint="default" w:ascii="Times New Roman" w:hAnsi="Times New Roman" w:eastAsia="楷体" w:cs="Times New Roman"/>
          <w:sz w:val="24"/>
          <w:szCs w:val="24"/>
        </w:rPr>
        <w:t>可信赖决策支持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中</w:t>
      </w:r>
      <w:r>
        <w:rPr>
          <w:rFonts w:hint="default" w:ascii="Times New Roman" w:hAnsi="Times New Roman" w:eastAsia="楷体" w:cs="Times New Roman"/>
          <w:sz w:val="24"/>
          <w:szCs w:val="24"/>
        </w:rPr>
        <w:t>热力图定位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为</w:t>
      </w:r>
      <w:r>
        <w:rPr>
          <w:rFonts w:hint="default" w:ascii="Times New Roman" w:hAnsi="Times New Roman" w:eastAsia="楷体" w:cs="Times New Roman"/>
          <w:sz w:val="24"/>
          <w:szCs w:val="24"/>
        </w:rPr>
        <w:t>高亮显示病灶区域（如微动脉瘤、出血点）。不确定性评分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则为</w:t>
      </w:r>
      <w:r>
        <w:rPr>
          <w:rFonts w:hint="default" w:ascii="Times New Roman" w:hAnsi="Times New Roman" w:eastAsia="楷体" w:cs="Times New Roman"/>
          <w:sz w:val="24"/>
          <w:szCs w:val="24"/>
        </w:rPr>
        <w:t>NIG模型量化预测置信度，辅助医生复核低置信度病例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;最后是</w:t>
      </w:r>
      <w:r>
        <w:rPr>
          <w:rFonts w:hint="default" w:ascii="Times New Roman" w:hAnsi="Times New Roman" w:eastAsia="楷体" w:cs="Times New Roman"/>
          <w:sz w:val="24"/>
          <w:szCs w:val="24"/>
        </w:rPr>
        <w:t>联邦学习与模型更新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其中</w:t>
      </w:r>
      <w:r>
        <w:rPr>
          <w:rFonts w:hint="default" w:ascii="Times New Roman" w:hAnsi="Times New Roman" w:eastAsia="楷体" w:cs="Times New Roman"/>
          <w:sz w:val="24"/>
          <w:szCs w:val="24"/>
        </w:rPr>
        <w:t>各医疗机构本地训练，仅共享加密模型参数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来完成</w:t>
      </w:r>
      <w:r>
        <w:rPr>
          <w:rFonts w:hint="default" w:ascii="Times New Roman" w:hAnsi="Times New Roman" w:eastAsia="楷体" w:cs="Times New Roman"/>
          <w:sz w:val="24"/>
          <w:szCs w:val="24"/>
        </w:rPr>
        <w:t>分布式训练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引入</w:t>
      </w:r>
      <w:r>
        <w:rPr>
          <w:rFonts w:hint="default" w:ascii="Times New Roman" w:hAnsi="Times New Roman" w:eastAsia="楷体" w:cs="Times New Roman"/>
          <w:sz w:val="24"/>
          <w:szCs w:val="24"/>
        </w:rPr>
        <w:t>动态增量学习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以此来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根据新数据自动更新模型，避免灾难性遗忘。  </w:t>
      </w:r>
    </w:p>
    <w:p w14:paraId="4806A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5952490" cy="20891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8C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420"/>
        <w:jc w:val="center"/>
        <w:textAlignment w:val="auto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sectPr>
          <w:headerReference r:id="rId8" w:type="first"/>
          <w:footerReference r:id="rId10" w:type="first"/>
          <w:footerReference r:id="rId9" w:type="default"/>
          <w:pgSz w:w="11906" w:h="16838"/>
          <w:pgMar w:top="1134" w:right="1134" w:bottom="1134" w:left="1134" w:header="794" w:footer="317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图3-1 系统概况图</w:t>
      </w:r>
    </w:p>
    <w:p w14:paraId="7A211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315" w:afterLines="100" w:afterAutospacing="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</w:rPr>
        <w:t xml:space="preserve">特色综述  </w:t>
      </w:r>
    </w:p>
    <w:p w14:paraId="57299F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多模态双流网络设计  </w:t>
      </w:r>
    </w:p>
    <w:p w14:paraId="25E511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 视觉编码器：ConvNeXtViT双流架构兼顾局部纹理与全局结构特征，准确识别微小病变。  </w:t>
      </w:r>
    </w:p>
    <w:p w14:paraId="3001D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 文本编码器：基于BioBERT的预训练模型，解析临床报告中的关键语义信息（如“视野缺损”“眼压升高”）。  </w:t>
      </w:r>
    </w:p>
    <w:p w14:paraId="524A90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</w:p>
    <w:p w14:paraId="32FB8B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医学图像合成与增强  </w:t>
      </w:r>
    </w:p>
    <w:p w14:paraId="3831A6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 SGM（StyleGAN+MAR）：生成逼真眼底图像，扩充罕见病样本，解决数据不平衡问题。  </w:t>
      </w:r>
    </w:p>
    <w:p w14:paraId="66EE6A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 病理掩码训练：约束生成图像符合解剖学结构，避免生成无效噪声。  </w:t>
      </w:r>
    </w:p>
    <w:p w14:paraId="10DA82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</w:p>
    <w:p w14:paraId="2143B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可解释性与鲁棒性优化  </w:t>
      </w:r>
    </w:p>
    <w:p w14:paraId="66499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 GradCAM++：可视化模型关注区域，与医生诊断逻辑对齐。  </w:t>
      </w:r>
    </w:p>
    <w:p w14:paraId="1BACE9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 NIG贝叶斯网络：预测结果附带不确定性区间，减少误诊风险。  </w:t>
      </w:r>
    </w:p>
    <w:p w14:paraId="0CB95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</w:p>
    <w:p w14:paraId="5915A4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隐私保护与高效协同  </w:t>
      </w:r>
    </w:p>
    <w:p w14:paraId="07AF6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 联邦学习框架：支持跨医院联合训练，数据不出域，符合HIPAA合规要求。  </w:t>
      </w:r>
    </w:p>
    <w:p w14:paraId="1E2673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 动态权重分配：根据各节点数据质量调整聚合权重，提升全局模型性能。  </w:t>
      </w:r>
    </w:p>
    <w:p w14:paraId="0A155B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</w:p>
    <w:p w14:paraId="5201C7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5" w:afterLines="100" w:afterAutospacing="0" w:line="240" w:lineRule="auto"/>
        <w:textAlignment w:val="auto"/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5.系统架构</w:t>
      </w:r>
    </w:p>
    <w:p w14:paraId="2799F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240" w:lineRule="auto"/>
        <w:jc w:val="center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5444490" cy="30981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3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240" w:lineRule="auto"/>
        <w:jc w:val="center"/>
        <w:textAlignment w:val="auto"/>
        <w:rPr>
          <w:rFonts w:hint="default" w:ascii="Times New Roman" w:hAnsi="Times New Roman" w:eastAsia="楷体" w:cs="Times New Roman"/>
          <w:lang w:val="en-US" w:eastAsia="zh-CN"/>
        </w:rPr>
        <w:sectPr>
          <w:pgSz w:w="11906" w:h="16838"/>
          <w:pgMar w:top="1134" w:right="1134" w:bottom="1134" w:left="1134" w:header="794" w:footer="317" w:gutter="0"/>
          <w:pgNumType w:fmt="decimal"/>
          <w:cols w:space="425" w:num="1"/>
          <w:titlePg/>
          <w:docGrid w:type="lines" w:linePitch="312" w:charSpace="0"/>
        </w:sectPr>
      </w:pPr>
      <w:r>
        <w:rPr>
          <w:rFonts w:hint="default" w:ascii="Times New Roman" w:hAnsi="Times New Roman" w:eastAsia="楷体" w:cs="Times New Roman"/>
          <w:lang w:val="en-US" w:eastAsia="zh-CN"/>
        </w:rPr>
        <w:t>图5-1 系统框架图</w:t>
      </w:r>
    </w:p>
    <w:p w14:paraId="2A81C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5" w:afterLines="100" w:afterAutospacing="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</w:rPr>
        <w:t>开发工具与技术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 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4620"/>
      </w:tblGrid>
      <w:tr w14:paraId="72E46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9" w:type="dxa"/>
            <w:tcBorders>
              <w:top w:val="single" w:color="B5C7EA" w:themeColor="accent1" w:themeTint="66" w:sz="6" w:space="0"/>
              <w:left w:val="single" w:color="4874CB" w:themeColor="accent1" w:sz="6" w:space="0"/>
              <w:bottom w:val="single" w:color="B5C7EA" w:themeColor="accent1" w:themeTint="66" w:sz="6" w:space="0"/>
              <w:right w:val="single" w:color="B5C7EA" w:themeColor="accent1" w:themeTint="66" w:sz="6" w:space="0"/>
            </w:tcBorders>
            <w:shd w:val="clear" w:color="auto" w:fill="FFFFFF"/>
          </w:tcPr>
          <w:p w14:paraId="45D368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157" w:afterLines="50" w:line="240" w:lineRule="auto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i w:val="0"/>
                <w:sz w:val="24"/>
                <w:szCs w:val="24"/>
              </w:rPr>
              <w:t>深度学习框架</w:t>
            </w:r>
          </w:p>
        </w:tc>
        <w:tc>
          <w:tcPr>
            <w:tcW w:w="4620" w:type="dxa"/>
            <w:tcBorders>
              <w:top w:val="single" w:color="B5C7EA" w:themeColor="accent1" w:themeTint="66" w:sz="6" w:space="0"/>
              <w:left w:val="single" w:color="B5C7EA" w:themeColor="accent1" w:themeTint="66" w:sz="6" w:space="0"/>
              <w:bottom w:val="single" w:color="B5C7EA" w:themeColor="accent1" w:themeTint="66" w:sz="6" w:space="0"/>
              <w:right w:val="single" w:color="4874CB" w:themeColor="accent1" w:sz="6" w:space="0"/>
            </w:tcBorders>
            <w:shd w:val="clear" w:color="auto" w:fill="FFFFFF"/>
          </w:tcPr>
          <w:p w14:paraId="1F33A6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PyTorch、TensorFlow</w:t>
            </w:r>
          </w:p>
        </w:tc>
      </w:tr>
      <w:tr w14:paraId="1684A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9" w:type="dxa"/>
            <w:tcBorders>
              <w:top w:val="single" w:color="B5C7EA" w:themeColor="accent1" w:themeTint="66" w:sz="6" w:space="0"/>
              <w:left w:val="single" w:color="4874CB" w:themeColor="accent1" w:sz="6" w:space="0"/>
              <w:bottom w:val="single" w:color="B5C7EA" w:themeColor="accent1" w:themeTint="66" w:sz="6" w:space="0"/>
              <w:right w:val="single" w:color="B5C7EA" w:themeColor="accent1" w:themeTint="66" w:sz="6" w:space="0"/>
            </w:tcBorders>
            <w:shd w:val="clear" w:color="auto" w:fill="FFFFFF"/>
          </w:tcPr>
          <w:p w14:paraId="240BD0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i w:val="0"/>
                <w:sz w:val="24"/>
                <w:szCs w:val="24"/>
              </w:rPr>
              <w:t>视觉模型库</w:t>
            </w:r>
          </w:p>
        </w:tc>
        <w:tc>
          <w:tcPr>
            <w:tcW w:w="4620" w:type="dxa"/>
            <w:tcBorders>
              <w:top w:val="single" w:color="B5C7EA" w:themeColor="accent1" w:themeTint="66" w:sz="6" w:space="0"/>
              <w:left w:val="single" w:color="B5C7EA" w:themeColor="accent1" w:themeTint="66" w:sz="6" w:space="0"/>
              <w:bottom w:val="single" w:color="B5C7EA" w:themeColor="accent1" w:themeTint="66" w:sz="6" w:space="0"/>
              <w:right w:val="single" w:color="4874CB" w:themeColor="accent1" w:sz="6" w:space="0"/>
            </w:tcBorders>
            <w:shd w:val="clear" w:color="auto" w:fill="FFFFFF"/>
          </w:tcPr>
          <w:p w14:paraId="1F4326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ConvNeXt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Vision Transformer</w:t>
            </w:r>
          </w:p>
        </w:tc>
      </w:tr>
      <w:tr w14:paraId="16B76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9" w:type="dxa"/>
            <w:tcBorders>
              <w:top w:val="single" w:color="B5C7EA" w:themeColor="accent1" w:themeTint="66" w:sz="6" w:space="0"/>
              <w:left w:val="single" w:color="4874CB" w:themeColor="accent1" w:sz="6" w:space="0"/>
              <w:bottom w:val="single" w:color="B5C7EA" w:themeColor="accent1" w:themeTint="66" w:sz="6" w:space="0"/>
              <w:right w:val="single" w:color="B5C7EA" w:themeColor="accent1" w:themeTint="66" w:sz="6" w:space="0"/>
            </w:tcBorders>
            <w:shd w:val="clear" w:color="auto" w:fill="FFFFFF"/>
          </w:tcPr>
          <w:p w14:paraId="4E74B6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i w:val="0"/>
                <w:sz w:val="24"/>
                <w:szCs w:val="24"/>
              </w:rPr>
              <w:t>文本模型</w:t>
            </w:r>
          </w:p>
        </w:tc>
        <w:tc>
          <w:tcPr>
            <w:tcW w:w="4620" w:type="dxa"/>
            <w:tcBorders>
              <w:top w:val="single" w:color="B5C7EA" w:themeColor="accent1" w:themeTint="66" w:sz="6" w:space="0"/>
              <w:left w:val="single" w:color="B5C7EA" w:themeColor="accent1" w:themeTint="66" w:sz="6" w:space="0"/>
              <w:bottom w:val="single" w:color="B5C7EA" w:themeColor="accent1" w:themeTint="66" w:sz="6" w:space="0"/>
              <w:right w:val="single" w:color="4874CB" w:themeColor="accent1" w:sz="6" w:space="0"/>
            </w:tcBorders>
            <w:shd w:val="clear" w:color="auto" w:fill="FFFFFF"/>
          </w:tcPr>
          <w:p w14:paraId="288A74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HuggingFace BioBERT</w:t>
            </w:r>
          </w:p>
        </w:tc>
      </w:tr>
      <w:tr w14:paraId="44C2E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9" w:type="dxa"/>
            <w:tcBorders>
              <w:top w:val="single" w:color="B5C7EA" w:themeColor="accent1" w:themeTint="66" w:sz="6" w:space="0"/>
              <w:left w:val="single" w:color="4874CB" w:themeColor="accent1" w:sz="6" w:space="0"/>
              <w:bottom w:val="single" w:color="B5C7EA" w:themeColor="accent1" w:themeTint="66" w:sz="6" w:space="0"/>
              <w:right w:val="single" w:color="B5C7EA" w:themeColor="accent1" w:themeTint="66" w:sz="6" w:space="0"/>
            </w:tcBorders>
            <w:shd w:val="clear" w:color="auto" w:fill="FFFFFF"/>
          </w:tcPr>
          <w:p w14:paraId="33F7AB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i w:val="0"/>
                <w:sz w:val="24"/>
                <w:szCs w:val="24"/>
              </w:rPr>
              <w:t>图像生成</w:t>
            </w:r>
          </w:p>
        </w:tc>
        <w:tc>
          <w:tcPr>
            <w:tcW w:w="4620" w:type="dxa"/>
            <w:tcBorders>
              <w:top w:val="single" w:color="B5C7EA" w:themeColor="accent1" w:themeTint="66" w:sz="6" w:space="0"/>
              <w:left w:val="single" w:color="B5C7EA" w:themeColor="accent1" w:themeTint="66" w:sz="6" w:space="0"/>
              <w:bottom w:val="single" w:color="B5C7EA" w:themeColor="accent1" w:themeTint="66" w:sz="6" w:space="0"/>
              <w:right w:val="single" w:color="4874CB" w:themeColor="accent1" w:sz="6" w:space="0"/>
            </w:tcBorders>
            <w:shd w:val="clear" w:color="auto" w:fill="FFFFFF"/>
          </w:tcPr>
          <w:p w14:paraId="304A55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StyleGAN2ADA、OpenCV</w:t>
            </w:r>
          </w:p>
        </w:tc>
      </w:tr>
      <w:tr w14:paraId="3C293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9" w:type="dxa"/>
            <w:tcBorders>
              <w:top w:val="single" w:color="B5C7EA" w:themeColor="accent1" w:themeTint="66" w:sz="6" w:space="0"/>
              <w:left w:val="single" w:color="4874CB" w:themeColor="accent1" w:sz="6" w:space="0"/>
              <w:bottom w:val="single" w:color="B5C7EA" w:themeColor="accent1" w:themeTint="66" w:sz="6" w:space="0"/>
              <w:right w:val="single" w:color="B5C7EA" w:themeColor="accent1" w:themeTint="66" w:sz="6" w:space="0"/>
            </w:tcBorders>
            <w:shd w:val="clear" w:color="auto" w:fill="FFFFFF"/>
          </w:tcPr>
          <w:p w14:paraId="6FD8F7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可解释性工具</w:t>
            </w:r>
          </w:p>
        </w:tc>
        <w:tc>
          <w:tcPr>
            <w:tcW w:w="4620" w:type="dxa"/>
            <w:tcBorders>
              <w:top w:val="single" w:color="B5C7EA" w:themeColor="accent1" w:themeTint="66" w:sz="6" w:space="0"/>
              <w:left w:val="single" w:color="B5C7EA" w:themeColor="accent1" w:themeTint="66" w:sz="6" w:space="0"/>
              <w:bottom w:val="single" w:color="B5C7EA" w:themeColor="accent1" w:themeTint="66" w:sz="6" w:space="0"/>
              <w:right w:val="single" w:color="4874CB" w:themeColor="accent1" w:sz="6" w:space="0"/>
            </w:tcBorders>
            <w:shd w:val="clear" w:color="auto" w:fill="FFFFFF"/>
          </w:tcPr>
          <w:p w14:paraId="15CBCF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hint="default" w:ascii="Times New Roman" w:hAnsi="Times New Roman" w:eastAsia="楷体" w:cs="Times New Roman"/>
                <w:b w:val="0"/>
                <w:i w:val="0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Captum、SHAP</w:t>
            </w:r>
          </w:p>
        </w:tc>
      </w:tr>
      <w:tr w14:paraId="07ACF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9" w:type="dxa"/>
            <w:tcBorders>
              <w:top w:val="single" w:color="B5C7EA" w:themeColor="accent1" w:themeTint="66" w:sz="6" w:space="0"/>
              <w:left w:val="single" w:color="4874CB" w:themeColor="accent1" w:sz="6" w:space="0"/>
              <w:bottom w:val="single" w:color="B5C7EA" w:themeColor="accent1" w:themeTint="66" w:sz="6" w:space="0"/>
              <w:right w:val="single" w:color="B5C7EA" w:themeColor="accent1" w:themeTint="66" w:sz="6" w:space="0"/>
            </w:tcBorders>
            <w:shd w:val="clear" w:color="auto" w:fill="FFFFFF"/>
          </w:tcPr>
          <w:p w14:paraId="2D526A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textAlignment w:val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联邦学习平台</w:t>
            </w:r>
          </w:p>
        </w:tc>
        <w:tc>
          <w:tcPr>
            <w:tcW w:w="4620" w:type="dxa"/>
            <w:tcBorders>
              <w:top w:val="single" w:color="B5C7EA" w:themeColor="accent1" w:themeTint="66" w:sz="6" w:space="0"/>
              <w:left w:val="single" w:color="B5C7EA" w:themeColor="accent1" w:themeTint="66" w:sz="6" w:space="0"/>
              <w:bottom w:val="single" w:color="B5C7EA" w:themeColor="accent1" w:themeTint="66" w:sz="6" w:space="0"/>
              <w:right w:val="single" w:color="4874CB" w:themeColor="accent1" w:sz="6" w:space="0"/>
            </w:tcBorders>
            <w:shd w:val="clear" w:color="auto" w:fill="FFFFFF"/>
          </w:tcPr>
          <w:p w14:paraId="582FA2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NVFlare</w:t>
            </w:r>
          </w:p>
        </w:tc>
      </w:tr>
      <w:tr w14:paraId="42413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9" w:type="dxa"/>
            <w:tcBorders>
              <w:top w:val="single" w:color="B5C7EA" w:themeColor="accent1" w:themeTint="66" w:sz="6" w:space="0"/>
              <w:left w:val="single" w:color="4874CB" w:themeColor="accent1" w:sz="6" w:space="0"/>
              <w:bottom w:val="single" w:color="4874CB" w:themeColor="accent1" w:sz="6" w:space="0"/>
              <w:right w:val="single" w:color="B5C7EA" w:themeColor="accent1" w:themeTint="66" w:sz="6" w:space="0"/>
            </w:tcBorders>
            <w:shd w:val="clear" w:color="auto" w:fill="FFFFFF"/>
          </w:tcPr>
          <w:p w14:paraId="509818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textAlignment w:val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 xml:space="preserve"> 部署工具</w:t>
            </w:r>
          </w:p>
        </w:tc>
        <w:tc>
          <w:tcPr>
            <w:tcW w:w="4620" w:type="dxa"/>
            <w:tcBorders>
              <w:top w:val="single" w:color="B5C7EA" w:themeColor="accent1" w:themeTint="66" w:sz="6" w:space="0"/>
              <w:left w:val="single" w:color="B5C7EA" w:themeColor="accent1" w:themeTint="66" w:sz="6" w:space="0"/>
              <w:bottom w:val="single" w:color="4874CB" w:themeColor="accent1" w:sz="6" w:space="0"/>
              <w:right w:val="single" w:color="4874CB" w:themeColor="accent1" w:sz="6" w:space="0"/>
            </w:tcBorders>
            <w:shd w:val="clear" w:color="auto" w:fill="FFFFFF"/>
          </w:tcPr>
          <w:p w14:paraId="3E6D2F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hint="default" w:ascii="Times New Roman" w:hAnsi="Times New Roman" w:eastAsia="楷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sz w:val="24"/>
                <w:szCs w:val="24"/>
              </w:rPr>
              <w:t>Docker、FastAPI</w:t>
            </w:r>
          </w:p>
        </w:tc>
      </w:tr>
    </w:tbl>
    <w:p w14:paraId="0FD41D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b/>
          <w:bCs/>
          <w:sz w:val="24"/>
          <w:szCs w:val="24"/>
        </w:rPr>
      </w:pPr>
    </w:p>
    <w:p w14:paraId="46D38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5" w:afterLines="100" w:afterAutospacing="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</w:rPr>
        <w:t>应用对象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 </w:t>
      </w:r>
    </w:p>
    <w:p w14:paraId="5C976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24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>该项目使用场景广泛，在应用和科研领域具有深远的意义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其中包括</w:t>
      </w:r>
      <w:r>
        <w:rPr>
          <w:rFonts w:hint="default" w:ascii="Times New Roman" w:hAnsi="Times New Roman" w:eastAsia="楷体" w:cs="Times New Roman"/>
          <w:sz w:val="24"/>
          <w:szCs w:val="24"/>
        </w:rPr>
        <w:t>医疗机构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楷体" w:cs="Times New Roman"/>
          <w:sz w:val="24"/>
          <w:szCs w:val="24"/>
        </w:rPr>
        <w:t>三甲医院眼科、基层卫生中心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）、</w:t>
      </w:r>
      <w:r>
        <w:rPr>
          <w:rFonts w:hint="default" w:ascii="Times New Roman" w:hAnsi="Times New Roman" w:eastAsia="楷体" w:cs="Times New Roman"/>
          <w:sz w:val="24"/>
          <w:szCs w:val="24"/>
        </w:rPr>
        <w:t>体检机构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楷体" w:cs="Times New Roman"/>
          <w:sz w:val="24"/>
          <w:szCs w:val="24"/>
        </w:rPr>
        <w:t>快速眼病筛查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）、</w:t>
      </w:r>
      <w:r>
        <w:rPr>
          <w:rFonts w:hint="default" w:ascii="Times New Roman" w:hAnsi="Times New Roman" w:eastAsia="楷体" w:cs="Times New Roman"/>
          <w:sz w:val="24"/>
          <w:szCs w:val="24"/>
        </w:rPr>
        <w:t>科研单位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楷体" w:cs="Times New Roman"/>
          <w:sz w:val="24"/>
          <w:szCs w:val="24"/>
        </w:rPr>
        <w:t>眼科疾病数据挖掘与病理研究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楷体" w:cs="Times New Roman"/>
          <w:sz w:val="24"/>
          <w:szCs w:val="24"/>
        </w:rPr>
        <w:t>偏远地区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通过移动设备实现远程诊断 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。</w:t>
      </w:r>
    </w:p>
    <w:p w14:paraId="4EDEFE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</w:p>
    <w:p w14:paraId="45AFA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5" w:afterLines="100" w:afterAutospacing="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8.</w:t>
      </w:r>
      <w:r>
        <w:rPr>
          <w:rFonts w:hint="default" w:ascii="Times New Roman" w:hAnsi="Times New Roman" w:eastAsia="楷体" w:cs="Times New Roman"/>
          <w:b/>
          <w:bCs/>
          <w:sz w:val="24"/>
          <w:szCs w:val="24"/>
        </w:rPr>
        <w:t>应用环境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 </w:t>
      </w:r>
    </w:p>
    <w:p w14:paraId="4629F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硬件：NVIDIA GPU（RTX 3090及以上）、16GB+内存  </w:t>
      </w:r>
    </w:p>
    <w:p w14:paraId="723F25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软件：Linux/Windows系统、Python 3.8+  </w:t>
      </w:r>
    </w:p>
    <w:p w14:paraId="66A00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网络：支持联邦学习的分布式节点架构  </w:t>
      </w:r>
    </w:p>
    <w:p w14:paraId="0671B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部署模式：  </w:t>
      </w:r>
    </w:p>
    <w:p w14:paraId="2CB0F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云端SaaS：实时API调用，适合大型医院。  </w:t>
      </w:r>
    </w:p>
    <w:p w14:paraId="3B569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 xml:space="preserve">   边缘计算：本地化部署，适配低带宽环境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。</w:t>
      </w:r>
    </w:p>
    <w:p w14:paraId="741458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</w:p>
    <w:p w14:paraId="419A2E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5" w:afterLines="100" w:afterAutospacing="0" w:line="24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b/>
          <w:bCs/>
          <w:sz w:val="24"/>
          <w:szCs w:val="24"/>
          <w:lang w:val="en-US" w:eastAsia="zh-CN"/>
        </w:rPr>
        <w:t>9.结语</w:t>
      </w:r>
      <w:r>
        <w:rPr>
          <w:rFonts w:hint="default" w:ascii="Times New Roman" w:hAnsi="Times New Roman" w:eastAsia="楷体" w:cs="Times New Roman"/>
          <w:sz w:val="24"/>
          <w:szCs w:val="24"/>
        </w:rPr>
        <w:t xml:space="preserve">  </w:t>
      </w:r>
    </w:p>
    <w:p w14:paraId="4CB05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480" w:firstLineChars="200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>本项目通过多模态融合、可信赖决策与隐私计算三大创新，实现了准确率83.2%、精确率92.7%、召回率91.5%的临床级性能，较传统单目图像模型提升15%以上。未来将进一步探索与电子病历系统、AI辅助诊疗平台的深度集成，推动眼科诊疗从“经验驱动”向“数据智能驱动”转型。</w:t>
      </w:r>
    </w:p>
    <w:sectPr>
      <w:footerReference r:id="rId12" w:type="first"/>
      <w:footerReference r:id="rId11" w:type="default"/>
      <w:pgSz w:w="11906" w:h="16838"/>
      <w:pgMar w:top="1134" w:right="1134" w:bottom="1134" w:left="1134" w:header="794" w:footer="317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4808BF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第2页 共6页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E77EE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47FFF5">
    <w:pPr>
      <w:pStyle w:val="3"/>
      <w:jc w:val="center"/>
      <w:rPr>
        <w:rFonts w:hint="eastAsia" w:ascii="楷体" w:hAnsi="楷体" w:eastAsia="楷体" w:cs="楷体"/>
        <w:lang w:val="en-US" w:eastAsia="zh-CN"/>
      </w:rPr>
    </w:pPr>
    <w:r>
      <w:rPr>
        <w:rFonts w:hint="eastAsia" w:ascii="楷体" w:hAnsi="楷体" w:eastAsia="楷体" w:cs="楷体"/>
        <w:color w:val="auto"/>
      </w:rPr>
      <w:t xml:space="preserve">第 </w:t>
    </w:r>
    <w:r>
      <w:rPr>
        <w:rFonts w:hint="eastAsia" w:ascii="楷体" w:hAnsi="楷体" w:eastAsia="楷体" w:cs="楷体"/>
        <w:color w:val="auto"/>
      </w:rPr>
      <w:fldChar w:fldCharType="begin"/>
    </w:r>
    <w:r>
      <w:rPr>
        <w:rFonts w:hint="eastAsia" w:ascii="楷体" w:hAnsi="楷体" w:eastAsia="楷体" w:cs="楷体"/>
        <w:color w:val="auto"/>
      </w:rPr>
      <w:instrText xml:space="preserve"> PAGE  \* MERGEFORMAT </w:instrText>
    </w:r>
    <w:r>
      <w:rPr>
        <w:rFonts w:hint="eastAsia" w:ascii="楷体" w:hAnsi="楷体" w:eastAsia="楷体" w:cs="楷体"/>
        <w:color w:val="auto"/>
      </w:rPr>
      <w:fldChar w:fldCharType="separate"/>
    </w:r>
    <w:r>
      <w:rPr>
        <w:rFonts w:hint="eastAsia" w:ascii="楷体" w:hAnsi="楷体" w:eastAsia="楷体" w:cs="楷体"/>
        <w:color w:val="auto"/>
      </w:rPr>
      <w:t>1</w:t>
    </w:r>
    <w:r>
      <w:rPr>
        <w:rFonts w:hint="eastAsia" w:ascii="楷体" w:hAnsi="楷体" w:eastAsia="楷体" w:cs="楷体"/>
        <w:color w:val="auto"/>
      </w:rPr>
      <w:fldChar w:fldCharType="end"/>
    </w:r>
    <w:r>
      <w:rPr>
        <w:rFonts w:hint="eastAsia" w:ascii="楷体" w:hAnsi="楷体" w:eastAsia="楷体" w:cs="楷体"/>
        <w:color w:val="auto"/>
      </w:rPr>
      <w:t xml:space="preserve"> 页 共 </w:t>
    </w:r>
    <w:r>
      <w:rPr>
        <w:rFonts w:hint="eastAsia" w:ascii="楷体" w:hAnsi="楷体" w:eastAsia="楷体" w:cs="楷体"/>
        <w:color w:val="auto"/>
        <w:lang w:val="en-US" w:eastAsia="zh-CN"/>
      </w:rPr>
      <w:t>4</w:t>
    </w:r>
    <w:r>
      <w:rPr>
        <w:rFonts w:hint="eastAsia" w:ascii="楷体" w:hAnsi="楷体" w:eastAsia="楷体" w:cs="楷体"/>
        <w:color w:val="auto"/>
      </w:rPr>
      <w:t xml:space="preserve">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1516B7">
    <w:pPr>
      <w:pStyle w:val="3"/>
      <w:jc w:val="center"/>
    </w:pPr>
    <w:r>
      <w:rPr>
        <w:rFonts w:hint="eastAsia" w:ascii="楷体" w:hAnsi="楷体" w:eastAsia="楷体" w:cs="楷体"/>
        <w:color w:val="auto"/>
      </w:rPr>
      <w:t xml:space="preserve">第 </w:t>
    </w:r>
    <w:r>
      <w:rPr>
        <w:rFonts w:hint="eastAsia" w:ascii="楷体" w:hAnsi="楷体" w:eastAsia="楷体" w:cs="楷体"/>
        <w:color w:val="auto"/>
      </w:rPr>
      <w:fldChar w:fldCharType="begin"/>
    </w:r>
    <w:r>
      <w:rPr>
        <w:rFonts w:hint="eastAsia" w:ascii="楷体" w:hAnsi="楷体" w:eastAsia="楷体" w:cs="楷体"/>
        <w:color w:val="auto"/>
      </w:rPr>
      <w:instrText xml:space="preserve"> PAGE  \* MERGEFORMAT </w:instrText>
    </w:r>
    <w:r>
      <w:rPr>
        <w:rFonts w:hint="eastAsia" w:ascii="楷体" w:hAnsi="楷体" w:eastAsia="楷体" w:cs="楷体"/>
        <w:color w:val="auto"/>
      </w:rPr>
      <w:fldChar w:fldCharType="separate"/>
    </w:r>
    <w:r>
      <w:rPr>
        <w:rFonts w:hint="eastAsia" w:ascii="楷体" w:hAnsi="楷体" w:eastAsia="楷体" w:cs="楷体"/>
        <w:color w:val="auto"/>
      </w:rPr>
      <w:t>1</w:t>
    </w:r>
    <w:r>
      <w:rPr>
        <w:rFonts w:hint="eastAsia" w:ascii="楷体" w:hAnsi="楷体" w:eastAsia="楷体" w:cs="楷体"/>
        <w:color w:val="auto"/>
      </w:rPr>
      <w:fldChar w:fldCharType="end"/>
    </w:r>
    <w:r>
      <w:rPr>
        <w:rFonts w:hint="eastAsia" w:ascii="楷体" w:hAnsi="楷体" w:eastAsia="楷体" w:cs="楷体"/>
        <w:color w:val="auto"/>
      </w:rPr>
      <w:t xml:space="preserve"> 页 共 </w:t>
    </w:r>
    <w:r>
      <w:rPr>
        <w:rFonts w:hint="eastAsia" w:ascii="楷体" w:hAnsi="楷体" w:eastAsia="楷体" w:cs="楷体"/>
        <w:color w:val="auto"/>
        <w:lang w:val="en-US" w:eastAsia="zh-CN"/>
      </w:rPr>
      <w:t>4</w:t>
    </w:r>
    <w:r>
      <w:rPr>
        <w:rFonts w:hint="eastAsia" w:ascii="楷体" w:hAnsi="楷体" w:eastAsia="楷体" w:cs="楷体"/>
        <w:color w:val="auto"/>
      </w:rPr>
      <w:t xml:space="preserve"> 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ED4DBF">
    <w:pPr>
      <w:pStyle w:val="3"/>
      <w:jc w:val="center"/>
      <w:rPr>
        <w:rFonts w:hint="default"/>
        <w:lang w:val="en-US" w:eastAsia="zh-CN"/>
      </w:rPr>
    </w:pPr>
    <w:r>
      <w:rPr>
        <w:rFonts w:hint="eastAsia" w:ascii="楷体" w:hAnsi="楷体" w:eastAsia="楷体" w:cs="楷体"/>
        <w:color w:val="auto"/>
      </w:rPr>
      <w:t xml:space="preserve">第 </w:t>
    </w:r>
    <w:r>
      <w:rPr>
        <w:rFonts w:hint="eastAsia" w:ascii="楷体" w:hAnsi="楷体" w:eastAsia="楷体" w:cs="楷体"/>
        <w:color w:val="auto"/>
      </w:rPr>
      <w:fldChar w:fldCharType="begin"/>
    </w:r>
    <w:r>
      <w:rPr>
        <w:rFonts w:hint="eastAsia" w:ascii="楷体" w:hAnsi="楷体" w:eastAsia="楷体" w:cs="楷体"/>
        <w:color w:val="auto"/>
      </w:rPr>
      <w:instrText xml:space="preserve"> PAGE  \* MERGEFORMAT </w:instrText>
    </w:r>
    <w:r>
      <w:rPr>
        <w:rFonts w:hint="eastAsia" w:ascii="楷体" w:hAnsi="楷体" w:eastAsia="楷体" w:cs="楷体"/>
        <w:color w:val="auto"/>
      </w:rPr>
      <w:fldChar w:fldCharType="separate"/>
    </w:r>
    <w:r>
      <w:rPr>
        <w:rFonts w:hint="eastAsia" w:ascii="楷体" w:hAnsi="楷体" w:eastAsia="楷体" w:cs="楷体"/>
        <w:color w:val="auto"/>
      </w:rPr>
      <w:t>1</w:t>
    </w:r>
    <w:r>
      <w:rPr>
        <w:rFonts w:hint="eastAsia" w:ascii="楷体" w:hAnsi="楷体" w:eastAsia="楷体" w:cs="楷体"/>
        <w:color w:val="auto"/>
      </w:rPr>
      <w:fldChar w:fldCharType="end"/>
    </w:r>
    <w:r>
      <w:rPr>
        <w:rFonts w:hint="eastAsia" w:ascii="楷体" w:hAnsi="楷体" w:eastAsia="楷体" w:cs="楷体"/>
        <w:color w:val="auto"/>
      </w:rPr>
      <w:t xml:space="preserve"> 页 共 </w:t>
    </w:r>
    <w:r>
      <w:rPr>
        <w:rFonts w:hint="eastAsia" w:ascii="楷体" w:hAnsi="楷体" w:eastAsia="楷体" w:cs="楷体"/>
        <w:color w:val="auto"/>
        <w:lang w:val="en-US" w:eastAsia="zh-CN"/>
      </w:rPr>
      <w:t>4</w:t>
    </w:r>
    <w:r>
      <w:rPr>
        <w:rFonts w:hint="eastAsia" w:ascii="楷体" w:hAnsi="楷体" w:eastAsia="楷体" w:cs="楷体"/>
        <w:color w:val="auto"/>
      </w:rPr>
      <w:t xml:space="preserve">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C26674">
    <w:pPr>
      <w:pStyle w:val="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20C6B3">
    <w:pPr>
      <w:pStyle w:val="3"/>
      <w:jc w:val="center"/>
    </w:pPr>
    <w:r>
      <w:rPr>
        <w:rFonts w:hint="eastAsia" w:ascii="楷体" w:hAnsi="楷体" w:eastAsia="楷体" w:cs="楷体"/>
        <w:color w:val="auto"/>
      </w:rPr>
      <w:t xml:space="preserve">第 </w:t>
    </w:r>
    <w:r>
      <w:rPr>
        <w:rFonts w:hint="eastAsia" w:ascii="楷体" w:hAnsi="楷体" w:eastAsia="楷体" w:cs="楷体"/>
        <w:color w:val="auto"/>
      </w:rPr>
      <w:fldChar w:fldCharType="begin"/>
    </w:r>
    <w:r>
      <w:rPr>
        <w:rFonts w:hint="eastAsia" w:ascii="楷体" w:hAnsi="楷体" w:eastAsia="楷体" w:cs="楷体"/>
        <w:color w:val="auto"/>
      </w:rPr>
      <w:instrText xml:space="preserve"> PAGE  \* MERGEFORMAT </w:instrText>
    </w:r>
    <w:r>
      <w:rPr>
        <w:rFonts w:hint="eastAsia" w:ascii="楷体" w:hAnsi="楷体" w:eastAsia="楷体" w:cs="楷体"/>
        <w:color w:val="auto"/>
      </w:rPr>
      <w:fldChar w:fldCharType="separate"/>
    </w:r>
    <w:r>
      <w:rPr>
        <w:rFonts w:hint="eastAsia" w:ascii="楷体" w:hAnsi="楷体" w:eastAsia="楷体" w:cs="楷体"/>
        <w:color w:val="auto"/>
      </w:rPr>
      <w:t>1</w:t>
    </w:r>
    <w:r>
      <w:rPr>
        <w:rFonts w:hint="eastAsia" w:ascii="楷体" w:hAnsi="楷体" w:eastAsia="楷体" w:cs="楷体"/>
        <w:color w:val="auto"/>
      </w:rPr>
      <w:fldChar w:fldCharType="end"/>
    </w:r>
    <w:r>
      <w:rPr>
        <w:rFonts w:hint="eastAsia" w:ascii="楷体" w:hAnsi="楷体" w:eastAsia="楷体" w:cs="楷体"/>
        <w:color w:val="auto"/>
      </w:rPr>
      <w:t xml:space="preserve"> 页 共 </w:t>
    </w:r>
    <w:r>
      <w:rPr>
        <w:rFonts w:hint="eastAsia" w:ascii="楷体" w:hAnsi="楷体" w:eastAsia="楷体" w:cs="楷体"/>
        <w:color w:val="auto"/>
        <w:lang w:val="en-US" w:eastAsia="zh-CN"/>
      </w:rPr>
      <w:t>4</w:t>
    </w:r>
    <w:r>
      <w:rPr>
        <w:rFonts w:hint="eastAsia" w:ascii="楷体" w:hAnsi="楷体" w:eastAsia="楷体" w:cs="楷体"/>
        <w:color w:val="auto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7606D7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F96C2">
    <w:pPr>
      <w:pStyle w:val="2"/>
      <w:spacing w:before="20" w:line="219" w:lineRule="auto"/>
      <w:ind w:left="0" w:leftChars="0" w:firstLine="0" w:firstLineChars="0"/>
      <w:jc w:val="center"/>
      <w:rPr>
        <w:rFonts w:hint="default" w:asciiTheme="minorEastAsia" w:hAnsiTheme="minorEastAsia" w:eastAsiaTheme="minorEastAsia" w:cstheme="minorEastAsia"/>
        <w:sz w:val="21"/>
        <w:szCs w:val="21"/>
        <w:lang w:val="en-US" w:eastAsia="zh-CN"/>
      </w:rPr>
    </w:pPr>
    <w:r>
      <w:rPr>
        <w:rFonts w:hint="eastAsia"/>
        <w:lang w:eastAsia="zh-CN"/>
      </w:rPr>
      <w:tab/>
    </w:r>
    <w:r>
      <w:rPr>
        <w:rFonts w:hint="eastAsia" w:asciiTheme="minorEastAsia" w:hAnsiTheme="minorEastAsia" w:eastAsiaTheme="minorEastAsia" w:cstheme="minorEastAsia"/>
        <w:sz w:val="21"/>
        <w:szCs w:val="21"/>
        <w:lang w:val="en-US" w:eastAsia="zh-CN"/>
      </w:rPr>
      <w:t>《Eyecare+:基于多模态自监督架构的眼科多病种智能辅助诊断系统》项目概要介绍</w:t>
    </w:r>
  </w:p>
  <w:p w14:paraId="29F6F5B6">
    <w:pPr>
      <w:pStyle w:val="4"/>
      <w:tabs>
        <w:tab w:val="left" w:pos="3932"/>
        <w:tab w:val="clear" w:pos="4153"/>
      </w:tabs>
      <w:rPr>
        <w:rFonts w:hint="eastAsia" w:eastAsiaTheme="minor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86EAAC">
    <w:pPr>
      <w:pStyle w:val="4"/>
      <w:jc w:val="center"/>
    </w:pPr>
    <w:r>
      <w:rPr>
        <w:rFonts w:hint="eastAsia" w:asciiTheme="minorEastAsia" w:hAnsiTheme="minorEastAsia" w:eastAsiaTheme="minorEastAsia" w:cstheme="minorEastAsia"/>
        <w:sz w:val="21"/>
        <w:szCs w:val="21"/>
        <w:lang w:val="en-US" w:eastAsia="zh-CN"/>
      </w:rPr>
      <w:t>《Eyecare+:基于多模态自监督架构的眼科多病种智能辅助诊断系统》项目概要介绍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28"/>
    <w:rsid w:val="000F0F28"/>
    <w:rsid w:val="1355064A"/>
    <w:rsid w:val="2DA835E8"/>
    <w:rsid w:val="513A0743"/>
    <w:rsid w:val="5C215330"/>
    <w:rsid w:val="5C914D1D"/>
    <w:rsid w:val="5F12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宋体" w:hAnsi="宋体" w:eastAsia="宋体" w:cs="宋体"/>
      <w:sz w:val="2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1507</Words>
  <Characters>1788</Characters>
  <Lines>0</Lines>
  <Paragraphs>0</Paragraphs>
  <TotalTime>18</TotalTime>
  <ScaleCrop>false</ScaleCrop>
  <LinksUpToDate>false</LinksUpToDate>
  <CharactersWithSpaces>1924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2025-04-10T14:50:00Z</dcterms:created>
  <dc:creator>Violemon</dc:creator>
  <cp:lastModifiedBy>由子</cp:lastModifiedBy>
  <dcterms:modified xsi:type="dcterms:W3CDTF">2025-04-12T12:55:55Z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460717A32C5C4E9AA4DCF8D6A7226FF0_13</vt:lpwstr>
  </property>
  <property fmtid="{D5CDD505-2E9C-101B-9397-08002B2CF9AE}" pid="4" name="KSOTemplateDocerSaveRecord">
    <vt:lpwstr>eyJoZGlkIjoiMDU5ZDY0MjkxNDlkMDQ3ZjNlNDJhY2UwODcwOGE0ZTgiLCJ1c2VySWQiOiI0Mzk5MzkzMjgifQ==</vt:lpwstr>
  </property>
</Properties>
</file>