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ascii="黑体" w:hAnsi="黑体" w:eastAsia="黑体"/>
          <w:b/>
          <w:color w:val="7F7F7F"/>
          <w:sz w:val="32"/>
          <w:szCs w:val="32"/>
        </w:rPr>
      </w:pPr>
    </w:p>
    <w:p>
      <w:pPr>
        <w:ind w:firstLine="5629" w:firstLineChars="2670"/>
        <w:rPr>
          <w:b/>
        </w:rPr>
      </w:pPr>
      <w:r>
        <w:rPr>
          <w:rFonts w:hint="eastAsia"/>
          <w:b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99060</wp:posOffset>
            </wp:positionV>
            <wp:extent cx="1143000" cy="1130300"/>
            <wp:effectExtent l="19050" t="0" r="0" b="0"/>
            <wp:wrapNone/>
            <wp:docPr id="1" name="图片 2" descr="校徽图片（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校徽图片（正）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spacing w:line="100" w:lineRule="atLeast"/>
        <w:jc w:val="center"/>
        <w:rPr>
          <w:b/>
          <w:sz w:val="10"/>
          <w:szCs w:val="10"/>
        </w:rPr>
      </w:pPr>
      <w:r>
        <w:rPr>
          <w:rFonts w:hint="eastAsia"/>
        </w:rPr>
        <w:t xml:space="preserve">                  </w:t>
      </w:r>
      <w:r>
        <w:rPr>
          <w:rFonts w:hint="eastAsia"/>
          <w:b/>
        </w:rPr>
        <w:drawing>
          <wp:inline distT="0" distB="0" distL="0" distR="0">
            <wp:extent cx="3844925" cy="848360"/>
            <wp:effectExtent l="19050" t="0" r="3175" b="0"/>
            <wp:docPr id="2" name="图片 2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ea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tLeast"/>
        <w:ind w:left="-718" w:leftChars="-342" w:firstLine="357"/>
        <w:jc w:val="center"/>
      </w:pPr>
      <w:r>
        <w:rPr>
          <w:rFonts w:hint="eastAsia" w:ascii="宋体" w:hAnsi="宋体"/>
          <w:color w:val="FFFFFF"/>
          <w:sz w:val="52"/>
          <w:szCs w:val="52"/>
        </w:rPr>
        <w:t xml:space="preserve">          </w:t>
      </w:r>
      <w:r>
        <w:rPr>
          <w:rFonts w:ascii="宋体" w:hAnsi="宋体"/>
          <w:color w:val="FFFFFF"/>
          <w:sz w:val="52"/>
          <w:szCs w:val="52"/>
        </w:rPr>
        <w:pict>
          <v:shape id="_x0000_i1025" o:spt="136" type="#_x0000_t136" style="height:17.35pt;width:288pt;" fillcolor="#000000" filled="t" stroked="t" coordsize="21600,21600">
            <v:path/>
            <v:fill on="t" focussize="0,0"/>
            <v:stroke color="#969696"/>
            <v:imagedata o:title=""/>
            <o:lock v:ext="edit"/>
            <v:textpath on="t" fitshape="t" fitpath="t" trim="t" xscale="f" string="Beijing Institute of Petrochemical Technology" style="font-family:华文细黑;font-size:18pt;v-text-align:center;v-text-spacing:58985f;"/>
            <w10:wrap type="none"/>
            <w10:anchorlock/>
          </v:shape>
        </w:pict>
      </w:r>
    </w:p>
    <w:p/>
    <w:p/>
    <w:p>
      <w:pPr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 xml:space="preserve">   单片机工程实训报告</w:t>
      </w:r>
    </w:p>
    <w:p>
      <w:pPr>
        <w:ind w:firstLine="360"/>
      </w:pPr>
    </w:p>
    <w:p>
      <w:pPr>
        <w:ind w:firstLine="360"/>
      </w:pPr>
    </w:p>
    <w:p>
      <w:pPr>
        <w:jc w:val="center"/>
      </w:pPr>
    </w:p>
    <w:tbl>
      <w:tblPr>
        <w:tblStyle w:val="1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6922" w:type="dxa"/>
            <w:tcBorders>
              <w:bottom w:val="single" w:color="auto" w:sz="12" w:space="0"/>
            </w:tcBorders>
            <w:vAlign w:val="center"/>
          </w:tcPr>
          <w:p>
            <w:pPr>
              <w:spacing w:before="120" w:after="120" w:line="288" w:lineRule="auto"/>
              <w:ind w:left="0"/>
              <w:jc w:val="left"/>
              <w:rPr>
                <w:rFonts w:ascii="黑体" w:eastAsia="黑体"/>
                <w:b/>
                <w:sz w:val="44"/>
                <w:szCs w:val="44"/>
              </w:rPr>
            </w:pPr>
            <w:r>
              <w:rPr>
                <w:rFonts w:hint="eastAsia" w:ascii="黑体" w:eastAsia="黑体"/>
                <w:b/>
                <w:sz w:val="44"/>
                <w:szCs w:val="44"/>
              </w:rPr>
              <w:t>题目：电子时钟系统设计</w:t>
            </w:r>
          </w:p>
        </w:tc>
      </w:tr>
    </w:tbl>
    <w:p>
      <w:pPr>
        <w:jc w:val="center"/>
      </w:pPr>
    </w:p>
    <w:p>
      <w:pPr>
        <w:ind w:firstLine="360"/>
        <w:jc w:val="center"/>
      </w:pPr>
    </w:p>
    <w:p>
      <w:pPr>
        <w:ind w:firstLine="360"/>
        <w:jc w:val="center"/>
      </w:pPr>
    </w:p>
    <w:p>
      <w:pPr>
        <w:ind w:firstLine="360"/>
        <w:jc w:val="center"/>
      </w:pPr>
    </w:p>
    <w:p>
      <w:pPr>
        <w:ind w:firstLine="360"/>
        <w:jc w:val="center"/>
      </w:pPr>
    </w:p>
    <w:tbl>
      <w:tblPr>
        <w:tblStyle w:val="1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883"/>
        <w:gridCol w:w="28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2310" w:type="dxa"/>
          </w:tcPr>
          <w:p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 xml:space="preserve"> </w:t>
            </w:r>
            <w:r>
              <w:rPr>
                <w:rFonts w:hint="eastAsia" w:ascii="黑体" w:eastAsia="黑体"/>
                <w:b/>
                <w:spacing w:val="-20"/>
                <w:sz w:val="32"/>
                <w:szCs w:val="32"/>
              </w:rPr>
              <w:t>组     长</w:t>
            </w:r>
            <w:r>
              <w:rPr>
                <w:rFonts w:hint="eastAsia" w:ascii="黑体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>
            <w:pPr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  <w:lang w:val="en-US" w:eastAsia="zh-CN"/>
              </w:rPr>
              <w:t>黄 思 睿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                      </w:t>
            </w:r>
          </w:p>
        </w:tc>
        <w:tc>
          <w:tcPr>
            <w:tcW w:w="2883" w:type="dxa"/>
          </w:tcPr>
          <w:p>
            <w:pP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2310" w:type="dxa"/>
          </w:tcPr>
          <w:p>
            <w:pPr>
              <w:ind w:firstLine="138" w:firstLineChars="49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pacing w:val="-20"/>
                <w:sz w:val="32"/>
                <w:szCs w:val="32"/>
              </w:rPr>
              <w:t>组     员：</w:t>
            </w:r>
          </w:p>
        </w:tc>
        <w:tc>
          <w:tcPr>
            <w:tcW w:w="2883" w:type="dxa"/>
          </w:tcPr>
          <w:p>
            <w:pPr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  <w:lang w:val="en-US" w:eastAsia="zh-CN"/>
              </w:rPr>
              <w:t>李 嘉 恒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                      </w:t>
            </w:r>
          </w:p>
        </w:tc>
        <w:tc>
          <w:tcPr>
            <w:tcW w:w="2883" w:type="dxa"/>
          </w:tcPr>
          <w:p>
            <w:pPr>
              <w:jc w:val="left"/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  <w:lang w:val="en-US" w:eastAsia="zh-CN"/>
              </w:rPr>
              <w:t>赵 宇 涵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   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2310" w:type="dxa"/>
          </w:tcPr>
          <w:p>
            <w:pPr>
              <w:ind w:firstLine="138" w:firstLineChars="49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</w:p>
        </w:tc>
        <w:tc>
          <w:tcPr>
            <w:tcW w:w="2883" w:type="dxa"/>
          </w:tcPr>
          <w:p>
            <w:pPr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</w:p>
        </w:tc>
        <w:tc>
          <w:tcPr>
            <w:tcW w:w="2883" w:type="dxa"/>
          </w:tcPr>
          <w:p>
            <w:pPr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2310" w:type="dxa"/>
          </w:tcPr>
          <w:p>
            <w:pPr>
              <w:jc w:val="distribute"/>
              <w:rPr>
                <w:rFonts w:ascii="黑体" w:eastAsia="黑体"/>
                <w:b/>
                <w:sz w:val="32"/>
                <w:szCs w:val="32"/>
              </w:rPr>
            </w:pPr>
          </w:p>
        </w:tc>
        <w:tc>
          <w:tcPr>
            <w:tcW w:w="2883" w:type="dxa"/>
          </w:tcPr>
          <w:p>
            <w:pPr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</w:p>
        </w:tc>
        <w:tc>
          <w:tcPr>
            <w:tcW w:w="2883" w:type="dxa"/>
          </w:tcPr>
          <w:p>
            <w:pPr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0" w:type="dxa"/>
          </w:tcPr>
          <w:p>
            <w:pPr>
              <w:jc w:val="distribute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 xml:space="preserve"> 指导教师：</w:t>
            </w:r>
          </w:p>
        </w:tc>
        <w:tc>
          <w:tcPr>
            <w:tcW w:w="2883" w:type="dxa"/>
          </w:tcPr>
          <w:p>
            <w:pPr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  <w:lang w:val="en-US" w:eastAsia="zh-CN"/>
              </w:rPr>
              <w:t>马 苗 立</w:t>
            </w: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                      </w:t>
            </w:r>
          </w:p>
        </w:tc>
        <w:tc>
          <w:tcPr>
            <w:tcW w:w="2883" w:type="dxa"/>
          </w:tcPr>
          <w:p>
            <w:pP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</w:pPr>
          </w:p>
        </w:tc>
      </w:tr>
    </w:tbl>
    <w:p>
      <w:pPr>
        <w:ind w:firstLine="1800"/>
      </w:pPr>
    </w:p>
    <w:p>
      <w:pPr>
        <w:ind w:firstLine="1800"/>
      </w:pPr>
    </w:p>
    <w:p/>
    <w:p/>
    <w:p>
      <w:pPr>
        <w:ind w:firstLine="360"/>
        <w:jc w:val="center"/>
      </w:pPr>
      <w:r>
        <w:t xml:space="preserve">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                      20</w:t>
      </w:r>
      <w:r>
        <w:rPr>
          <w:rFonts w:hint="eastAsia"/>
          <w:sz w:val="24"/>
          <w:szCs w:val="24"/>
          <w:lang w:val="en-US" w:eastAsia="zh-CN"/>
        </w:rPr>
        <w:t>26</w:t>
      </w:r>
      <w:r>
        <w:rPr>
          <w:rFonts w:hint="eastAsia"/>
          <w:sz w:val="24"/>
          <w:szCs w:val="24"/>
        </w:rPr>
        <w:t xml:space="preserve">年     </w:t>
      </w:r>
      <w:r>
        <w:rPr>
          <w:rFonts w:hint="eastAsia"/>
          <w:sz w:val="24"/>
          <w:szCs w:val="24"/>
          <w:lang w:val="en-US" w:eastAsia="zh-CN"/>
        </w:rPr>
        <w:t>03</w:t>
      </w:r>
      <w:r>
        <w:rPr>
          <w:rFonts w:hint="eastAsia"/>
          <w:sz w:val="24"/>
          <w:szCs w:val="24"/>
        </w:rPr>
        <w:t xml:space="preserve">月     </w:t>
      </w:r>
      <w:r>
        <w:rPr>
          <w:rFonts w:hint="eastAsia"/>
          <w:sz w:val="24"/>
          <w:szCs w:val="24"/>
          <w:lang w:val="en-US" w:eastAsia="zh-CN"/>
        </w:rPr>
        <w:t>28</w:t>
      </w:r>
      <w:r>
        <w:rPr>
          <w:rFonts w:hint="eastAsia"/>
          <w:sz w:val="24"/>
          <w:szCs w:val="24"/>
        </w:rPr>
        <w:t>日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sdt>
      <w:sdtPr>
        <w:rPr>
          <w:rFonts w:ascii="宋体" w:hAnsi="宋体" w:eastAsia="宋体" w:cs="Times New Roman"/>
          <w:kern w:val="2"/>
          <w:sz w:val="21"/>
          <w:szCs w:val="20"/>
          <w:lang w:val="en-US" w:eastAsia="zh-CN" w:bidi="ar-SA"/>
        </w:rPr>
        <w:id w:val="14748105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kern w:val="2"/>
          <w:sz w:val="21"/>
          <w:szCs w:val="2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_Toc9186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 xml:space="preserve">一、 </w: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综合设计任务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_Toc9186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_Toc5105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1． 实验目的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_Toc5105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_Toc17394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2． 实验内容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_Toc17394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_Toc8086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 xml:space="preserve">二、 </w: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电子时钟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系统硬件</w: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  <w:t>部分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_Toc8086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_Toc17697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1． 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单片机开发板介绍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_Toc17697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_Toc18400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2． 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系统设计使用的相关硬件外设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_Toc18400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_Toc22417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3． 手绘硬件原理图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_Toc22417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_Toc16413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三、 系统软件设计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_Toc16413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_Toc21585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1． 程序流程图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_Toc21585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_Toc12316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2． 源程序设计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_Toc12316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10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_Toc13187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四、 调试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_Toc13187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28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_Toc4622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1． 调试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过程及现象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_Toc4622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_Toc9048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2． 调试过程描述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_Toc9048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_Toc20976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3． 调试中遇到的问题及解决方法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_Toc20976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_Toc9012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五、 总结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_Toc9012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31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_Toc19184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1． 实验收获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_Toc19184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_Toc10513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2． 实验难点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_Toc10513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23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_Toc22241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3． 心得体会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_Toc22241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bidi w:val="0"/>
            <w:rPr>
              <w:rFonts w:hint="eastAsia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</w:sdtContent>
    </w:sdt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bookmarkStart w:id="35" w:name="_GoBack"/>
      <w:bookmarkEnd w:id="35"/>
    </w:p>
    <w:p>
      <w:pPr>
        <w:pStyle w:val="2"/>
        <w:numPr>
          <w:ilvl w:val="0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0" w:name="_Toc9186"/>
      <w:r>
        <w:rPr>
          <w:rFonts w:hint="eastAsia"/>
          <w:lang w:val="en-US" w:eastAsia="zh-CN"/>
        </w:rPr>
        <w:t>综合设计任务</w:t>
      </w:r>
      <w:bookmarkEnd w:id="0"/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1" w:name="heading_3"/>
      <w:bookmarkStart w:id="2" w:name="_Toc5105"/>
      <w:r>
        <w:rPr>
          <w:rFonts w:hint="eastAsia"/>
        </w:rPr>
        <w:t>实验目的</w:t>
      </w:r>
      <w:bookmarkEnd w:id="1"/>
      <w:bookmarkEnd w:id="2"/>
    </w:p>
    <w:p>
      <w:pPr>
        <w:numPr>
          <w:ilvl w:val="2"/>
          <w:numId w:val="4"/>
        </w:numPr>
        <w:bidi w:val="0"/>
        <w:rPr>
          <w:rFonts w:hint="eastAsia" w:ascii="宋体" w:hAnsi="宋体" w:eastAsia="宋体" w:cs="宋体"/>
          <w:sz w:val="24"/>
          <w:szCs w:val="24"/>
        </w:rPr>
      </w:pPr>
      <w:bookmarkStart w:id="3" w:name="heading_4"/>
      <w:r>
        <w:rPr>
          <w:rFonts w:hint="eastAsia" w:ascii="宋体" w:hAnsi="宋体" w:eastAsia="宋体" w:cs="宋体"/>
          <w:sz w:val="24"/>
          <w:szCs w:val="24"/>
        </w:rPr>
        <w:t>核心技术掌握层面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深入理解51系列单片机（如STC15F2K60S2）的硬件架构与工作原理，熟练掌握单片机I/O口配置、定时器/计数器、中断系统、串口通信等核心外设的编程与应用方法；掌握DS1302实时时钟芯片的工作时序、数据读写协议（包括BCD码与十进制转换、写保护机制、充电寄存器配置等），实现时钟数据的精准读写与掉电保护；掌握多路数码管（8位共阳极/共阴极）的动态扫描驱动原理，解决扫描过程中“鬼影/串亮”“亮度不均”等工程常见问题，理解锁存器（74HC573）、译码器（38译码器）在数码管驱动中的应用逻辑。</w:t>
      </w:r>
    </w:p>
    <w:p>
      <w:pPr>
        <w:numPr>
          <w:ilvl w:val="2"/>
          <w:numId w:val="4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系统集成与工程实践层面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完成电子时钟系统的软硬件一体化设计，包括硬件电路的原理图绘制、引脚分配（解决DS1302与数码管的引脚复用冲突）、外设模块（时钟芯片、数码管、电源电路）的接口匹配；掌握嵌入式系统的模块化编程思想，将系统拆解为时钟驱动模块、数码管显示模块、串口调试模块等，实现各模块的独立开发与协同调用；培养问题排查与调试能力，针对系统运行中出现的“数据传输乱码”“数码管串亮”“时钟走时不准”等问题，能够从硬件接线、时序逻辑、代码逻辑等维度定位并解决问题。</w:t>
      </w:r>
    </w:p>
    <w:p>
      <w:pPr>
        <w:numPr>
          <w:ilvl w:val="2"/>
          <w:numId w:val="4"/>
        </w:numPr>
        <w:bidi w:val="0"/>
        <w:rPr>
          <w:rFonts w:hint="eastAsia" w:ascii="宋体" w:hAnsi="宋体" w:eastAsia="宋体" w:cs="宋体"/>
          <w:b w:val="0"/>
          <w:bCs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能力与思维培养层面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建立嵌入式系统的工程思维，理解“硬件为基础、软件为核心”的协同设计原则，掌握从需求分析→方案设计→代码实现→调试优化的完整开发流程；提升程序优化能力，对比主循环轮询与定时器中断两种数码管扫描方式的优劣，掌握高稳定性、低资源占用的程序设计方法；熟悉单片机系统的调试手段，包括串口打印调试、硬件万用表检测、逻辑分析仪分析时序等，为复杂嵌入式系统开发奠定基础。</w:t>
      </w:r>
      <w:r>
        <w:rPr>
          <w:rFonts w:hint="eastAsia" w:ascii="宋体" w:hAnsi="宋体" w:eastAsia="宋体" w:cs="宋体"/>
          <w:b w:val="0"/>
          <w:bCs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9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9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9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9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bookmarkEnd w:id="3"/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4" w:name="heading_5"/>
      <w:bookmarkStart w:id="5" w:name="_Toc17394"/>
      <w:r>
        <w:rPr>
          <w:rFonts w:hint="eastAsia"/>
        </w:rPr>
        <w:t>实验内容</w:t>
      </w:r>
      <w:bookmarkEnd w:id="4"/>
      <w:bookmarkEnd w:id="5"/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PC 机与下位单片机进行串行通讯，单片机采用串行通讯方式 1，波特率 4800。PC 机采用“串口助手”与单片机进行通讯，在 PC 机“串口助手”的界面中将波特率设置成 4800，串口选择右边的 USB 转串口的COM，打开串口。先将单片机目标板的电位器调到最大。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第一步：在 PC 机“串口助手”发送缓冲区内输入任意数，点击“发送数据”按钮；下位单片机目标板接收该数据，并在 8 个发光二极管（L1-L8）中显示该数据；同时单片机将该数据串行送回 PC 机，在 PC机“串口助手”接收缓冲区内回显发送的数据；当接收到特定数据（自定义）时，方可进行下一步。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第二步：当按键 S4 按下后，8 个发光二极管（L1-L8）全亮，进行下一步。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第三步：当按下 S5 时，通过 PCF8591 读取电压信号（RB2），假设 0-5V 的模拟信号对应 0-80 度的温度，要求在数码管中显示出相应的温度（含两位小数点），调节电位器观察数值变化情况。显示要求如下：</w:t>
      </w:r>
    </w:p>
    <w:p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</w:p>
    <w:p>
      <w:pPr>
        <w:tabs>
          <w:tab w:val="left" w:pos="7137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1062355</wp:posOffset>
            </wp:positionH>
            <wp:positionV relativeFrom="paragraph">
              <wp:posOffset>63500</wp:posOffset>
            </wp:positionV>
            <wp:extent cx="3133725" cy="323850"/>
            <wp:effectExtent l="0" t="0" r="5715" b="11430"/>
            <wp:wrapTopAndBottom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>
      <w:pPr>
        <w:tabs>
          <w:tab w:val="left" w:pos="7137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tabs>
          <w:tab w:val="left" w:pos="7137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tabs>
          <w:tab w:val="left" w:pos="7137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tabs>
          <w:tab w:val="left" w:pos="7137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第四步：当按下 S6 时，数码管显示 DS1302 读取的当前时间，格式为 ‘HH:MM:SS‘。显示要求如下：</w:t>
      </w:r>
    </w:p>
    <w:p>
      <w:pPr>
        <w:tabs>
          <w:tab w:val="left" w:pos="7137"/>
        </w:tabs>
        <w:rPr>
          <w:rFonts w:hint="eastAsia"/>
          <w:lang w:eastAsia="zh-CN"/>
        </w:rPr>
      </w:pPr>
    </w:p>
    <w:p>
      <w:pPr>
        <w:tabs>
          <w:tab w:val="left" w:pos="7348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>
      <w:pPr>
        <w:tabs>
          <w:tab w:val="left" w:pos="7348"/>
        </w:tabs>
        <w:rPr>
          <w:rFonts w:hint="eastAsia"/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191770</wp:posOffset>
            </wp:positionV>
            <wp:extent cx="3820160" cy="679450"/>
            <wp:effectExtent l="0" t="0" r="5080" b="6350"/>
            <wp:wrapTopAndBottom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7348"/>
        </w:tabs>
        <w:rPr>
          <w:rFonts w:hint="eastAsia"/>
          <w:lang w:eastAsia="zh-CN"/>
        </w:rPr>
      </w:pPr>
    </w:p>
    <w:p>
      <w:pPr>
        <w:tabs>
          <w:tab w:val="left" w:pos="7348"/>
        </w:tabs>
        <w:rPr>
          <w:rFonts w:hint="eastAsia"/>
          <w:lang w:eastAsia="zh-CN"/>
        </w:rPr>
      </w:pPr>
    </w:p>
    <w:p>
      <w:pPr>
        <w:tabs>
          <w:tab w:val="left" w:pos="7348"/>
        </w:tabs>
        <w:rPr>
          <w:rFonts w:hint="eastAsia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pStyle w:val="2"/>
        <w:numPr>
          <w:ilvl w:val="0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6" w:name="heading_8"/>
      <w:bookmarkStart w:id="7" w:name="_Toc8086"/>
      <w:r>
        <w:rPr>
          <w:rFonts w:hint="eastAsia"/>
          <w:lang w:val="en-US" w:eastAsia="zh-CN"/>
        </w:rPr>
        <w:t>电子时钟</w:t>
      </w:r>
      <w:r>
        <w:rPr>
          <w:rFonts w:hint="eastAsia"/>
        </w:rPr>
        <w:t>系统硬件</w:t>
      </w:r>
      <w:bookmarkEnd w:id="6"/>
      <w:r>
        <w:rPr>
          <w:rFonts w:hint="eastAsia"/>
          <w:lang w:val="en-US" w:eastAsia="zh-CN"/>
        </w:rPr>
        <w:t>部分</w:t>
      </w:r>
      <w:bookmarkEnd w:id="7"/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ascii="Arial" w:hAnsi="Arial" w:eastAsia="等线" w:cs="Arial"/>
          <w:b/>
          <w:sz w:val="32"/>
        </w:rPr>
      </w:pPr>
      <w:bookmarkStart w:id="8" w:name="_Toc17697"/>
      <w:bookmarkStart w:id="9" w:name="heading_10"/>
      <w:r>
        <w:rPr>
          <w:rFonts w:hint="eastAsia" w:ascii="Arial" w:hAnsi="Arial" w:eastAsia="等线" w:cs="Arial"/>
          <w:b/>
          <w:sz w:val="32"/>
          <w:lang w:val="en-US" w:eastAsia="zh-CN"/>
        </w:rPr>
        <w:t>单片机开发板介绍</w:t>
      </w:r>
      <w:bookmarkEnd w:id="8"/>
    </w:p>
    <w:p>
      <w:pPr>
        <w:bidi w:val="0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213995</wp:posOffset>
            </wp:positionH>
            <wp:positionV relativeFrom="paragraph">
              <wp:posOffset>159385</wp:posOffset>
            </wp:positionV>
            <wp:extent cx="5001895" cy="3541395"/>
            <wp:effectExtent l="0" t="0" r="12065" b="9525"/>
            <wp:wrapTopAndBottom/>
            <wp:docPr id="14" name="图片 14" descr="a088a0a849557f112f0b03041d054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088a0a849557f112f0b03041d054f4b"/>
                    <pic:cNvPicPr>
                      <a:picLocks noChangeAspect="1"/>
                    </pic:cNvPicPr>
                  </pic:nvPicPr>
                  <pic:blipFill>
                    <a:blip r:embed="rId9"/>
                    <a:srcRect l="3423" t="6447" r="3213" b="8679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/>
          <w:lang w:val="en-US" w:eastAsia="zh-CN"/>
        </w:rPr>
      </w:pPr>
    </w:p>
    <w:p>
      <w:pPr>
        <w:pStyle w:val="4"/>
        <w:numPr>
          <w:ilvl w:val="2"/>
          <w:numId w:val="4"/>
        </w:numPr>
        <w:bidi w:val="0"/>
        <w:ind w:left="-402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核心主控芯片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开发板核心采用IAP15F2K61S2单片机（LQFP44封装），属于STC89/90系列51单片机的增强型版本，专为工业控制和竞赛设计，核心优势：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1. 基于8051内核，兼容传统51单片机编程语法，入门门槛低；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2. 内置61KB Flash、2KB RAM，支持IAP在应用编程，无需外部烧录器，通过USB即可下载程序；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3. 集成多组定时器/计数器、中断系统、I²C/SPI/UART通信接口，外设资源丰富，满足竞赛多任务需求；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 采用4T工作模式，运行速度比传统51单片机快8~12倍，处理效率更高；</w:t>
      </w:r>
    </w:p>
    <w:p>
      <w:pPr>
        <w:bidi w:val="0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bookmarkStart w:id="10" w:name="_Toc30923"/>
      <w:r>
        <w:rPr>
          <w:rFonts w:hint="eastAsia" w:ascii="宋体" w:hAnsi="宋体" w:eastAsia="宋体" w:cs="宋体"/>
          <w:b w:val="0"/>
          <w:bCs/>
          <w:sz w:val="24"/>
          <w:szCs w:val="24"/>
        </w:rPr>
        <w:t>5. 兼容3.3V/5V电平，适配板上各类外设模块。</w:t>
      </w:r>
      <w:bookmarkEnd w:id="10"/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2"/>
          <w:numId w:val="4"/>
        </w:numPr>
        <w:bidi w:val="0"/>
        <w:ind w:left="-402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Style w:val="20"/>
          <w:rFonts w:hint="eastAsia"/>
          <w:b w:val="0"/>
          <w:bCs/>
          <w:sz w:val="24"/>
          <w:szCs w:val="24"/>
        </w:rPr>
        <w:t>板载核心硬件资源</w:t>
      </w: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电源与下载模块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采用USB供电（CH340C芯片实现USB转TTL），无需外接电源，同时支持程序下载，兼容Windows/Linux系统；集成电源滤波电容、稳压电路，保证供电稳定，避免电压纹波干扰外设工作。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显示输出模块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8位共阳极数码管：通过74HC573锁存器、74HC138译码器驱动，占用P0口及P25/P26/P27译码引脚，支持动态扫描显示，适配时间、数值、状态等显示需求；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LCD1602接口：预留标准LCD1602液晶模块接口，搭配10kΩ电位器（RB1）调节显示对比度，满足字符型信息显示；板载锁存器（74HC573×4）：实现P0口的段选/位选分离，避免I/O口复用冲突，提升驱动稳定性。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时钟与存储模块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DS1302实时时钟芯片：外接32.768kHz晶振，实现精准的时间计时，支持掉电记忆，通过P13/P17/P23与主控通信，是电子时钟、定时类项目的核心外设；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AT24C02 EEPROM存储芯片：基于I²C总线通信，容量256字节，用于掉电保存配置参数、运行数据等；DS18B20温度传感器接口：预留单总线温度传感器接口，可直接外接DS18B20，实现环境温度采集。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模拟量采集与转换模块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PCF8591 AD/DA转换芯片：基于I²C总线，提供4路8位模拟输入（AIN0~AIN3）、1路8位模拟输出（AOUT），可采集电位器、光敏/热敏电阻等模拟信号，也可输出模拟电压控制外设；板载电位器、光敏电阻接口：直接对接PCF8591，无需额外接线即可完成模拟量采集实验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人机交互模块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独立按键接口：预留多组独立按键引脚（S1/S2等），搭配上拉/下拉电阻，可实现模式切换、参数调整、功能触发等交互；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红外接收模块：集成VS1838红外接收头，支持红外遥控信号解码，拓展人机交互方式；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电位器调节：除LCD对比度调节电位器（RB1）外，预留通用电位器接口，对接PCF8591实现模拟量调节。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 声光与执行器模块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蜂鸣器驱动电路：通过ULN2003达林顿管驱动有源蜂鸣器，实现声光报警、提示音等功能；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LED指示灯接口：预留LED驱动引脚，支持单路/多路LED点亮、闪烁、呼吸灯效果实现；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步进电机接口：集成ULN2003驱动芯片，预留步进电机（4相5线）接口，可实现电机正反转、调速控制；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继电器接口：预留电磁继电器接口，实现弱电控制强电，拓展工业控制类应用。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通信与扩展接口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UART串口通信：基于CH340C实现USB转TTL，对应主控P30/TXD、P31/RXD引脚，支持串口调试、数据上传下载；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I²C总线接口：标准SDA（P21）、SCL（P20）引脚，对接PCF8591、AT24C02等I²C外设，可拓展更多I²C模块；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SPI/单总线接：预留P1口SPI引脚（P15/MOSI、P16/MISO、P17/SCK）、DS18B20单总线接口，支持外设拓展；通用I/O口扩展座：将主控P0/P1/P2/P3/P4口全部引出，方便外接自定义模块、传感器，提升扩展性。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3"/>
          <w:numId w:val="5"/>
        </w:numPr>
        <w:bidi w:val="0"/>
        <w:ind w:left="-400" w:leftChars="0" w:firstLine="402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其他辅助模块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NE555定时器芯片：可实现方波发生、延时、脉冲调制等功能，拓展定时/脉冲类实验；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LM386音频放大芯片：搭配蜂鸣器/喇叭接口，实现音频信号放大，支持简单的声音播放；</w:t>
      </w: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9"/>
        <w:rPr>
          <w:rFonts w:ascii="Arial" w:hAnsi="Arial" w:eastAsia="等线" w:cs="Arial"/>
          <w:b/>
          <w:sz w:val="32"/>
        </w:rPr>
      </w:pP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</w:pPr>
      <w:bookmarkStart w:id="11" w:name="_Toc18400"/>
      <w:r>
        <w:rPr>
          <w:rFonts w:hint="eastAsia"/>
          <w:lang w:val="en-US" w:eastAsia="zh-CN"/>
        </w:rPr>
        <w:t>系统设计使用的相关硬件外设</w:t>
      </w:r>
      <w:bookmarkEnd w:id="11"/>
    </w:p>
    <w:bookmarkEnd w:id="9"/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元器件名称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型号/规格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功能描述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MCU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IAP15F2K61S2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主控芯片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A/D转换芯片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PCF8591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AD/DA 转换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时钟芯片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DS1302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实时时钟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发光二极管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L1~L8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亮灯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数码管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7段数码管（共阳极）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显示数据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TS-1102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0"/>
              </w:numPr>
              <w:spacing w:before="120" w:after="120" w:line="288" w:lineRule="auto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功能切换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 w:ascii="黑体" w:hAnsi="黑体" w:eastAsia="黑体" w:cs="黑体"/>
          <w:b/>
          <w:sz w:val="32"/>
          <w:szCs w:val="32"/>
        </w:rPr>
      </w:pPr>
      <w:bookmarkStart w:id="12" w:name="heading_14"/>
      <w:bookmarkStart w:id="13" w:name="_Toc22417"/>
      <w:r>
        <w:rPr>
          <w:rFonts w:hint="eastAsia"/>
        </w:rPr>
        <w:t>手绘硬件原理图</w:t>
      </w:r>
      <w:bookmarkEnd w:id="12"/>
      <w:bookmarkEnd w:id="13"/>
      <w:bookmarkStart w:id="14" w:name="heading_15"/>
    </w:p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drawing>
          <wp:inline distT="0" distB="0" distL="114300" distR="114300">
            <wp:extent cx="3279775" cy="2373630"/>
            <wp:effectExtent l="0" t="0" r="6350" b="7620"/>
            <wp:docPr id="6" name="图片 6" descr="ebbbb012a1360603391a3ac12338d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bbbb012a1360603391a3ac12338dcc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drawing>
          <wp:inline distT="0" distB="0" distL="114300" distR="114300">
            <wp:extent cx="3354705" cy="1967230"/>
            <wp:effectExtent l="0" t="0" r="17145" b="13970"/>
            <wp:docPr id="7" name="图片 7" descr="61a5e0bc2e80c3cf0b41b2aca2214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1a5e0bc2e80c3cf0b41b2aca22142a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35470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drawing>
          <wp:inline distT="0" distB="0" distL="114300" distR="114300">
            <wp:extent cx="3470275" cy="2532380"/>
            <wp:effectExtent l="0" t="0" r="15875" b="1270"/>
            <wp:docPr id="8" name="图片 8" descr="a0c79efcedc58bcd9292b46022b1a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0c79efcedc58bcd9292b46022b1a4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</w:p>
    <w:p>
      <w:pPr>
        <w:pStyle w:val="2"/>
        <w:numPr>
          <w:ilvl w:val="0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15" w:name="_Toc16413"/>
      <w:r>
        <w:rPr>
          <w:rFonts w:hint="eastAsia"/>
        </w:rPr>
        <w:t>系统软件设计</w:t>
      </w:r>
      <w:bookmarkEnd w:id="14"/>
      <w:bookmarkEnd w:id="15"/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16" w:name="heading_16"/>
      <w:bookmarkStart w:id="17" w:name="_Toc21585"/>
      <w:r>
        <w:rPr>
          <w:rFonts w:hint="eastAsia"/>
        </w:rPr>
        <w:t>程序流程图</w:t>
      </w:r>
      <w:bookmarkEnd w:id="16"/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2880" cy="6465570"/>
            <wp:effectExtent l="0" t="0" r="13970" b="11430"/>
            <wp:docPr id="5" name="图片 5" descr="a2fcf93b933db50bb6c95336e6bc8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2fcf93b933db50bb6c95336e6bc88c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18" w:name="heading_18"/>
      <w:bookmarkStart w:id="19" w:name="_Toc12316"/>
      <w:r>
        <w:rPr>
          <w:rFonts w:hint="eastAsia"/>
        </w:rPr>
        <w:t>源程序设计</w:t>
      </w:r>
      <w:bookmarkEnd w:id="18"/>
      <w:bookmarkEnd w:id="19"/>
      <w:bookmarkStart w:id="20" w:name="heading_19"/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主程序（main）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"LED.H"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"DELAY.H"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"UART.H"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"MATRIXKEY.H"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"NIXIE.H"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"PCF8591.H"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"DS1302.H"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#define BUZZER_EN 0xA0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/***************单片机上电初始化函数*************************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Init()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//初始化蜂鸣器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//P2 = 0xA0;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//P06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//P2 = 0x00;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********************************************************/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//unsigned char ad_data = 0;   //ad转换存放数据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//unsigned char KeyNum = 0;    //获取按键按下键码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//unsigned int temp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DS1302_Time_t init_time;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DS1302_Time_t cur_time;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main(void)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Uart1_Init(); // 初始化串口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DS1302_Init(); // 初始化DS1302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Nixie_Init();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LED_Init();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设置时间（示例：14小时）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init_time.year = 24;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init_time.month = 10;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init_time.date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init_time.hour = 14;  // 目标小时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init_time.minute = 22;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init_time.second = 50;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init_time.week = 2;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   DS1302_SetTime(&amp;init_time); // 调用安全写函数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while(1)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display(8,1,0);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Delay(1);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display(7,2,0);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Delay(1);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display(6,3,0);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Delay(1);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// 调用极致安全读取函数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DS1302_GetTime_Safe(&amp;cur_time);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display(8,cur_time.hour/10,0);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display(7,cur_time.hour%10,0);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display(5,cur_time.minute/10,0);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display(4,cur_time.minute%10,0);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display(2,cur_time.second/10,0);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display(1,cur_time.second%10,0);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延时函数（delay）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"DELAY.H"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#include &lt;intrins.h&gt;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Delay(unsigned int xms)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//@11.0592MHz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data i, j;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while(xms--)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_nop_();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_nop_();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_nop_();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 = 11;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j = 190;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do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while (--j);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 while (--i);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Delay_us(unsigned int xus)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//@11.0592MHz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while(xus--)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_nop_();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_nop_();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_nop_();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串口（uart）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"UART.H"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Uart1_Init(void)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//4800bps@11.0592MHz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PCON &amp;= 0x7F;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//波特率不倍速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SCON = 0x50;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//8位数据,可变波特率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AUXR &amp;= 0xBF;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//定时器时钟12T模式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AUXR &amp;= 0xFE;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//串口1选择定时器1为波特率发生器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TMOD &amp;= 0x0F;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//设置定时器模式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TMOD |= 0x20;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//设置定时器模式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TL1 = 0xFA;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//设置定时初始值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TH1 = 0xFA;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//设置定时重载值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ET1 = 0;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//禁止定时器中断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TR1 = 1;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//定时器1开始计时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EA = 1;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//打开总中断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ES = 1;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//打开串口1中断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Uart1_SendByte(unsigned char Byte)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SBUF = Byte; //将要发送的数据给串口数据缓冲寄存器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while(TI == 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TI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/*******串口中断服务函数**************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Uart1_Routine() interrupt 4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if(RI==1)  //如果是接收中断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LED_Init();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P0 = SBUF;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Uart1_SendByte(SBUF);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RI=0;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if(TI == 1)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TI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**************************************/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LED灯（led）</w:t>
      </w:r>
    </w:p>
    <w:p>
      <w:pPr>
        <w:rPr>
          <w:rFonts w:hint="eastAsia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"LED.H"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"DELAY.H"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//定义端口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#define LED_EN 0x80       //P2口使能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/**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@brief  初始化8个LED，低电平点亮，操作P0口可以控制8个LED灯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@param  无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@retval 无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*/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LED_Init()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P2 = LED_EN;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P0 = 0xff;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LED_LEFT()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i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for(i=0;i&lt;8;i++)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P0 = ~(0x01&lt;&lt;i);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Delay(1000);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if(P0==0x7f)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P0 = 0xfe;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else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P0 = ~(0x01&lt;&lt;i);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矩阵键盘（MatrixKey）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"MATRIXKEY.H"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"DELAY.H"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列引脚定义（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COL1 = P4^4;  // 列1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COL2 = P4^2;  // 列2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COL3 = P3^5;  // 列3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COL4 = P3^4;  // 列4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行引脚定义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ROW1 = P3^3;  // 行1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ROW2 = P3^2;  // 行2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ROW3 = P3^1;  // 行3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ROW4 = P3^0;  // 行4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/**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@brief  col 列引脚：P44(列1)、P42(列2)、P35(列3)、P34(列4)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row 行引脚：P33(行1)、P32(行2)、P31(行3)、P30(行4)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@param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@retval KeyNum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*/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unsigned char MatrixKey(void)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unsigned char KeyNum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unsigned char col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unsigned char row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for(col=0;col&lt;4;col++)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//初始化所有列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COL1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COL2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COL3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COL4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2. 拉低当前列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switch(col)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case 0: COL1 = 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case 1: COL2 = 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case 2: COL3 = 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case 3: COL4 = 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//检测是有行被按下 行不全为1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if(ROW1 == 0 || ROW2 == 0 || ROW3 == 0 || ROW4 == 0)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//判断是哪一行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判断是哪一行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if(ROW1 == 0) row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else if(ROW2 == 0) row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else if(ROW3 == 0) row = 2;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else if(ROW4 == 0) row = 3;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if(row!=0xff)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KeyNum = row*4+(col+1);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//等待按键释放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while(ROW1 == 0 || ROW2 == 0 || ROW3 == 0 || ROW4 == 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Delay(20);  // 释放消抖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break;      // 找到按键，退出循环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return KeyNum; </w:t>
      </w:r>
    </w:p>
    <w:p>
      <w:pPr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}</w:t>
      </w: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I2C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"DELAY.H"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引脚定义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I2C_SCL = P2^0;  // SCL 接 P20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I2C_SDA = P2^1;  // SDA 接 P21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I2C_Start(void)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I2C_SDA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I2C_SCL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I2C_SDA = 0;  // SCL 高时 SDA 拉低 → 起始信号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I2C 停止条件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I2C_Stop(void)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I2C_SDA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I2C_SCL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I2C_SDA = 1;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SCL 高时 SDA 拉高 → 停止信号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发送一个字节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I2C_SendByte(unsigned char dat)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i;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for(i=0; i&lt;8; 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if(dat &amp; 0x80)  // 从高位到低位发送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I2C_SDA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else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I2C_SDA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dat &lt;&lt;=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I2C_SCL = 1;   // 时钟拉高，让从机采样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0;        // 8位发送完成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接收一个字节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I2C_RecvByte(void)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i, dat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I2C_SDA = 1;         // 释放 SDA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for(i=0; i&lt;8; 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dat &lt;&lt;=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Delay_us(5);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I2C_SCL = 1;     // 时钟拉高，读取数据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Delay_us(5);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if(I2C_SDA)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dat |= 0x01;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dat;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发送应答/非应答信号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ack: 0=ACK（继续接收），1=NACK（结束接收）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I2C_SendAck(unsigned char ack)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if(ack)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I2C_SDA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else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I2C_SDA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1;   // 时钟拉高，让从机读取应答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等待从机应答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返回值：0=应答成功，1=无应答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I2C_WaitAck(void)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ack;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I2C_SDA = 1;   // 释放 SDA，准备读取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ack = I2C_SDA; // 读取 SDA 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I2C_SCL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Delay_us(20);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ack;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AD转换（PCF8591）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"PCF8591.H"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"I2C.H"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#define PCF8591_ADDR 0x90  // A0/A1/A2 都接地时的写地址  0写 1读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读取 PCF8591 某一通道的 ADC 值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channel: 0~3 对应 AIN0~AIN3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PCF8591_ReadADC(unsigned char channel)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adc_val;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I2C_Start();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I2C_SendByte(PCF8591_ADDR);  // 发送写地址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if(I2C_WaitAck()) return 0;   // 无应答则返回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发送控制字节：选择通道，单端输入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I2C_SendByte(channel &amp; 0x03);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if(I2C_WaitAck()) return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I2C_Start();                  // 重复起始条件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I2C_SendByte(PCF8591_ADDR | 1); // 发送读地址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if(I2C_WaitAck()) return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adc_val = I2C_RecvByte();     // 读取 ADC 结果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I2C_SendAck(1);               // 发送 NACK，结束读取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I2C_Stop();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adc_val;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写入 DAC 数据，让 AOUT 输出对应电压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PCF8591_WriteDAC(unsigned char dac_val)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I2C_Start();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I2C_SendByte(PCF8591_ADDR);   // 发送写地址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I2C_WaitAck();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控制字节：使能 DAC（bit6=1），单端输入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I2C_SendByte(0x40);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I2C_WaitAck();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发送 DAC 数据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I2C_SendByte(dac_val);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I2C_WaitAck();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I2C_Stop();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时钟（DS1302）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"DS1302.h"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引脚定义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DS1302_SCLK = P1^7;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DS1302_IO   = P2^3;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sbit DS1302_CE   = P1^3;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十进制转BCD码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DecToBCD(unsigned char dec)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(dec/10 &lt;&lt; 4) | (dec%10);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BCD码转十进制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BCDToDec(unsigned char bcd)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(bcd &gt;&gt; 4)*10 + (bcd &amp; 0x0F);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初始化：关闭写保护 + 配置充电寄存器 + 隔离引脚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DS1302_Init(void)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1. 先将DS1302引脚设为初始态，避免干扰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DS1302_CE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DS1302_SCLK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DS1302_IO = 1; // IO设为高阻输入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2. 关闭总中断（避免中断打断初始化）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3. 关闭写保护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DS1302_WriteByte_Safe(DS1302_WP, 0x00);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4. 配置充电寄存器（禁用充电，避免异常，比0xA5更稳定）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DS1302_WriteByte_Safe(DS1302_CHARGE, 0x00); // 无备用电池时用0x00，有则用0xA5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5. 重新开启写保护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DS1302_WriteByte_Safe(DS1302_WP, 0x80);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6. 恢复总中断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安全写字节：全流程隔离，禁止中断+保存引脚电平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DS1302_WriteByte_Safe(unsigned char addr, unsigned char dat)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i;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p2_backup = P2;  // 保存P2口完整电平（关键！）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p1_backup = P1;  // 保存P1口完整电平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0; // 关闭所有中断，避免时序被打断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强制恢复数码管地址（避免P23被篡改）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P2 = 0xC0; // 你的数码管位选地址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DS1302_CE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发送地址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for(i=0; i&lt;8; 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DS1302_IO = addr &amp; 0x01;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addr &gt;&gt;=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发送数据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for(i=0; i&lt;8; 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DS1302_IO = dat &amp; 0x01;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dat &gt;&gt;=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DS1302_CE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DS1302_IO = 1; // 恢复IO为高阻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恢复P1/P2口电平，保证数码管正常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P1 = p1_backup;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P2 = p2_backup;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1; // 恢复中断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安全读字节：全流程隔离，禁止中断+保存引脚电平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DS1302_ReadByte_Safe(unsigned char addr)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i, dat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p2_backup = P2;  // 保存P2口完整电平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p1_backup = P1;  // 保存P1口完整电平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0; // 关闭所有中断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强制恢复数码管地址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P2 = 0xC0;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DS1302_CE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发送读地址（加0x01）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addr |= 0x01;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for(i=0; i&lt;8; 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DS1302_IO = addr &amp; 0x01;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addr &gt;&gt;=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读取数据（IO设为输入）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DS1302_IO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for(i=0; i&lt;8; i++)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dat &gt;&gt;=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if(DS1302_IO) dat |= 0x80;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DS1302_SCLK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DS1302_CE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恢复P1/P2口电平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P1 = p1_backup;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P2 = p2_backup;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1; // 恢复中断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dat;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设置时间：调用安全写函数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DS1302_SetTime(DS1302_Time_t *time)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DS1302_WriteByte_Safe(DS1302_WP, 0x00); // 关闭写保护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DS1302_WriteByte_Safe(DS1302_SECOND, DecToBCD(time-&gt;second));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DS1302_WriteByte_Safe(DS1302_MINUTE, DecToBCD(time-&gt;minute));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DS1302_WriteByte_Safe(DS1302_HOUR,   DecToBCD(time-&gt;hour));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DS1302_WriteByte_Safe(DS1302_DATE,   DecToBCD(time-&gt;date));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DS1302_WriteByte_Safe(DS1302_MONTH,  DecToBCD(time-&gt;month));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DS1302_WriteByte_Safe(DS1302_DAY,    DecToBCD(time-&gt;week));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DS1302_WriteByte_Safe(DS1302_YEAR,   DecToBCD(time-&gt;year));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DS1302_WriteByte_Safe(DS1302_WP, 0x80); // 开启写保护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1;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普通读取（保留，兼容旧代码）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DS1302_GetTime(DS1302_Time_t *time)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time-&gt;second = BCDToDec(DS1302_ReadByte_Safe(DS1302_SECOND));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time-&gt;minute = BCDToDec(DS1302_ReadByte_Safe(DS1302_MINUTE));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time-&gt;hour   = BCDToDec(DS1302_ReadByte_Safe(DS1302_HOUR));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time-&gt;date   = BCDToDec(DS1302_ReadByte_Safe(DS1302_DATE));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time-&gt;month  = BCDToDec(DS1302_ReadByte_Safe(DS1302_MONTH));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time-&gt;week   = BCDToDec(DS1302_ReadByte_Safe(DS1302_DAY));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time-&gt;year   = BCDToDec(DS1302_ReadByte_Safe(DS1302_YEAR));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新增：极致安全读取（双重校验，过滤错误值）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DS1302_GetTime_Safe(DS1302_Time_t *time)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unsigned char hour_bcd;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连续读取2次，只取合法值（过滤A5等乱码）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do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hour_bcd = DS1302_ReadByte_Safe(DS1302_HOUR);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 while(hour_bcd &gt; 0x23); // 小时BCD码最大0x23（23点），超过则重新读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转换并赋值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time-&gt;hour = BCDToDec(hour_bcd);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time-&gt;second = BCDToDec(DS1302_ReadByte_Safe(DS1302_SECOND));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time-&gt;minute = BCDToDec(DS1302_ReadByte_Safe(DS1302_MINUTE));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time-&gt;date   = BCDToDec(DS1302_ReadByte_Safe(DS1302_DATE));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time-&gt;month  = BCDToDec(DS1302_ReadByte_Safe(DS1302_MONTH));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time-&gt;week   = BCDToDec(DS1302_ReadByte_Safe(DS1302_DAY));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time-&gt;year   = BCDToDec(DS1302_ReadByte_Safe(DS1302_YEAR));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EA = 1;</w:t>
      </w:r>
    </w:p>
    <w:p>
      <w:pPr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数码管（Nixie）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&lt;STC15F2K60S2.H&gt;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"NIXIE.H"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"Delay.H"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 修正锁存宏：明确锁存器选通+关闭（STC15的P27=段选锁存、P26=位选锁存）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#define LATCH_DUAN()  {P2 |= 0xE0; P2 &amp;= 0xE0;}  // 仅选通段选锁存器（P27=1）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#define LATCH_WEI()   {P2 |= 0xC0; P2 &amp;= 0xC0;}  // 仅选通位选锁存器（P26=1）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#define LATCH_CLOSE() {P2 &amp;= 0x1F;}              // 关闭所有锁存器（P27/P26/P25=0）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//小数点段码（共阳：小数点亮=对应位清0）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#define Dec_point 0x7F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//需要使用小数点标志位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Dec_point_flag = 0;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//共阳极段码表（修正：熄灭值建议用0xCF，避免个别段微亮）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unsigned char code Nixie1_Table[] =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0xC0, // 0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0xF9, // 1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0xA4, // 2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0xB0, // 3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0x99, // 4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0x92, // 5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0x82, // 6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0xF8, // 7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0x80, // 8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0x90, // 9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0xCF  // 熄灭（原0xFF可能因电源纹波微亮，0xCF更彻底）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/**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@brief  数码管初始化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@param  无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@retval 无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*/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Nixie_Init()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初始化时先消隐所有数码管</w:t>
      </w:r>
    </w:p>
    <w:p>
      <w:pPr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  <w:bookmarkStart w:id="21" w:name="_Toc3505"/>
      <w:r>
        <w:rPr>
          <w:rFonts w:hint="eastAsia" w:asciiTheme="minorEastAsia" w:hAnsiTheme="minorEastAsia" w:eastAsiaTheme="minorEastAsia" w:cstheme="minorEastAsia"/>
          <w:sz w:val="24"/>
          <w:szCs w:val="24"/>
        </w:rPr>
        <w:t>LATCH_WEI();    // 选通位选锁存器</w:t>
      </w:r>
      <w:bookmarkEnd w:id="21"/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P0 = 0x00;      // 所有位关闭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LATCH_CLOSE();  // 关闭锁存器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LATCH_DUAN();   // 选通段选锁存器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P0 = 0xFF;      // 所有段关闭（消隐）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LATCH_CLOSE();  // 关闭锁存器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/**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@brief  在指定位置显示数字（增加消隐，修复锁存）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@param  location：1~8（数码管位置）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@param  num：0~9（显示数字）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@param  flag：0=无小数点，1=有小数点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 @retval 无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*/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display(unsigned char location, unsigned char num,unsigned char flag)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第一步：强制消隐（核心！避免段码残留）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LATCH_DUAN();   // 选通段选锁存器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P0 = 0xFF;      // 所有段关闭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LATCH_CLOSE();  // 关闭锁存器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第二步：写位选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LATCH_WEI();    // 选通位选锁存器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switch(location)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1: P0 = 0x80;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2: P0 = 0x40;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3: P0 = 0x20;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4: P0 = 0x10;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5: P0 = 0x08;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6: P0 = 0x04;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7: P0 = 0x02;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case 8: P0 = 0x01;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default: P0 = 0x00; break;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LATCH_CLOSE();  // 关闭位选锁存器（关键！避免电平残留）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第三步：写段选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LATCH_DUAN();   // 选通段选锁存器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Dec_point_flag = flag;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if(num &lt; 10)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if(Dec_point_flag == 0)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P0 = Nixie1_Table[num];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else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P0 = Nixie1_Table[num] &amp; Dec_point;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else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{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P0 = Nixie1_Table[10]; // 无效数字则熄灭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LATCH_CLOSE();  // 关闭段选锁存器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// 第四步：短暂延时后再次消隐（可选，进一步降低鬼影）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Delay(2);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LATCH_DUAN();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P0 = 0xFF;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LATCH_CLOSE();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numPr>
          <w:ilvl w:val="0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22" w:name="_Toc13187"/>
      <w:r>
        <w:rPr>
          <w:rFonts w:hint="eastAsia"/>
        </w:rPr>
        <w:t>调试</w:t>
      </w:r>
      <w:bookmarkEnd w:id="20"/>
      <w:bookmarkEnd w:id="22"/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23" w:name="heading_20"/>
      <w:bookmarkStart w:id="24" w:name="_Toc4622"/>
      <w:r>
        <w:rPr>
          <w:rFonts w:hint="eastAsia"/>
        </w:rPr>
        <w:t>调试</w:t>
      </w:r>
      <w:bookmarkEnd w:id="23"/>
      <w:r>
        <w:rPr>
          <w:rFonts w:hint="eastAsia"/>
          <w:lang w:val="en-US" w:eastAsia="zh-CN"/>
        </w:rPr>
        <w:t>过程及现象</w:t>
      </w:r>
      <w:bookmarkEnd w:id="2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本次实验围绕硬件连接、串口通讯、LED显示、温度采集、时钟显示五大核心环节开展调试，各环节调试操作与对应现象如下：</w:t>
      </w:r>
    </w:p>
    <w:p>
      <w:pPr>
        <w:numPr>
          <w:ilvl w:val="0"/>
          <w:numId w:val="0"/>
        </w:numPr>
        <w:spacing w:before="120" w:after="120" w:line="288" w:lineRule="auto"/>
        <w:ind w:left="0" w:leftChars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硬件连接与上电：连接开发板、下载线与计算机，检查各模块接线无松动后接通电源，观察到开发板电源指示灯常亮，单片机无短路、发烫现象，系统上电正常。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串口通讯调试：配置Keil5编译烧录程序，串口助手设置波特率4800并打开对应COM口，发送任意数据，单片机成功接收并回传数据至串口助手，通讯链路通畅。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LED显示调试：串口发送数据时，8路LED（L1-L8）随接收数据实时变换亮灭状态；按下S4按键，8路LED全部常亮，功能响应正常。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温度采集与显示调试：按下S5按键，数码管按指定格式显示温度值；顺时针/逆时针调节电位器，数码管显示的温度数值随电位器调节同步增减，小数位显示稳定，无乱码。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DS1302时钟显示调试：按下S6按键，数码管以HH:MM:SS格式显示实时时间，冒号正常闪烁，时间随系统走时持续更新，显示格式与数值均符合实验要求。</w:t>
      </w:r>
    </w:p>
    <w:p>
      <w:pPr>
        <w:numPr>
          <w:ilvl w:val="0"/>
          <w:numId w:val="0"/>
        </w:numPr>
        <w:spacing w:before="320" w:after="120" w:line="288" w:lineRule="auto"/>
        <w:ind w:leftChars="0"/>
        <w:jc w:val="left"/>
        <w:outlineLvl w:val="9"/>
        <w:rPr>
          <w:rFonts w:ascii="Arial" w:hAnsi="Arial" w:eastAsia="等线" w:cs="Arial"/>
          <w:b/>
          <w:sz w:val="32"/>
        </w:rPr>
      </w:pP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  <w:lang w:val="en-US" w:eastAsia="zh-CN"/>
        </w:rPr>
      </w:pPr>
      <w:bookmarkStart w:id="25" w:name="heading_21"/>
      <w:bookmarkStart w:id="26" w:name="_Toc9048"/>
      <w:r>
        <w:rPr>
          <w:rFonts w:hint="eastAsia"/>
          <w:lang w:val="en-US" w:eastAsia="zh-CN"/>
        </w:rPr>
        <w:t>调试过程描述</w:t>
      </w:r>
      <w:bookmarkEnd w:id="25"/>
      <w:bookmarkEnd w:id="26"/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7" w:name="heading_22"/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连接与上电检查：将单片机开发板通过USB转串口线、电源线与计算机连接，逐一核对PCF8591、DS1302、LED、数码管等模块的接线与原理图一致性，确认无接反、虚焊后接通电源，验证系统上电正常，为后续调试奠定硬件基础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串口通讯调试：在Keil5中编写并编译串口通讯程序，通过下载线烧录至单片机；打开串口助手，匹配4800波特率、8位数据位等参数，选择对应USB转串口COM口并打开，发送测试数据，调试单片机接收与回传功能，确保串口通讯稳定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LED显示调试：基于串口通讯正常的基础，通过串口助手发送不同数据，观察L1-L8的亮灭状态是否与接收数据匹配；按下功能按键S4，调试LED全亮功能，验证按键与LED模块的联动响应是否正常。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温度采集与显示调试：按下功能按键S5，启动PCF8591模拟电压采集功能，通过调节电位器改变输入模拟信号，调试数码管温度值显示效果，确认数值随电位器调节同步变化，且两位小数、显示格式均符合实验要求。</w:t>
      </w:r>
    </w:p>
    <w:p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DS1302时钟显示调试：按下功能按键S6，启动DS1302实时时钟读取功能，调试数码管时间显示格式，核对是否按HH:MM:SS规范显示，确认时间可正常走时更新，无卡顿、乱码、格式错误等问题。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/>
          <w:bCs w:val="0"/>
          <w:sz w:val="28"/>
          <w:szCs w:val="28"/>
          <w:lang w:val="en-US" w:eastAsia="zh-CN"/>
        </w:rPr>
      </w:pP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  <w:lang w:val="en-US" w:eastAsia="zh-CN"/>
        </w:rPr>
      </w:pPr>
      <w:bookmarkStart w:id="28" w:name="_Toc20976"/>
      <w:r>
        <w:rPr>
          <w:rFonts w:hint="eastAsia"/>
          <w:lang w:val="en-US" w:eastAsia="zh-CN"/>
        </w:rPr>
        <w:t>调试中遇到的问题及解决方法</w:t>
      </w:r>
      <w:bookmarkEnd w:id="27"/>
      <w:bookmarkEnd w:id="28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原因分析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解决方法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PC机串口助手发送数据，单片机无响应，LED不显示数据，也无数据回传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串口波特率不匹配，任务书要求波特率4800，可能单片机初始化波特率设置错误或串口助手参数配置有误；2. USB转串口驱动未安装或安装异常，导致PC机与单片机通讯失败；3. 下载线接触不良，数据无法正常传输；4. 单片机串口TXD、RXD引脚连接错误。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核对单片机程序中波特率配置，确保基于11.0592MHz晶振（FOSC=11059200L）设置波特率为4800，同时检查串口助手参数，确认波特率4800、无校验位、8位数据位、1位停止位，选择正确的USB转串口COM口并重新打开；2. 卸载原有USB转串口驱动，重新安装CH340驱动，重启电脑后重新连接；3. 重新插拔下载线，检查下载线与单片机实验板、电脑USB接口的接触，更换下载线测试；4. 对照硬件原理图，确认单片机TXD（P3.1）、RXD（P3.0）引脚与USB转串口芯片对应引脚正确连接，重新插拔引脚接线。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按下按键S5，数码管无温度显示或显示乱码，调节电位器无数值变化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PCF8591芯片I2C总线接线错误（SDA、SCL引脚接反或未接拉电阻），导致无法读取RB2通道电压信号；2. 温度计算公式错误，未按照任务书要求的T=80D/255（D为ADC转换数字量）进行计算；3. 数码管段选、位选引脚连接错误，导致显示乱码；4. 电位器未调至最大，或电位器接触不良，无法输出0-5V模拟电压信号。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对照硬件原理图，确认PCF8591的SDA引脚连接单片机P2.0、SCL引脚连接P2.1，在SDA、SCL引脚与VCC之间各接一个10KΩ拉电阻，纠正接反的接线；2. 检查程序中的温度计算代码，确保按照T=80*D/255计算，正确拆分整数部分与小数部分，转换为BCD码后传送至数码管显示；3. 重新检查数码管段选、位选与单片机IO口的连接，核对接线无误后，重新烧录程序测试；4. 将电位器顺时针调至最大，用万用表测量电位器输出电压，确认能正常输出0-5V模拟信号，若电位器接触不良，更换电位器。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按下按键S6，数码管显示的时钟格式错误，不满足HH:MM:SS，或时间不更新、显示固定数值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DS1302时钟芯片接线错误（SCLK、I/O、RST引脚未正确连接至单片机）；2. 程序中未对DS1302进行初始化，未设置初始时间，或初始化代码错误；3. 数码管显示程序逻辑错误，未正确拆分时、分、秒数据，未添加冒号（:）显示逻辑；4. DS1302芯片供电不足，导致时钟无法正常走时。</w:t>
            </w:r>
          </w:p>
        </w:tc>
        <w:tc>
          <w:tcPr>
            <w:tcW w:w="27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tabs>
                <w:tab w:val="left" w:pos="845"/>
              </w:tabs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对照硬件原理图，确认DS1302的SCLK接P2.2、I/O接P2.3、RST接P2.4，重新插拔接线，确保接触良好；2. 在程序中添加DS1302初始化函数，设置正确的初始时间（时、分、秒），检查初始化代码中的时序逻辑，确保符合DS1302的操作规范；3. 修改数码管显示程序，将读取到的时、分、秒数据拆分后，按照HH:MM:SS的格式显示，在对应位置添加冒号显示，参考示例格式“1 2 : 0 8 : 3 0”；4. 检查DS1302的供电电路，确保供电电压稳定，若使用备用电池，检查电池电量，更换电量不足的电池。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  <w:bookmarkStart w:id="29" w:name="heading_2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</w:p>
    <w:bookmarkEnd w:id="29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240" w:lineRule="auto"/>
        <w:ind w:left="0"/>
        <w:jc w:val="left"/>
        <w:textAlignment w:val="auto"/>
        <w:outlineLvl w:val="9"/>
        <w:rPr>
          <w:rFonts w:hint="eastAsia" w:ascii="黑体" w:hAnsi="黑体" w:eastAsia="黑体" w:cs="黑体"/>
          <w:b/>
          <w:sz w:val="32"/>
          <w:szCs w:val="32"/>
        </w:rPr>
      </w:pPr>
      <w:bookmarkStart w:id="30" w:name="heading_24"/>
    </w:p>
    <w:p>
      <w:pPr>
        <w:pStyle w:val="2"/>
        <w:numPr>
          <w:ilvl w:val="0"/>
          <w:numId w:val="4"/>
        </w:numPr>
        <w:bidi w:val="0"/>
        <w:ind w:left="-400" w:leftChars="0" w:firstLine="400" w:firstLineChars="0"/>
        <w:rPr>
          <w:rFonts w:hint="eastAsia"/>
        </w:rPr>
      </w:pPr>
      <w:bookmarkStart w:id="31" w:name="_Toc9012"/>
      <w:r>
        <w:rPr>
          <w:rFonts w:hint="eastAsia"/>
        </w:rPr>
        <w:t>总结</w:t>
      </w:r>
      <w:bookmarkEnd w:id="30"/>
      <w:bookmarkEnd w:id="31"/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  <w:lang w:val="en-US" w:eastAsia="zh-CN"/>
        </w:rPr>
      </w:pPr>
      <w:bookmarkStart w:id="32" w:name="_Toc19184"/>
      <w:r>
        <w:rPr>
          <w:rFonts w:hint="eastAsia"/>
          <w:lang w:val="en-US" w:eastAsia="zh-CN"/>
        </w:rPr>
        <w:t>实验收获</w:t>
      </w:r>
      <w:bookmarkEnd w:id="32"/>
    </w:p>
    <w:p>
      <w:pPr>
        <w:tabs>
          <w:tab w:val="left" w:pos="845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通过本次单片机综合实验，我们小组熟练掌握了STC89C52RC单片机的基本操作，明确了串口通讯、PCF8591 AD转换、DS1302时钟模块的工作原理及编程方法，能够分工协作完成IO口分配、程序编写与硬件调试。同时，小组全员熟练运用Keil uVision5进行程序编译、仿真，掌握了串口助手的参数配置与使用技巧，加深了对I2C总线、三线通讯协议的理解，共同提升了单片机综合系统的开发与调试能力。此外，通过分工手绘原理图、梳理硬件连接，我们进一步巩固了接口技术的相关知识，实现了理论与实践的结合，也提升了团队协作能力。</w:t>
      </w: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  <w:lang w:val="en-US" w:eastAsia="zh-CN"/>
        </w:rPr>
      </w:pPr>
      <w:bookmarkStart w:id="33" w:name="_Toc10513"/>
      <w:r>
        <w:rPr>
          <w:rFonts w:hint="eastAsia"/>
          <w:lang w:val="en-US" w:eastAsia="zh-CN"/>
        </w:rPr>
        <w:t>实验难点</w:t>
      </w:r>
      <w:bookmarkEnd w:id="33"/>
    </w:p>
    <w:p>
      <w:pPr>
        <w:numPr>
          <w:ilvl w:val="0"/>
          <w:numId w:val="6"/>
        </w:numPr>
        <w:tabs>
          <w:tab w:val="left" w:pos="845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串口通讯调试中，波特率匹配与接线错误导致通讯失败，小组初期难以快速定位问题根源；</w:t>
      </w:r>
    </w:p>
    <w:p>
      <w:pPr>
        <w:numPr>
          <w:ilvl w:val="0"/>
          <w:numId w:val="6"/>
        </w:numPr>
        <w:tabs>
          <w:tab w:val="left" w:pos="845"/>
        </w:tabs>
        <w:bidi w:val="0"/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PCF8591温度采集时，数据转换与数码管显示逻辑复杂，小数部分处理易出现误差，导致温度显示不准确，需要小组反复讨论优化；</w:t>
      </w:r>
    </w:p>
    <w:p>
      <w:pPr>
        <w:numPr>
          <w:ilvl w:val="0"/>
          <w:numId w:val="6"/>
        </w:numPr>
        <w:tabs>
          <w:tab w:val="left" w:pos="845"/>
        </w:tabs>
        <w:bidi w:val="0"/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DS1302时钟模块的初始化时序与数据读取逻辑难度较大，易出现时钟显示乱码、时间不更新的问题，耗费小组较多调试时间；</w:t>
      </w:r>
    </w:p>
    <w:p>
      <w:pPr>
        <w:numPr>
          <w:numId w:val="0"/>
        </w:numPr>
        <w:tabs>
          <w:tab w:val="left" w:pos="845"/>
        </w:tabs>
        <w:bidi w:val="0"/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 数码管动态扫描的频率控制不当，导致显示闪烁、模糊，影响显示效果，需要小组分工测试调整。</w:t>
      </w:r>
    </w:p>
    <w:p>
      <w:pPr>
        <w:pStyle w:val="3"/>
        <w:numPr>
          <w:ilvl w:val="1"/>
          <w:numId w:val="4"/>
        </w:numPr>
        <w:bidi w:val="0"/>
        <w:ind w:left="-400" w:leftChars="0" w:firstLine="400" w:firstLineChars="0"/>
        <w:rPr>
          <w:rFonts w:hint="eastAsia"/>
          <w:lang w:val="en-US" w:eastAsia="zh-CN"/>
        </w:rPr>
      </w:pPr>
      <w:bookmarkStart w:id="34" w:name="_Toc22241"/>
      <w:r>
        <w:rPr>
          <w:rFonts w:hint="eastAsia"/>
          <w:lang w:val="en-US" w:eastAsia="zh-CN"/>
        </w:rPr>
        <w:t>心得体会</w:t>
      </w:r>
      <w:bookmarkEnd w:id="34"/>
    </w:p>
    <w:p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黄思睿：本次电子时钟设计以IAP15F2K61S2 单片机为主控核心，搭配 DS1302 实时时钟芯片实现精准计时，通过共阳极 7 段数码管完成时间显示，同时集成 PCF8591 AD/DA 转换芯片、 按键、LED 指示灯等外设，实现了时间显示、功能切换等核心功能。我主要负责软件代码编写与全流程硬件调试工作，在实践中完成了从理论到落地的完整闭环。通过本次设计，我彻底吃透了 IAP15F2K61S2 单片机的 IO 口操作、定时器中断、I2C 通信等核心功能。针对 DS1302 时钟芯片，我从零编写了读写驱动，掌握了实时时钟芯片的寄存器配置、时间数据的 BCD 码转换逻辑；针对 PCF8591 芯片，熟练掌握了 I2C 总线的通信时序，实现了 AD 采集与 DA 输出的驱动开发；同时针对共阳极数码管，完成了段码表设计与动态扫描显示程序，解决了多位数码管的显示闪烁问题；针对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按键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，实现了消抖处理与功能切换逻辑，让按键操作稳定可靠。硬件调试阶段，我系统排查了电路焊接虚焊、电源干扰、IO 口电平不匹配等常见问题，学会了用万用表、示波器定位故障点；软件调试中，通过 Keil C51 的单步调试、变量观测功能，解决了数码管显示乱码、时钟走时不准、按键响应失灵等问题。尤其在软硬件联调时，我深刻体会到 “硬件是基础，软件是灵魂”：硬件电路的稳定性直接决定软件功能的实现，而软件的优化也能弥补硬件的部分不足，二者缺一不可。本次设计让我建立了完整的嵌入式开发思维：从需求拆解（计时、显示、交互）到模块划分（时钟模块、显示模块、按键模块、AD/DA 模块），再到分模块编程、单元测试、系统集成，每一步都需要严谨的逻辑与规范的代码。面对调试中出现的各类问题，我学会了从现象倒推原因，逐步缩小故障范围，最终定位并解决问题，这种 “发现问题 - 分析问题 - 解决问题” 的闭环能力，是本次设计最大的收获之一。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李嘉恒</w:t>
      </w:r>
      <w:r>
        <w:rPr>
          <w:rFonts w:hint="eastAsia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本次实验中，我主要负责绘制电路原理图和程序流程图，这让我深刻体会到严谨细致的重要性。绘制电路图时，需精准核对各模块接线、引脚定义，任何一处疏漏都可能导致后续硬件调试失败；绘制流程图时，要清晰梳理程序逻辑，明确各功能环节的衔接，确保程序编写有章可循。通过这项工作，我不仅熟练掌握了原理图和流程图的绘制方法，也加深了对单片机系统各模块连接关系、程序运行逻辑的理解，同时培养了严谨的设计态度和逻辑思维能力。在小组协作中，我也认识到，规范的图纸绘制是团队高效开展后续编程、调试工作的基础，唯有认真对待每一个细节，才能为实验成功奠定坚实基础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赵宇涵</w:t>
      </w:r>
      <w:r>
        <w:rPr>
          <w:rFonts w:hint="eastAsia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这段时间学习单片机，让我从一个什么都不懂的新手，慢慢摸到了门道，不仅学到了实实在在的知识，也有很多发自内心的感悟，收获特别多。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刚开始接触单片机的时候，我心里满是迷茫。看着陌生的芯片、复杂的线路、看不懂的代码，完全不知道从哪里开始学，连最基本的操作都觉得很难，心里还打起了退堂鼓。后来我慢慢静下心来，不再急于求成，从最基础的知识学起，一点点了解单片机的结构、各个引脚的作用，巩固学过的C语言知识，把基础打扎实，慢慢就不再觉得那么难了。</w:t>
      </w:r>
    </w:p>
    <w:p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单片机，光看书本知识根本不够，动手实践才是最重要的。从最开始试着点亮一个LED小灯，到做出流水灯效果，再到用按键控制、让数码管显示数字，学习使用定时器、中断功能，每一个小实验，我都亲手去接线、写代码、一遍遍调试。一开始总是照着例子模仿，后来慢慢尝试自己写程序、改程序，在动手的过程中，才真正弄懂了单片机软硬件配合的道理，每成功完成一个小项目，心里都特别有成就感，也更有动力继续学下去。</w:t>
      </w:r>
    </w:p>
    <w:p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的过程中，遇到问题、出故障是常有的事。有时候灯不亮、程序运行不起来，排查半天都找不到原因，心里也会着急烦躁。但慢慢我学会了冷静下来，先检查线路有没有接错、有没有松动，再一点点看代码有没有写错，实在不懂就翻资料、问同学老师，慢慢找到问题并解决。这个过程不仅让我学会了怎么解决问题，也让我变得更有耐心，做事情也更细心了，明白不管做什么，都不能马虎大意。</w:t>
      </w:r>
    </w:p>
    <w:p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通过这段时间的学习，我不仅掌握了单片机的基础知识和简单操作，还锻炼了自己的逻辑思维。写程序需要清晰的思路，一步错就步步错，慢慢也养成了先思考再动手、做完认真检查的好习惯 </w:t>
      </w:r>
    </w:p>
    <w:p>
      <w:pPr>
        <w:bidi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也清楚，现在学到的只是单片机的基础知识，还有很多东西等着我去学习。这段学习经历让我明白，学技术没有捷径，只有脚踏实地、多动手、多思考、多总结，才能不断进步。以后我会继续坚持学习，多做练习，不断提升自己，把学到的知识真正用起来，在单片机学习上继续努力前行。</w:t>
      </w:r>
    </w:p>
    <w:p>
      <w:pPr>
        <w:bidi w:val="0"/>
        <w:rPr>
          <w:rFonts w:hint="eastAsia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C6C35"/>
    <w:multiLevelType w:val="multilevel"/>
    <w:tmpl w:val="B7EC6C3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C3ADDF57"/>
    <w:multiLevelType w:val="singleLevel"/>
    <w:tmpl w:val="C3ADDF5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51CB494"/>
    <w:multiLevelType w:val="multilevel"/>
    <w:tmpl w:val="C51CB494"/>
    <w:lvl w:ilvl="0" w:tentative="0">
      <w:start w:val="1"/>
      <w:numFmt w:val="chineseCounting"/>
      <w:suff w:val="nothing"/>
      <w:lvlText w:val="%1、"/>
      <w:lvlJc w:val="left"/>
      <w:pPr>
        <w:ind w:left="-40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0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2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-40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0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0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0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-40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00" w:firstLine="402"/>
      </w:pPr>
      <w:rPr>
        <w:rFonts w:hint="eastAsia"/>
      </w:rPr>
    </w:lvl>
  </w:abstractNum>
  <w:abstractNum w:abstractNumId="3">
    <w:nsid w:val="19F1AC25"/>
    <w:multiLevelType w:val="multilevel"/>
    <w:tmpl w:val="19F1AC25"/>
    <w:lvl w:ilvl="0" w:tentative="0">
      <w:start w:val="1"/>
      <w:numFmt w:val="chineseCounting"/>
      <w:suff w:val="nothing"/>
      <w:lvlText w:val="%1、"/>
      <w:lvlJc w:val="left"/>
      <w:pPr>
        <w:ind w:left="-40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-40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-40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0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0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0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-40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00" w:firstLine="402"/>
      </w:pPr>
      <w:rPr>
        <w:rFonts w:hint="eastAsia"/>
      </w:rPr>
    </w:lvl>
  </w:abstractNum>
  <w:abstractNum w:abstractNumId="4">
    <w:nsid w:val="1C3C696F"/>
    <w:multiLevelType w:val="multilevel"/>
    <w:tmpl w:val="1C3C696F"/>
    <w:lvl w:ilvl="0" w:tentative="0">
      <w:start w:val="1"/>
      <w:numFmt w:val="chineseCounting"/>
      <w:pStyle w:val="2"/>
      <w:suff w:val="nothing"/>
      <w:lvlText w:val="%1、"/>
      <w:lvlJc w:val="left"/>
      <w:pPr>
        <w:ind w:left="-40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0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-40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0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0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0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-40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00" w:firstLine="402"/>
      </w:pPr>
      <w:rPr>
        <w:rFonts w:hint="eastAsia"/>
      </w:rPr>
    </w:lvl>
  </w:abstractNum>
  <w:abstractNum w:abstractNumId="5">
    <w:nsid w:val="37FA645D"/>
    <w:multiLevelType w:val="multilevel"/>
    <w:tmpl w:val="37FA645D"/>
    <w:lvl w:ilvl="0" w:tentative="0">
      <w:start w:val="1"/>
      <w:numFmt w:val="chineseCounting"/>
      <w:suff w:val="nothing"/>
      <w:lvlText w:val="%1、"/>
      <w:lvlJc w:val="left"/>
      <w:pPr>
        <w:ind w:left="-40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0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-40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0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0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0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-40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00" w:firstLine="402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Tc3M2Y5NzIzMDFlZjAyY2Q4Njk5ODkyYjFjNzBiNTQifQ=="/>
  </w:docVars>
  <w:rsids>
    <w:rsidRoot w:val="00297FDF"/>
    <w:rsid w:val="00297FDF"/>
    <w:rsid w:val="00347CEA"/>
    <w:rsid w:val="00756877"/>
    <w:rsid w:val="00C2096B"/>
    <w:rsid w:val="00C37FC1"/>
    <w:rsid w:val="00D77DD2"/>
    <w:rsid w:val="00E548FA"/>
    <w:rsid w:val="00F0370B"/>
    <w:rsid w:val="01A83601"/>
    <w:rsid w:val="02021905"/>
    <w:rsid w:val="023318AB"/>
    <w:rsid w:val="05C707EC"/>
    <w:rsid w:val="062C7B39"/>
    <w:rsid w:val="067E1E41"/>
    <w:rsid w:val="06AF1A9E"/>
    <w:rsid w:val="080C10FA"/>
    <w:rsid w:val="0AFB7D1B"/>
    <w:rsid w:val="0C9260E5"/>
    <w:rsid w:val="0D024C0D"/>
    <w:rsid w:val="0FD03043"/>
    <w:rsid w:val="1014252F"/>
    <w:rsid w:val="10857989"/>
    <w:rsid w:val="11074842"/>
    <w:rsid w:val="1111735C"/>
    <w:rsid w:val="1119164B"/>
    <w:rsid w:val="12412FD0"/>
    <w:rsid w:val="13B659D8"/>
    <w:rsid w:val="17A24BE8"/>
    <w:rsid w:val="1818476F"/>
    <w:rsid w:val="18552975"/>
    <w:rsid w:val="190F2877"/>
    <w:rsid w:val="1A371634"/>
    <w:rsid w:val="1AAF15D9"/>
    <w:rsid w:val="1B872744"/>
    <w:rsid w:val="1FAD7C53"/>
    <w:rsid w:val="2027198E"/>
    <w:rsid w:val="20A42EFA"/>
    <w:rsid w:val="20B1620C"/>
    <w:rsid w:val="211B11D2"/>
    <w:rsid w:val="25693317"/>
    <w:rsid w:val="27740CCA"/>
    <w:rsid w:val="29FD6B37"/>
    <w:rsid w:val="2B5621F6"/>
    <w:rsid w:val="2C262C5A"/>
    <w:rsid w:val="2F142623"/>
    <w:rsid w:val="30345F97"/>
    <w:rsid w:val="3139414E"/>
    <w:rsid w:val="333F69A1"/>
    <w:rsid w:val="38E826C8"/>
    <w:rsid w:val="39ED539E"/>
    <w:rsid w:val="3A2B4829"/>
    <w:rsid w:val="3B872800"/>
    <w:rsid w:val="3CA55C90"/>
    <w:rsid w:val="3D042F21"/>
    <w:rsid w:val="449D72FA"/>
    <w:rsid w:val="455E0086"/>
    <w:rsid w:val="45701479"/>
    <w:rsid w:val="4D1E4602"/>
    <w:rsid w:val="4D535EA5"/>
    <w:rsid w:val="4E0C0B12"/>
    <w:rsid w:val="4E5321ED"/>
    <w:rsid w:val="4FAB2261"/>
    <w:rsid w:val="4FD60164"/>
    <w:rsid w:val="51AE75C3"/>
    <w:rsid w:val="5A767910"/>
    <w:rsid w:val="5AFF6DAE"/>
    <w:rsid w:val="5D267F6F"/>
    <w:rsid w:val="5EAE1FF8"/>
    <w:rsid w:val="5F653AC7"/>
    <w:rsid w:val="633B7919"/>
    <w:rsid w:val="64401E04"/>
    <w:rsid w:val="66B477F6"/>
    <w:rsid w:val="685467D1"/>
    <w:rsid w:val="68FB4800"/>
    <w:rsid w:val="6A6E6B49"/>
    <w:rsid w:val="72061F63"/>
    <w:rsid w:val="72A40899"/>
    <w:rsid w:val="74A5181A"/>
    <w:rsid w:val="76301691"/>
    <w:rsid w:val="7973709D"/>
    <w:rsid w:val="79A3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2"/>
      </w:numPr>
      <w:spacing w:before="260" w:beforeLines="0" w:after="260" w:afterLines="0" w:line="413" w:lineRule="auto"/>
      <w:ind w:left="-400" w:firstLine="40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3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numPr>
        <w:ilvl w:val="3"/>
        <w:numId w:val="3"/>
      </w:numPr>
      <w:spacing w:before="0" w:beforeAutospacing="1" w:after="0" w:afterAutospacing="1"/>
      <w:ind w:firstLine="402"/>
      <w:jc w:val="left"/>
      <w:outlineLvl w:val="3"/>
    </w:pPr>
    <w:rPr>
      <w:rFonts w:hint="eastAsia" w:ascii="宋体" w:hAnsi="宋体" w:cs="宋体"/>
      <w:bCs/>
      <w:kern w:val="0"/>
      <w:sz w:val="24"/>
      <w:szCs w:val="24"/>
      <w:lang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3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3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3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3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3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1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1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批注框文本 Char"/>
    <w:basedOn w:val="15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眉 Char"/>
    <w:basedOn w:val="15"/>
    <w:link w:val="1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Char"/>
    <w:basedOn w:val="15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标题 3 Char"/>
    <w:link w:val="4"/>
    <w:qFormat/>
    <w:uiPriority w:val="0"/>
    <w:rPr>
      <w:rFonts w:eastAsia="宋体"/>
      <w:b/>
      <w:sz w:val="32"/>
    </w:rPr>
  </w:style>
  <w:style w:type="character" w:customStyle="1" w:styleId="21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3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