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66666"/>
          <w:sz w:val="20"/>
          <w:szCs w:val="20"/>
        </w:rPr>
        <w:t xml:space="preserve">myFamiPedia — Internal Discussion Memo</w:t>
      </w:r>
    </w:p>
    <w:p>
      <w:pPr>
        <w:spacing w:after="80"/>
      </w:pPr>
      <w:r>
        <w:rPr>
          <w:b/>
          <w:bCs/>
          <w:sz w:val="40"/>
          <w:szCs w:val="40"/>
        </w:rPr>
        <w:t xml:space="preserve">Accessibility &amp; Disability-Adaptive Interview Experience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Discussion date: July 19, 2026  ·  Status: Concept agreed, not yet scheduled  ·  Owner: Tim</w:t>
      </w:r>
    </w:p>
    <w:p>
      <w:pPr>
        <w:pBdr>
          <w:bottom w:val="single" w:color="999999" w:sz="6"/>
        </w:pBdr>
        <w:spacing w:after="200" w:before="100"/>
      </w:pPr>
    </w:p>
    <w:p>
      <w:pPr>
        <w:pStyle w:val="Heading1"/>
        <w:spacing w:after="120" w:before="240"/>
      </w:pPr>
      <w:r>
        <w:rPr>
          <w:b/>
          <w:bCs/>
        </w:rPr>
        <w:t xml:space="preserve">1. Background</w:t>
      </w:r>
    </w:p>
    <w:p>
      <w:pPr>
        <w:spacing w:after="160" w:line="300"/>
      </w:pPr>
      <w:r>
        <w:t xml:space="preserve">This memo captures a product discussion about extending myFamiPedia to support family members with disabilities and memory-related conditions. The original proposal came in two parts: (a) a Universal Design accessibility layer (low vision, hard of hearing, motor/dexterity), and (b) a set of adaptations framed as “Reminiscence Therapy” for Alzheimer's and mild cognitive impairment (MCI), including AI pacing changes, speech/pause monitoring, and a clinical “Dementia Care Profile” export for care-facility staff.</w:t>
      </w:r>
    </w:p>
    <w:p>
      <w:pPr>
        <w:spacing w:after="160" w:line="300"/>
      </w:pPr>
      <w:r>
        <w:t xml:space="preserve">After discussion, the therapeutic branding and the higher-risk clinical features were deliberately cut from scope. This memo records what remains, why the cuts were made, and what to build first.</w:t>
      </w:r>
    </w:p>
    <w:p>
      <w:pPr>
        <w:pStyle w:val="Heading1"/>
        <w:spacing w:after="120" w:before="240"/>
      </w:pPr>
      <w:r>
        <w:rPr>
          <w:b/>
          <w:bCs/>
        </w:rPr>
        <w:t xml:space="preserve">2. The Core Idea (Kept)</w:t>
      </w:r>
    </w:p>
    <w:p>
      <w:pPr>
        <w:spacing w:after="160" w:line="300"/>
      </w:pPr>
      <w:r>
        <w:t xml:space="preserve">When a family administrator adds a new family member, they can optionally indicate the person has a disability and select a type (hearing, visual, cognitive/memory-related, tremor/motor, etc.). The app then adapts its interface and interview behavior for that person accordingly. This is the feature to build.</w:t>
      </w:r>
    </w:p>
    <w:p>
      <w:pPr>
        <w:pStyle w:val="Heading1"/>
        <w:spacing w:after="120" w:before="240"/>
      </w:pPr>
      <w:r>
        <w:rPr>
          <w:b/>
          <w:bCs/>
        </w:rPr>
        <w:t xml:space="preserve">3. In Scope: Universal Design / “Dignity Mode”</w:t>
      </w:r>
    </w:p>
    <w:p>
      <w:pPr>
        <w:spacing w:after="160" w:line="300"/>
      </w:pPr>
      <w:r>
        <w:t xml:space="preserve">A per-person accessibility profile driving UI adjustments that benefit any senior user, not just those with a formally tagged condition: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Low vision: OS-level dynamic type support, 16px+ heavy sans-serif default, 1.5+ line spacing, WCAG 2.2 AAA contrast, flat high-contrast color blocks, full semantic labeling for VoiceOver/TalkBack.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Hard of hearing: real-time high-contrast captions on played-back audio/video, large pulsing visual + haptic “now recording” indicator in place of waveform cues, low-pitched AI voice output.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Motor/dexterity: minimum 64×64px tap targets, no unbordered floating icons, optional-only complex gestures (pinch/double-tap/long-swipe) with single-tap alternatives, tablet-first layout assumptions for mounted/stand use.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Unified toggle: a single “Dignity Mode” switch in family settings applies all of the above at once for a tagged person.</w:t>
      </w:r>
    </w:p>
    <w:p>
      <w:pPr>
        <w:pStyle w:val="Heading1"/>
        <w:spacing w:after="120" w:before="240"/>
      </w:pPr>
      <w:r>
        <w:rPr>
          <w:b/>
          <w:bCs/>
        </w:rPr>
        <w:t xml:space="preserve">4. In Scope: AI Interview Adaptations for Memory-Related Conditions</w:t>
      </w:r>
    </w:p>
    <w:p>
      <w:pPr>
        <w:spacing w:after="160" w:line="300"/>
      </w:pPr>
      <w:r>
        <w:t xml:space="preserve">Adjustments to the existing interview/Q&amp;A and photo pipeline for a person tagged with a cognitive/memory-related condition, without clinical framing: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Sensory-anchored prompts: ground questions in a specific tagged photo (“Tell me about this photo from Nice”) rather than open-ended recall, reusing the existing photo pipeline's scene classification.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Validation-guardrail copy: no “testing” language (“do you remember who this is?”); repeated stories are met with warm acknowledgment, not correction.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Chronological narrative smoother: reuse of the adaptive interview system to map fragmented, non-linear answers onto the family tree/timeline without altering raw recordings.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Shared Mirror view: a read-only screen generating specific conversation starters for visiting family members, built from existing recent-memory data — no new capture required.</w:t>
      </w:r>
    </w:p>
    <w:p>
      <w:pPr>
        <w:spacing w:after="160" w:line="300"/>
      </w:pPr>
      <w:r>
        <w:t xml:space="preserve">Framing constraint: copy and marketing must describe this as adapting the interview experience for family members living with memory-related conditions — not as reducing agitation, improving cognition, or producing any clinical outcome. See Section 6.</w:t>
      </w:r>
    </w:p>
    <w:p>
      <w:pPr>
        <w:pStyle w:val="Heading1"/>
        <w:spacing w:after="120" w:before="240"/>
      </w:pPr>
      <w:r>
        <w:rPr>
          <w:b/>
          <w:bCs/>
        </w:rPr>
        <w:t xml:space="preserve">5. Out of Scope (Removed From This Proposal)</w:t>
      </w:r>
    </w:p>
    <w:p>
      <w:pPr>
        <w:spacing w:after="160" w:line="300"/>
      </w:pPr>
      <w:r>
        <w:t xml:space="preserve">The following were explicitly cut during this discussion and should not be built without the reasoning below being revisited: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“Reminiscence Therapy” branding and any language claiming therapeutic or clinical benefit.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Speech-rate and pause-length monitoring intended to detect frustration or cognitive state.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“Dementia Care Profile” one-click export for assisted-living/EHPAD staff.</w:t>
      </w:r>
    </w:p>
    <w:p>
      <w:pPr>
        <w:spacing w:after="160" w:line="300"/>
      </w:pPr>
      <w:r>
        <w:t xml:space="preserve">Trust-list tag-review (a separate, unrelated feature) remains tabled from an earlier session and is not part of this discussion.</w:t>
      </w:r>
    </w:p>
    <w:p>
      <w:pPr>
        <w:pStyle w:val="Heading1"/>
        <w:spacing w:after="120" w:before="240"/>
      </w:pPr>
      <w:r>
        <w:rPr>
          <w:b/>
          <w:bCs/>
        </w:rPr>
        <w:t xml:space="preserve">6. Regulatory Consideration: EU MDR</w:t>
      </w:r>
    </w:p>
    <w:p>
      <w:pPr>
        <w:spacing w:after="160" w:line="300"/>
      </w:pPr>
      <w:r>
        <w:t xml:space="preserve">Question raised: does adapting the AI interview for people with Alzheimer's fall under EU Medical Device Regulation (2017/745)?</w:t>
      </w:r>
    </w:p>
    <w:p>
      <w:pPr>
        <w:spacing w:after="160" w:line="300"/>
      </w:pPr>
      <w:r>
        <w:t xml:space="preserve">Research finding: MDR classification turns on “intended purpose” as stated by the manufacturer (labeling, in-app copy, marketing, App Store listing), not on the underlying condition of the user or the code itself. Recital 19 and MDCG 2019-11 explicitly exclude “software intended for life-style and well-being purposes” from being a medical device; software only qualifies as Medical Device Software (MDSW) when its stated purpose is diagnosis, prevention, monitoring, prediction, prognosis, treatment, or alleviation of a disease.</w:t>
      </w:r>
    </w:p>
    <w:p>
      <w:pPr>
        <w:spacing w:after="160" w:line="300"/>
      </w:pPr>
      <w:r>
        <w:t xml:space="preserve">Conclusion: with the therapeutic branding, clinical export, and cognitive-state monitoring removed, the remaining feature set — photo-anchored prompts, warmer pacing, non-correction of repeated stories — reads as an accessibility accommodation for a self-reported condition, not diagnosis/monitoring/treatment. This is a materially safer position and is comparable to how mainstream consumer apps handle self-reported conditions without MDR exposure.</w:t>
      </w:r>
    </w:p>
    <w:p>
      <w:pPr>
        <w:spacing w:after="160" w:line="300"/>
      </w:pPr>
      <w:r>
        <w:t xml:space="preserve">Two guardrails to carry forward into implementation: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Copy discipline: never claim a clinical outcome (“reduces agitation,” “improves cognitive function”) in UI text, App Store copy, or marketing. Frame purely as interview-experience adaptation.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Feature discipline: do not add anything that infers or reports the person's cognitive state (e.g., an “engagement score” or recall-accuracy metric) — this is the kind of feature most likely to trigger reclassification as MDSW.</w:t>
      </w:r>
    </w:p>
    <w:p>
      <w:pPr>
        <w:spacing w:after="160" w:line="300"/>
      </w:pPr>
      <w:r>
        <w:rPr>
          <w:i/>
          <w:iCs/>
        </w:rPr>
        <w:t xml:space="preserve">This is not legal advice. Before any EHPAD/care-facility-facing feature or EU distribution of the disability-adaptive interview, get an actual regulatory/legal read — the analysis above is directional, not a clearance.</w:t>
      </w:r>
    </w:p>
    <w:p>
      <w:pPr>
        <w:pStyle w:val="Heading1"/>
        <w:spacing w:after="120" w:before="240"/>
      </w:pPr>
      <w:r>
        <w:rPr>
          <w:b/>
          <w:bCs/>
        </w:rPr>
        <w:t xml:space="preserve">7. Recommended Phasing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200"/>
      </w:tblGrid>
      <w:tr>
        <w:trPr>
          <w:tblHeader/>
        </w:trPr>
        <w:tc>
          <w:tcPr>
            <w:tcW w:type="dxa" w:w="14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2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Disability profile field on person record; “Dignity Mode” toggle; UI adjustments (type scale, contrast, tap targets, optional gestures, captions, low-pitch TTS)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clinical claims. Buildable now against current schema. Benefits all senior users, not just tagged profiles.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interview adaptations: photo-anchored prompts, validation-guardrail copy (no correcting repeated stories), narrative smoother reuse, Shared Mirror conversation-starter view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Prompt/copy engineering built on existing photo pipeline and adaptive Q&amp;A system. Avoid therapeutic/outcome claims in copy or marketing.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Deferred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Anything inferring or reporting cognitive state (speech/pause metrics, engagement scoring), clinical/care-facility export, Reminiscence Therapy branding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Removed from scope per this discussion. Would require legal/regulatory review, particularly for EHPAD-facing use, before reconsidering.</w:t>
            </w:r>
          </w:p>
        </w:tc>
      </w:tr>
    </w:tbl>
    <w:p>
      <w:pPr>
        <w:spacing w:before="200"/>
      </w:pPr>
    </w:p>
    <w:p>
      <w:pPr>
        <w:pStyle w:val="Heading1"/>
        <w:spacing w:after="120" w:before="240"/>
      </w:pPr>
      <w:r>
        <w:rPr>
          <w:b/>
          <w:bCs/>
        </w:rPr>
        <w:t xml:space="preserve">8. Technical Notes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Schema: add a disability profile (type + optional notes) to the person record, similar in shape to how family_role and the recently-simplified privacy_tier (now 2/3 only, per migration 025) are modeled.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Dignity Mode: a boolean/flag readable by apps/mobile and apps/web to switch type scale, contrast theme, and gesture set at render time; no backend behavior change beyond storing the flag.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Sensory-anchored prompts: extend the existing Claude Haiku scene-classification step in the photo pipeline (already producing scene context) to also generate a grounded interview question, rather than building new photo-analysis infrastructure.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Narrative smoother / Shared Mirror: both build on the existing adaptive interview Q&amp;A system and stored memories; primarily new read views and prompt logic, not new capture pathways.</w:t>
      </w:r>
    </w:p>
    <w:p>
      <w:pPr>
        <w:pStyle w:val="Heading1"/>
        <w:spacing w:after="120" w:before="240"/>
      </w:pPr>
      <w:r>
        <w:rPr>
          <w:b/>
          <w:bCs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Should disability profile be visible to all family members, or restricted like other privacy-tiered data?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Does Dignity Mode apply per-person (viewed profile) or per-viewer (the person using the app), or both?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Who signs off on in-app/marketing copy review before Phase 2 ships, to enforce the MDR guardrails in Section 6?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Timeline: not yet scheduled against the existing backlog (camera-roll sync UI, tap-to-tag face UI, admin-succession backup, data export, seed idempotency bug).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2026-07-18T22:07:40.744Z</dcterms:created>
  <dcterms:modified xsi:type="dcterms:W3CDTF">2026-07-18T22:07:40.745Z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