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F59" w:rsidRDefault="008A5656">
      <w:r>
        <w:t>This tutorial illustrates three options for processing binary content within File Adapter.</w:t>
      </w:r>
    </w:p>
    <w:p w:rsidR="008A5656" w:rsidRDefault="008A5656" w:rsidP="008A5656">
      <w:pPr>
        <w:pStyle w:val="ListParagraph"/>
        <w:numPr>
          <w:ilvl w:val="0"/>
          <w:numId w:val="1"/>
        </w:numPr>
      </w:pPr>
      <w:r>
        <w:t>Opaque Content</w:t>
      </w:r>
    </w:p>
    <w:p w:rsidR="008A5656" w:rsidRDefault="008A5656" w:rsidP="008A5656">
      <w:pPr>
        <w:pStyle w:val="ListParagraph"/>
        <w:numPr>
          <w:ilvl w:val="0"/>
          <w:numId w:val="1"/>
        </w:numPr>
      </w:pPr>
      <w:r>
        <w:t>Opaque Content with Streaming</w:t>
      </w:r>
    </w:p>
    <w:p w:rsidR="008A5656" w:rsidRDefault="008A5656" w:rsidP="008A5656">
      <w:pPr>
        <w:pStyle w:val="ListParagraph"/>
        <w:numPr>
          <w:ilvl w:val="0"/>
          <w:numId w:val="1"/>
        </w:numPr>
      </w:pPr>
      <w:r>
        <w:t>Attachment</w:t>
      </w:r>
    </w:p>
    <w:p w:rsidR="008A5656" w:rsidRDefault="008A5656" w:rsidP="008A5656"/>
    <w:p w:rsidR="008A5656" w:rsidRDefault="008A5656" w:rsidP="008A5656">
      <w:r w:rsidRPr="00FE2678">
        <w:rPr>
          <w:b/>
        </w:rPr>
        <w:t>Step 1</w:t>
      </w:r>
      <w:r>
        <w:t>: Create a new SOA Composite with a BPEL Process that has an inbound file adapter as shown below.</w:t>
      </w:r>
    </w:p>
    <w:p w:rsidR="00F929B3" w:rsidRDefault="00B76518">
      <w:r>
        <w:rPr>
          <w:noProof/>
        </w:rPr>
        <w:drawing>
          <wp:inline distT="0" distB="0" distL="0" distR="0">
            <wp:extent cx="3476625" cy="2607469"/>
            <wp:effectExtent l="19050" t="0" r="9525" b="0"/>
            <wp:docPr id="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0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656" w:rsidRDefault="00FE2678">
      <w:r w:rsidRPr="00FE2678">
        <w:drawing>
          <wp:inline distT="0" distB="0" distL="0" distR="0">
            <wp:extent cx="3429000" cy="257175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DCE" w:rsidRDefault="005C5DCE"/>
    <w:p w:rsidR="003C1EBA" w:rsidRDefault="003C1EBA"/>
    <w:p w:rsidR="003C1EBA" w:rsidRDefault="003C1EBA"/>
    <w:p w:rsidR="003C1EBA" w:rsidRDefault="003C1EBA"/>
    <w:p w:rsidR="003C1EBA" w:rsidRDefault="00B76518">
      <w:r>
        <w:rPr>
          <w:noProof/>
        </w:rPr>
        <w:drawing>
          <wp:inline distT="0" distB="0" distL="0" distR="0">
            <wp:extent cx="3554451" cy="2428875"/>
            <wp:effectExtent l="19050" t="0" r="7899" b="0"/>
            <wp:docPr id="1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451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B76518">
      <w:r>
        <w:rPr>
          <w:noProof/>
        </w:rPr>
        <w:drawing>
          <wp:inline distT="0" distB="0" distL="0" distR="0">
            <wp:extent cx="3333750" cy="1992770"/>
            <wp:effectExtent l="19050" t="0" r="0" b="0"/>
            <wp:docPr id="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9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F929B3" w:rsidRDefault="00F929B3"/>
    <w:p w:rsidR="008A5656" w:rsidRDefault="008A5656">
      <w:r w:rsidRPr="00FE2678">
        <w:rPr>
          <w:b/>
        </w:rPr>
        <w:lastRenderedPageBreak/>
        <w:t>Step 2:</w:t>
      </w:r>
      <w:r>
        <w:t xml:space="preserve"> Step through the File Adapter wizard to configure an inbound read operation.</w:t>
      </w:r>
    </w:p>
    <w:p w:rsidR="003C1EBA" w:rsidRDefault="00B76518">
      <w:r>
        <w:rPr>
          <w:noProof/>
        </w:rPr>
        <w:drawing>
          <wp:inline distT="0" distB="0" distL="0" distR="0">
            <wp:extent cx="3554730" cy="2962275"/>
            <wp:effectExtent l="19050" t="0" r="7620" b="0"/>
            <wp:docPr id="1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3C1EBA" w:rsidRDefault="00B76518">
      <w:r>
        <w:rPr>
          <w:noProof/>
        </w:rPr>
        <w:drawing>
          <wp:inline distT="0" distB="0" distL="0" distR="0">
            <wp:extent cx="4286250" cy="3571875"/>
            <wp:effectExtent l="19050" t="0" r="0" b="0"/>
            <wp:docPr id="1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8A5656" w:rsidRDefault="008A5656">
      <w:r w:rsidRPr="00F929B3">
        <w:rPr>
          <w:b/>
        </w:rPr>
        <w:lastRenderedPageBreak/>
        <w:t>Step 3:</w:t>
      </w:r>
      <w:r>
        <w:t xml:space="preserve"> If you want to build a simple opaque read use-case, leave the “Use file streaming” box </w:t>
      </w:r>
      <w:r w:rsidRPr="00930F26">
        <w:rPr>
          <w:u w:val="single"/>
        </w:rPr>
        <w:t>unchecked</w:t>
      </w:r>
      <w:r>
        <w:t xml:space="preserve">. Else, ensure that it is </w:t>
      </w:r>
      <w:r w:rsidRPr="00930F26">
        <w:rPr>
          <w:u w:val="single"/>
        </w:rPr>
        <w:t>checked</w:t>
      </w:r>
      <w:r>
        <w:t>.</w:t>
      </w:r>
      <w:r w:rsidR="00752BB5">
        <w:t xml:space="preserve"> For attachments, </w:t>
      </w:r>
      <w:r w:rsidR="00752BB5" w:rsidRPr="00930F26">
        <w:rPr>
          <w:u w:val="single"/>
        </w:rPr>
        <w:t>check</w:t>
      </w:r>
      <w:r w:rsidR="00752BB5">
        <w:t xml:space="preserve"> the option “Read File as Attachment” as shown below.</w:t>
      </w:r>
    </w:p>
    <w:p w:rsidR="003C1EBA" w:rsidRDefault="00B76518">
      <w:r>
        <w:rPr>
          <w:noProof/>
        </w:rPr>
        <w:drawing>
          <wp:inline distT="0" distB="0" distL="0" distR="0">
            <wp:extent cx="4069079" cy="3390900"/>
            <wp:effectExtent l="19050" t="0" r="7621" b="0"/>
            <wp:docPr id="1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79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BB5" w:rsidRDefault="00752BB5">
      <w:r>
        <w:rPr>
          <w:noProof/>
        </w:rPr>
        <w:drawing>
          <wp:inline distT="0" distB="0" distL="0" distR="0">
            <wp:extent cx="4019550" cy="3349626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F929B3" w:rsidRDefault="00F929B3" w:rsidP="00F929B3">
      <w:r>
        <w:lastRenderedPageBreak/>
        <w:t xml:space="preserve">Choose any arbitrary input directory </w:t>
      </w:r>
      <w:proofErr w:type="gramStart"/>
      <w:r>
        <w:t>an</w:t>
      </w:r>
      <w:proofErr w:type="gramEnd"/>
      <w:r>
        <w:t xml:space="preserve"> file naming pattern of your choice.</w:t>
      </w:r>
    </w:p>
    <w:p w:rsidR="003C1EBA" w:rsidRDefault="00B76518">
      <w:r>
        <w:rPr>
          <w:noProof/>
        </w:rPr>
        <w:drawing>
          <wp:inline distT="0" distB="0" distL="0" distR="0">
            <wp:extent cx="4023360" cy="3352800"/>
            <wp:effectExtent l="19050" t="0" r="0" b="0"/>
            <wp:docPr id="1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B76518">
      <w:r>
        <w:rPr>
          <w:noProof/>
        </w:rPr>
        <w:drawing>
          <wp:inline distT="0" distB="0" distL="0" distR="0">
            <wp:extent cx="3781425" cy="3151188"/>
            <wp:effectExtent l="19050" t="0" r="9525" b="0"/>
            <wp:docPr id="1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5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3C1EBA" w:rsidRDefault="00B76518">
      <w:r>
        <w:rPr>
          <w:noProof/>
        </w:rPr>
        <w:lastRenderedPageBreak/>
        <w:drawing>
          <wp:inline distT="0" distB="0" distL="0" distR="0">
            <wp:extent cx="3714750" cy="3095625"/>
            <wp:effectExtent l="19050" t="0" r="0" b="0"/>
            <wp:docPr id="1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AF" w:rsidRDefault="0076543B">
      <w:r w:rsidRPr="00F929B3">
        <w:rPr>
          <w:b/>
        </w:rPr>
        <w:t>Step 4</w:t>
      </w:r>
      <w:r>
        <w:t>: Ensure that the opaque schema has been chosen</w:t>
      </w:r>
      <w:r w:rsidR="00901EAF">
        <w:t>.</w:t>
      </w:r>
    </w:p>
    <w:p w:rsidR="003C1EBA" w:rsidRDefault="00901EAF">
      <w:r>
        <w:rPr>
          <w:noProof/>
        </w:rPr>
        <w:t xml:space="preserve"> </w:t>
      </w:r>
      <w:r w:rsidR="00B76518">
        <w:rPr>
          <w:noProof/>
        </w:rPr>
        <w:drawing>
          <wp:inline distT="0" distB="0" distL="0" distR="0">
            <wp:extent cx="4162425" cy="3468688"/>
            <wp:effectExtent l="19050" t="0" r="9525" b="0"/>
            <wp:docPr id="1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6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901EAF" w:rsidRDefault="00901EAF">
      <w:r w:rsidRPr="00F929B3">
        <w:rPr>
          <w:b/>
        </w:rPr>
        <w:t>Step 5:</w:t>
      </w:r>
      <w:r>
        <w:t xml:space="preserve"> Wire the </w:t>
      </w:r>
      <w:proofErr w:type="gramStart"/>
      <w:r w:rsidR="00F929B3">
        <w:t xml:space="preserve">Service </w:t>
      </w:r>
      <w:r>
        <w:t xml:space="preserve"> to</w:t>
      </w:r>
      <w:proofErr w:type="gramEnd"/>
      <w:r>
        <w:t xml:space="preserve"> the BPEL Process.</w:t>
      </w:r>
    </w:p>
    <w:p w:rsidR="003C1EBA" w:rsidRDefault="00B76518">
      <w:r>
        <w:rPr>
          <w:noProof/>
        </w:rPr>
        <w:lastRenderedPageBreak/>
        <w:drawing>
          <wp:inline distT="0" distB="0" distL="0" distR="0">
            <wp:extent cx="5943600" cy="1428750"/>
            <wp:effectExtent l="19050" t="0" r="0" b="0"/>
            <wp:docPr id="11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3C1EBA"/>
    <w:p w:rsidR="00901EAF" w:rsidRDefault="00901EAF"/>
    <w:p w:rsidR="00901EAF" w:rsidRDefault="00901EAF">
      <w:r>
        <w:t xml:space="preserve">If you had chosen to build an Opaque w/streaming use-case, you can see that the activation-spec points to a </w:t>
      </w:r>
      <w:proofErr w:type="spellStart"/>
      <w:r>
        <w:t>ScalableFileActivationSpec</w:t>
      </w:r>
      <w:proofErr w:type="spellEnd"/>
      <w:r>
        <w:t xml:space="preserve"> class, indicating the input payload will be loaded as a </w:t>
      </w:r>
      <w:proofErr w:type="spellStart"/>
      <w:r>
        <w:t>ScalableDOM</w:t>
      </w:r>
      <w:proofErr w:type="spellEnd"/>
      <w:r>
        <w:t xml:space="preserve"> to handle processing of large size documents. For both other use-cases, the activation-spec class will refer to the </w:t>
      </w:r>
      <w:proofErr w:type="spellStart"/>
      <w:r>
        <w:t>FileActivationSpec</w:t>
      </w:r>
      <w:proofErr w:type="spellEnd"/>
      <w:r>
        <w:t>.</w:t>
      </w:r>
    </w:p>
    <w:p w:rsidR="003C1EBA" w:rsidRDefault="00B76518">
      <w:r>
        <w:rPr>
          <w:noProof/>
        </w:rPr>
        <w:drawing>
          <wp:inline distT="0" distB="0" distL="0" distR="0">
            <wp:extent cx="5943600" cy="2438400"/>
            <wp:effectExtent l="19050" t="0" r="0" b="0"/>
            <wp:docPr id="1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EBA" w:rsidRDefault="00901EAF">
      <w:r w:rsidRPr="0030257F">
        <w:rPr>
          <w:u w:val="single"/>
        </w:rPr>
        <w:t>Case 1:</w:t>
      </w:r>
      <w:r>
        <w:t xml:space="preserve"> Opaque with streaming</w:t>
      </w:r>
    </w:p>
    <w:p w:rsidR="003C1EBA" w:rsidRDefault="00B76518">
      <w:r>
        <w:rPr>
          <w:noProof/>
        </w:rPr>
        <w:lastRenderedPageBreak/>
        <w:drawing>
          <wp:inline distT="0" distB="0" distL="0" distR="0">
            <wp:extent cx="5943600" cy="2609850"/>
            <wp:effectExtent l="19050" t="0" r="0" b="0"/>
            <wp:docPr id="1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AF" w:rsidRDefault="00901EAF">
      <w:r w:rsidRPr="0030257F">
        <w:rPr>
          <w:u w:val="single"/>
        </w:rPr>
        <w:t>Case 2</w:t>
      </w:r>
      <w:r>
        <w:t>: Opaque without streaming</w:t>
      </w:r>
    </w:p>
    <w:p w:rsidR="00194F59" w:rsidRDefault="00B76518">
      <w:r>
        <w:rPr>
          <w:noProof/>
        </w:rPr>
        <w:drawing>
          <wp:inline distT="0" distB="0" distL="0" distR="0">
            <wp:extent cx="5943600" cy="2571750"/>
            <wp:effectExtent l="19050" t="0" r="0" b="0"/>
            <wp:docPr id="116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AF" w:rsidRDefault="00901EAF">
      <w:r w:rsidRPr="0030257F">
        <w:rPr>
          <w:u w:val="single"/>
        </w:rPr>
        <w:t>Case 3:</w:t>
      </w:r>
      <w:r>
        <w:t xml:space="preserve"> Attachment</w:t>
      </w:r>
    </w:p>
    <w:p w:rsidR="00194F59" w:rsidRPr="00901EAF" w:rsidRDefault="00901EAF">
      <w:r>
        <w:t xml:space="preserve">In case you are building the attachment use-case, the inbound WSDL will also be different. Instead of using an </w:t>
      </w:r>
      <w:proofErr w:type="spellStart"/>
      <w:r>
        <w:t>opaqueElement</w:t>
      </w:r>
      <w:proofErr w:type="spellEnd"/>
      <w:r>
        <w:t xml:space="preserve"> as the input message, it would use an </w:t>
      </w:r>
      <w:proofErr w:type="spellStart"/>
      <w:r>
        <w:rPr>
          <w:i/>
        </w:rPr>
        <w:t>attachmentElement</w:t>
      </w:r>
      <w:proofErr w:type="spellEnd"/>
      <w:r>
        <w:rPr>
          <w:i/>
        </w:rPr>
        <w:t xml:space="preserve"> </w:t>
      </w:r>
      <w:r>
        <w:t>instead.</w:t>
      </w:r>
      <w:r w:rsidR="00752BB5">
        <w:t xml:space="preserve">  </w:t>
      </w:r>
    </w:p>
    <w:p w:rsidR="00194F59" w:rsidRDefault="00B76518">
      <w:r>
        <w:rPr>
          <w:noProof/>
        </w:rPr>
        <w:lastRenderedPageBreak/>
        <w:drawing>
          <wp:inline distT="0" distB="0" distL="0" distR="0">
            <wp:extent cx="5943600" cy="4095750"/>
            <wp:effectExtent l="19050" t="0" r="0" b="0"/>
            <wp:docPr id="11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1F" w:rsidRDefault="0082541F">
      <w:r w:rsidRPr="0030257F">
        <w:rPr>
          <w:b/>
        </w:rPr>
        <w:t>Step 7</w:t>
      </w:r>
      <w:r>
        <w:t xml:space="preserve">: Open up the BPEL Editor, wire the receive activity </w:t>
      </w:r>
      <w:r w:rsidR="0030257F">
        <w:t>to</w:t>
      </w:r>
      <w:r>
        <w:t xml:space="preserve"> the inbound </w:t>
      </w:r>
      <w:proofErr w:type="spellStart"/>
      <w:r>
        <w:t>partnerlink</w:t>
      </w:r>
      <w:proofErr w:type="spellEnd"/>
      <w:r>
        <w:t>.</w:t>
      </w:r>
      <w:r w:rsidR="0030257F">
        <w:t xml:space="preserve"> Accept the defaults for the input variable name.</w:t>
      </w:r>
    </w:p>
    <w:p w:rsidR="00E45AB3" w:rsidRDefault="00B76518">
      <w:r>
        <w:rPr>
          <w:noProof/>
        </w:rPr>
        <w:drawing>
          <wp:inline distT="0" distB="0" distL="0" distR="0">
            <wp:extent cx="4086225" cy="2902984"/>
            <wp:effectExtent l="19050" t="0" r="9525" b="0"/>
            <wp:docPr id="1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90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E45AB3" w:rsidRDefault="00E45AB3"/>
    <w:p w:rsidR="0082541F" w:rsidRDefault="0082541F"/>
    <w:p w:rsidR="0082541F" w:rsidRPr="0082541F" w:rsidRDefault="0082541F">
      <w:r w:rsidRPr="0030257F">
        <w:rPr>
          <w:b/>
        </w:rPr>
        <w:t>Step 8:</w:t>
      </w:r>
      <w:r>
        <w:t xml:space="preserve"> Next, create the outbound file adapter</w:t>
      </w:r>
      <w:r w:rsidR="00721707">
        <w:t xml:space="preserve"> write interaction. For Opaque </w:t>
      </w:r>
      <w:r>
        <w:t xml:space="preserve">w or w/o streaming, choose opaque content as the message type. For Attachments, create a schema named Attachment.xsd as will be shown and use the root element </w:t>
      </w:r>
      <w:r>
        <w:rPr>
          <w:i/>
        </w:rPr>
        <w:t xml:space="preserve">attach </w:t>
      </w:r>
      <w:r>
        <w:t>as the message type.</w:t>
      </w:r>
    </w:p>
    <w:p w:rsidR="00E45AB3" w:rsidRDefault="00E45AB3"/>
    <w:p w:rsidR="00E45AB3" w:rsidRDefault="00B76518">
      <w:r>
        <w:rPr>
          <w:noProof/>
        </w:rPr>
        <w:drawing>
          <wp:inline distT="0" distB="0" distL="0" distR="0">
            <wp:extent cx="5141522" cy="2381250"/>
            <wp:effectExtent l="19050" t="0" r="1978" b="0"/>
            <wp:docPr id="10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22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E45AB3" w:rsidRDefault="00B76518">
      <w:r>
        <w:rPr>
          <w:noProof/>
        </w:rPr>
        <w:drawing>
          <wp:inline distT="0" distB="0" distL="0" distR="0">
            <wp:extent cx="3705225" cy="3087688"/>
            <wp:effectExtent l="19050" t="0" r="9525" b="0"/>
            <wp:docPr id="10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8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E45AB3" w:rsidRDefault="00B76518">
      <w:r>
        <w:rPr>
          <w:noProof/>
        </w:rPr>
        <w:lastRenderedPageBreak/>
        <w:drawing>
          <wp:inline distT="0" distB="0" distL="0" distR="0">
            <wp:extent cx="3057525" cy="2547938"/>
            <wp:effectExtent l="19050" t="0" r="9525" b="0"/>
            <wp:docPr id="10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54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E45AB3" w:rsidRDefault="00B76518">
      <w:r>
        <w:rPr>
          <w:noProof/>
        </w:rPr>
        <w:drawing>
          <wp:inline distT="0" distB="0" distL="0" distR="0">
            <wp:extent cx="3543300" cy="2952750"/>
            <wp:effectExtent l="19050" t="0" r="0" b="0"/>
            <wp:docPr id="10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82541F" w:rsidRDefault="0082541F"/>
    <w:p w:rsidR="00E45AB3" w:rsidRDefault="00B76518">
      <w:r>
        <w:rPr>
          <w:noProof/>
        </w:rPr>
        <w:lastRenderedPageBreak/>
        <w:drawing>
          <wp:inline distT="0" distB="0" distL="0" distR="0">
            <wp:extent cx="3638550" cy="3032125"/>
            <wp:effectExtent l="19050" t="0" r="0" b="0"/>
            <wp:docPr id="10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1F" w:rsidRPr="0082541F" w:rsidRDefault="0082541F">
      <w:r>
        <w:t xml:space="preserve">Step 9: Check the box for opaque schema for opaque or opaque w/streaming use-case. For attachment use-case, create a new XSD named Attachment.xsd with the content shown below, and </w:t>
      </w:r>
      <w:proofErr w:type="gramStart"/>
      <w:r>
        <w:t xml:space="preserve">choose  </w:t>
      </w:r>
      <w:r>
        <w:rPr>
          <w:i/>
        </w:rPr>
        <w:t>attach</w:t>
      </w:r>
      <w:proofErr w:type="gramEnd"/>
      <w:r>
        <w:rPr>
          <w:i/>
        </w:rPr>
        <w:t xml:space="preserve"> </w:t>
      </w:r>
      <w:r>
        <w:t>as the root element.</w:t>
      </w:r>
    </w:p>
    <w:p w:rsidR="00E45AB3" w:rsidRDefault="0082541F">
      <w:r>
        <w:rPr>
          <w:noProof/>
        </w:rPr>
        <w:drawing>
          <wp:inline distT="0" distB="0" distL="0" distR="0">
            <wp:extent cx="3067050" cy="2555876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515" cy="255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1F" w:rsidRPr="0082541F" w:rsidRDefault="0082541F">
      <w:pPr>
        <w:rPr>
          <w:u w:val="single"/>
        </w:rPr>
      </w:pPr>
      <w:r w:rsidRPr="0082541F">
        <w:rPr>
          <w:u w:val="single"/>
        </w:rPr>
        <w:t>Attachment.xsd [Below]</w:t>
      </w:r>
      <w:r>
        <w:rPr>
          <w:u w:val="single"/>
        </w:rPr>
        <w:t xml:space="preserve"> and specifying the root element</w:t>
      </w:r>
    </w:p>
    <w:p w:rsidR="0082541F" w:rsidRDefault="0082541F">
      <w:r w:rsidRPr="0082541F">
        <w:drawing>
          <wp:inline distT="0" distB="0" distL="0" distR="0">
            <wp:extent cx="5476875" cy="1237563"/>
            <wp:effectExtent l="19050" t="0" r="9525" b="0"/>
            <wp:docPr id="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3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41F" w:rsidRDefault="0082541F">
      <w:r>
        <w:rPr>
          <w:noProof/>
        </w:rPr>
        <w:lastRenderedPageBreak/>
        <w:drawing>
          <wp:inline distT="0" distB="0" distL="0" distR="0">
            <wp:extent cx="3200399" cy="2667000"/>
            <wp:effectExtent l="19050" t="0" r="1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928" cy="266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E45AB3"/>
    <w:p w:rsidR="0082541F" w:rsidRDefault="0082541F"/>
    <w:p w:rsidR="00E45AB3" w:rsidRDefault="0082541F">
      <w:r>
        <w:t xml:space="preserve">Step 10: Wire the outbound service reference and wire the </w:t>
      </w:r>
      <w:proofErr w:type="spellStart"/>
      <w:r>
        <w:t>partnerlink</w:t>
      </w:r>
      <w:proofErr w:type="spellEnd"/>
      <w:r>
        <w:t xml:space="preserve"> within the BPEL process via an invoke activity.</w:t>
      </w:r>
      <w:r w:rsidR="00B76518">
        <w:rPr>
          <w:noProof/>
        </w:rPr>
        <w:drawing>
          <wp:inline distT="0" distB="0" distL="0" distR="0">
            <wp:extent cx="5200650" cy="1350169"/>
            <wp:effectExtent l="19050" t="0" r="0" b="0"/>
            <wp:docPr id="10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35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B76518">
      <w:r>
        <w:rPr>
          <w:noProof/>
        </w:rPr>
        <w:drawing>
          <wp:inline distT="0" distB="0" distL="0" distR="0">
            <wp:extent cx="5038725" cy="2624336"/>
            <wp:effectExtent l="19050" t="0" r="9525" b="0"/>
            <wp:docPr id="10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62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FC65CF">
      <w:r w:rsidRPr="00FC65CF">
        <w:lastRenderedPageBreak/>
        <w:drawing>
          <wp:inline distT="0" distB="0" distL="0" distR="0">
            <wp:extent cx="2786063" cy="2971800"/>
            <wp:effectExtent l="19050" t="0" r="0" b="0"/>
            <wp:docPr id="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63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AB3" w:rsidRDefault="00FC65CF">
      <w:r w:rsidRPr="00721707">
        <w:rPr>
          <w:b/>
        </w:rPr>
        <w:t xml:space="preserve">Step 11: </w:t>
      </w:r>
      <w:r>
        <w:t>For opaque and the attachment use-cases, perform the appropriate assignments to copy the source to the target.</w:t>
      </w:r>
    </w:p>
    <w:p w:rsidR="00E45AB3" w:rsidRDefault="00FC65CF">
      <w:r w:rsidRPr="00721707">
        <w:rPr>
          <w:u w:val="single"/>
        </w:rPr>
        <w:t>Case 1:</w:t>
      </w:r>
      <w:r>
        <w:t xml:space="preserve"> Opaque use-case</w:t>
      </w:r>
    </w:p>
    <w:p w:rsidR="00E45AB3" w:rsidRDefault="00B76518">
      <w:r>
        <w:rPr>
          <w:noProof/>
        </w:rPr>
        <w:drawing>
          <wp:inline distT="0" distB="0" distL="0" distR="0">
            <wp:extent cx="3590925" cy="3613944"/>
            <wp:effectExtent l="19050" t="0" r="9525" b="0"/>
            <wp:docPr id="100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6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07" w:rsidRDefault="00721707"/>
    <w:p w:rsidR="00721707" w:rsidRDefault="00721707"/>
    <w:p w:rsidR="00FC65CF" w:rsidRDefault="00FC65CF">
      <w:r w:rsidRPr="00721707">
        <w:rPr>
          <w:u w:val="single"/>
        </w:rPr>
        <w:lastRenderedPageBreak/>
        <w:t>Case 2</w:t>
      </w:r>
      <w:r>
        <w:t>: Attachment use-case</w:t>
      </w:r>
    </w:p>
    <w:p w:rsidR="00FC65CF" w:rsidRDefault="00FC65CF">
      <w:r w:rsidRPr="00FC65CF">
        <w:drawing>
          <wp:inline distT="0" distB="0" distL="0" distR="0">
            <wp:extent cx="4145280" cy="2590800"/>
            <wp:effectExtent l="19050" t="0" r="7620" b="0"/>
            <wp:docPr id="8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395" w:rsidRDefault="00F96395">
      <w:r w:rsidRPr="00721707">
        <w:rPr>
          <w:b/>
        </w:rPr>
        <w:t>Step 12:</w:t>
      </w:r>
      <w:r>
        <w:t xml:space="preserve"> Deploy and test the process by dropping the file with the name you had specified into the input directory and verify functionality.</w:t>
      </w:r>
    </w:p>
    <w:sectPr w:rsidR="00F96395" w:rsidSect="005C5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C73FDF"/>
    <w:multiLevelType w:val="hybridMultilevel"/>
    <w:tmpl w:val="FDBEFF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1EBA"/>
    <w:rsid w:val="00194F59"/>
    <w:rsid w:val="002A70BA"/>
    <w:rsid w:val="0030257F"/>
    <w:rsid w:val="003C1EBA"/>
    <w:rsid w:val="005C5DCE"/>
    <w:rsid w:val="00721707"/>
    <w:rsid w:val="00752BB5"/>
    <w:rsid w:val="0076543B"/>
    <w:rsid w:val="0082541F"/>
    <w:rsid w:val="008A5656"/>
    <w:rsid w:val="00901EAF"/>
    <w:rsid w:val="00930F26"/>
    <w:rsid w:val="00B76518"/>
    <w:rsid w:val="00E45AB3"/>
    <w:rsid w:val="00F929B3"/>
    <w:rsid w:val="00F96395"/>
    <w:rsid w:val="00FC65CF"/>
    <w:rsid w:val="00FE26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DCE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1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EB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65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Ramkumar Menon</dc:creator>
  <cp:lastModifiedBy>Ramkumar Menon</cp:lastModifiedBy>
  <cp:revision>11</cp:revision>
  <dcterms:created xsi:type="dcterms:W3CDTF">2011-11-17T22:32:00Z</dcterms:created>
  <dcterms:modified xsi:type="dcterms:W3CDTF">2011-11-17T23:09:00Z</dcterms:modified>
</cp:coreProperties>
</file>