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2"/>
          <w:szCs w:val="32"/>
        </w:rPr>
      </w:pPr>
      <w:bookmarkStart w:colFirst="0" w:colLast="0" w:name="_hd3b5v80bpp0" w:id="0"/>
      <w:bookmarkEnd w:id="0"/>
      <w:r w:rsidDel="00000000" w:rsidR="00000000" w:rsidRPr="00000000">
        <w:rPr>
          <w:b w:val="1"/>
          <w:bCs w:val="1"/>
          <w:sz w:val="32"/>
          <w:szCs w:val="32"/>
          <w:rtl w:val="0"/>
        </w:rPr>
        <w:t xml:space="preserve">Séance 5  Statistique d’ordre des variables qualitatives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3fyhldocdena" w:id="1"/>
      <w:bookmarkEnd w:id="1"/>
      <w:r w:rsidDel="00000000" w:rsidR="00000000" w:rsidRPr="00000000">
        <w:rPr>
          <w:b w:val="1"/>
          <w:bCs w:val="1"/>
          <w:color w:val="000000"/>
          <w:sz w:val="26"/>
          <w:szCs w:val="26"/>
          <w:rtl w:val="0"/>
        </w:rPr>
        <w:t xml:space="preserve">1. Qu’est-ce qu’une statistique ordinale ? À quelle autre statistique catégorielle s’oppose-t-elle ? Quel type de variables utilise-t-elle ? En quoi cela peut matérialiser une hiérarchie spatiale ?</w:t>
      </w:r>
    </w:p>
    <w:p w:rsidR="00000000" w:rsidDel="00000000" w:rsidP="00000000" w:rsidRDefault="00000000" w:rsidRPr="00000000" w14:paraId="00000003">
      <w:pPr>
        <w:spacing w:after="240" w:before="240" w:lineRule="auto"/>
        <w:rPr/>
      </w:pPr>
      <w:r w:rsidDel="00000000" w:rsidR="00000000" w:rsidRPr="00000000">
        <w:rPr>
          <w:rtl w:val="0"/>
        </w:rPr>
        <w:t xml:space="preserve">Une statistique ordinale porte sur des variables qualitatives dont les catégories peuvent être ordonnées ou classées. Elle s’oppose à la statistique nominale, dans laquelle les catégories n’ont pas d’ordre particulier. Elle utilise donc des variables qualitatives ordinales. En géographie, elle permet de matérialiser une hiérarchie spatiale en classant des territoires selon leur position ou leur importance, par exemple des États selon leurs dépenses militaires ou des villes selon leur population.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8rnxm0kgq5kz" w:id="2"/>
      <w:bookmarkEnd w:id="2"/>
      <w:r w:rsidDel="00000000" w:rsidR="00000000" w:rsidRPr="00000000">
        <w:rPr>
          <w:b w:val="1"/>
          <w:bCs w:val="1"/>
          <w:color w:val="000000"/>
          <w:sz w:val="26"/>
          <w:szCs w:val="26"/>
          <w:rtl w:val="0"/>
        </w:rPr>
        <w:t xml:space="preserve">2. Quel ordre est à privilégier dans les classifications ?</w:t>
      </w:r>
    </w:p>
    <w:p w:rsidR="00000000" w:rsidDel="00000000" w:rsidP="00000000" w:rsidRDefault="00000000" w:rsidRPr="00000000" w14:paraId="00000005">
      <w:pPr>
        <w:spacing w:after="240" w:before="240" w:lineRule="auto"/>
        <w:rPr/>
      </w:pPr>
      <w:r w:rsidDel="00000000" w:rsidR="00000000" w:rsidRPr="00000000">
        <w:rPr>
          <w:rtl w:val="0"/>
        </w:rPr>
        <w:t xml:space="preserve">L’ordre dépend de la variable étudiée et de l’objectif du classement. En général, on privilégie un ordre décroissant afin de placer au premier rang l’individu possédant la valeur la plus élevée. Cela permet de lire plus facilement une hiérarchie, par exemple en classant les États du plus peuplé au moins peuplé ou de la dépense militaire la plus élevée à la plus faible.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d8y6zwb0hg93" w:id="3"/>
      <w:bookmarkEnd w:id="3"/>
      <w:r w:rsidDel="00000000" w:rsidR="00000000" w:rsidRPr="00000000">
        <w:rPr>
          <w:b w:val="1"/>
          <w:bCs w:val="1"/>
          <w:color w:val="000000"/>
          <w:sz w:val="26"/>
          <w:szCs w:val="26"/>
          <w:rtl w:val="0"/>
        </w:rPr>
        <w:t xml:space="preserve">3. Quelle est la différence entre une corrélation des rangs et une concordance de classements ?</w:t>
      </w:r>
    </w:p>
    <w:p w:rsidR="00000000" w:rsidDel="00000000" w:rsidP="00000000" w:rsidRDefault="00000000" w:rsidRPr="00000000" w14:paraId="00000007">
      <w:pPr>
        <w:spacing w:after="240" w:before="240" w:lineRule="auto"/>
        <w:rPr/>
      </w:pPr>
      <w:r w:rsidDel="00000000" w:rsidR="00000000" w:rsidRPr="00000000">
        <w:rPr>
          <w:rtl w:val="0"/>
        </w:rPr>
        <w:t xml:space="preserve">La corrélation des rangs mesure la force et le sens de la relation entre deux classements. Elle permet de savoir si une position élevée dans un classement est généralement associée à une position élevée ou faible dans l’autre. La concordance mesure davantage le degré d’accord entre les deux classements, c’est-à-dire si les individus occupent des positions similaires dans les deux ordres.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5lvciwpgc9ii" w:id="4"/>
      <w:bookmarkEnd w:id="4"/>
      <w:r w:rsidDel="00000000" w:rsidR="00000000" w:rsidRPr="00000000">
        <w:rPr>
          <w:b w:val="1"/>
          <w:bCs w:val="1"/>
          <w:color w:val="000000"/>
          <w:sz w:val="26"/>
          <w:szCs w:val="26"/>
          <w:rtl w:val="0"/>
        </w:rPr>
        <w:t xml:space="preserve">4. Quelle est la différence entre les tests de Spearman et de Kendall ?</w:t>
      </w:r>
    </w:p>
    <w:p w:rsidR="00000000" w:rsidDel="00000000" w:rsidP="00000000" w:rsidRDefault="00000000" w:rsidRPr="00000000" w14:paraId="00000009">
      <w:pPr>
        <w:spacing w:after="240" w:before="240" w:lineRule="auto"/>
        <w:rPr/>
      </w:pPr>
      <w:r w:rsidDel="00000000" w:rsidR="00000000" w:rsidRPr="00000000">
        <w:rPr>
          <w:rtl w:val="0"/>
        </w:rPr>
        <w:t xml:space="preserve">Spearman et Kendall permettent tous les deux d’étudier la relation entre des rangs. Le coefficient de Spearman mesure la corrélation entre les rangs attribués aux observations. Le coefficient de Kendall repose sur la comparaison des paires d’observations concordantes et discordantes. Les deux méthodes répondent donc à une problématique proche, mais utilisent des méthodes de calcul différentes. Kendall est notamment adapté aux petits échantillons et à la présence d’ex æquo.</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9jjl66d1az5" w:id="5"/>
      <w:bookmarkEnd w:id="5"/>
      <w:r w:rsidDel="00000000" w:rsidR="00000000" w:rsidRPr="00000000">
        <w:rPr>
          <w:b w:val="1"/>
          <w:bCs w:val="1"/>
          <w:color w:val="000000"/>
          <w:sz w:val="26"/>
          <w:szCs w:val="26"/>
          <w:rtl w:val="0"/>
        </w:rPr>
        <w:t xml:space="preserve">5. À quoi servent les coefficients de Goodman-Kruskal et de Yule ?</w:t>
      </w:r>
    </w:p>
    <w:p w:rsidR="00000000" w:rsidDel="00000000" w:rsidP="00000000" w:rsidRDefault="00000000" w:rsidRPr="00000000" w14:paraId="0000000B">
      <w:pPr>
        <w:spacing w:after="240" w:before="240" w:lineRule="auto"/>
        <w:rPr/>
      </w:pPr>
      <w:r w:rsidDel="00000000" w:rsidR="00000000" w:rsidRPr="00000000">
        <w:rPr>
          <w:rtl w:val="0"/>
        </w:rPr>
        <w:t xml:space="preserve">Les coefficients de Goodman-Kruskal et de Yule servent à mesurer l’association entre des variables qualitatives. Ils permettent d’évaluer si deux variables sont liées et d’apprécier l’intensité ou le sens de cette relation. Le choix du coefficient dépend du type de variables qualitatives étudiées et de la manière dont les catégories sont organisées.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