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before="360" w:after="240"/>
        <w:outlineLvl w:val="1"/>
        <w:rPr>
          <w:rFonts w:ascii="Segoe UI" w:hAnsi="Segoe UI" w:eastAsia="Times New Roman" w:cs="Segoe UI"/>
          <w:b/>
          <w:bCs/>
          <w:color w:val="24292E"/>
          <w:sz w:val="36"/>
          <w:szCs w:val="36"/>
        </w:rPr>
      </w:pPr>
      <w:r>
        <w:rPr>
          <w:rFonts w:ascii="Segoe UI" w:hAnsi="Segoe UI" w:eastAsia="Times New Roman" w:cs="Segoe UI"/>
          <w:b/>
          <w:bCs/>
          <w:color w:val="24292E"/>
          <w:sz w:val="36"/>
          <w:szCs w:val="36"/>
        </w:rPr>
        <w:t>Disclosure plan</w:t>
      </w:r>
    </w:p>
    <w:p>
      <w:pPr>
        <w:pStyle w:val="13"/>
        <w:numPr>
          <w:ilvl w:val="0"/>
          <w:numId w:val="1"/>
        </w:numPr>
        <w:shd w:val="clear" w:color="auto" w:fill="FFFFFF"/>
        <w:spacing w:before="360" w:after="240"/>
        <w:outlineLvl w:val="1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We agree with immediate disclosure of code and data with publication. </w:t>
      </w:r>
    </w:p>
    <w:p>
      <w:pPr>
        <w:pStyle w:val="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Data description (experiment)</w:t>
      </w:r>
    </w:p>
    <w:p>
      <w:pPr>
        <w:pStyle w:val="2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Dataset "df_test.csv": 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Dataset description: a subset of data (3000 SKUs) that used for testing the various inventory replenishment model performance in the offline experiment.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Dataset dictionary: 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“SKU”: disguised SKU ID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“demand_mean”: average demand of the SKU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“demand_std”:</w:t>
      </w:r>
      <w:r>
        <w:t xml:space="preserve">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standard deviation of demand of the SKU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“review_period”: item review period 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“vendor_vlt_mean”: average vendor lead time 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“vendor_vlt_std”: standard deviation of vendor lead time 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“initial_stock”: initial inventory level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“demand_hist”: historical demand 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OPT_pred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offline optimal solution given the realized demand and vlt in the test period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“E2E_RNN_pred”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replenishment quantity predicted by the proposed E2E model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“gbm_pred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_pred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replenishment quantity predicted by the LightGBM model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“sf_rnn”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: demand forecasting series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outputted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by the proposed E2E model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“vlt”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vlt forecast outputted by the proposed E2E model</w:t>
      </w:r>
    </w:p>
    <w:p>
      <w:pPr>
        <w:pStyle w:val="2"/>
        <w:numPr>
          <w:ilvl w:val="1"/>
          <w:numId w:val="2"/>
        </w:numPr>
        <w:shd w:val="clear" w:color="auto" w:fill="FFFFFF"/>
        <w:spacing w:before="360" w:beforeAutospacing="0" w:after="24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The original dataset has the same dictionaries.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Disguise process: desensitization of the SKU ID. We also randomly sample a subset of 3000 SKU from the original dataset because the original dataset is too large to disclose. </w:t>
      </w:r>
    </w:p>
    <w:p>
      <w:pPr>
        <w:pStyle w:val="2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Datasets “order_e2e_post_500.csv”, “order_e2e_post_500.csv”, “order_e2e_post_500.csv” and “order_e2e_post_500.csv”.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Dataset description: “order_e2e_post_500.csv” and “order_e2e_post_500.csv” include post- and pre- experiment results, respectively, for a subset of the treatment group (500 SKU-DC pairs). “order_e2e_post_500.csv” and “order_e2e_post_500.csv” include post- and pre- experiment results, respectively, for a subset (500 SKU-DC pairs) of the control group. 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Note that the control group has been selected from all candidate SKU-DC pairs in the same category by propensity score matching.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 dictionary: 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“sku_dc_pair_index”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desensitized index for each of the (SKU, DC) pair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“complete_tm”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: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order complete time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order_amount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: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order amount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(replenishment quantities)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“test_inv”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inventory curve within test period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test_demand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demand observations within test period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ave_demand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average demand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ave_inv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average inventory level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vlt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vendor lead time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vlt_num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extracted value of vendor lead time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Dataset dictionaries of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original datasets: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T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wo columns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SKU_id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”: 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SKU ID and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DC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: distribution center ID instead of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“sku_dc_pair_index”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.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Other columns are the same as the disguised dataset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Disguise process: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The sku_dc_pair_index has been desensitized to disguise the original SKU name and DC ID.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We randomly sampled 500 (SKU,DC) pairs for the treatment group because the original dataset is too large to be disclosed.</w:t>
      </w:r>
    </w:p>
    <w:p>
      <w:pPr>
        <w:pStyle w:val="2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Dataset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“control_demand_vlt.csv”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：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Dataset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discerption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: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These (SKU, DC) pairs are all candidate pairs that can be selected as the control group. The propensity score matching are performed on this dataset to select a control group to reduce the potential selection bias.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Dataset dictionary: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I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ndex: (SKU, DC) pair index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ave_demand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average demand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vlt_num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: vendor lead time value 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Dataset dictionaries of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original datasets: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T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wo additional columns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SKU_id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”: 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SKU ID and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DC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: distribution center ID 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Other columns are the same as the disguised dataset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Disguise process: we desensitized the original SKU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name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and DC ID and give each (SKU, DC) pair an index. </w:t>
      </w:r>
    </w:p>
    <w:p>
      <w:pPr>
        <w:pStyle w:val="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Data description (model)</w:t>
      </w:r>
    </w:p>
    <w:p>
      <w:pPr>
        <w:pStyle w:val="2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Dataset "rdc_sales_1320.csv": 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Dataset description: a disguised example data set (5 SKU-DC pairs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) for daily sales. 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Dataset dictionary: 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“row”: disguised SKU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-DC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ID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(format: SKU_ID#DC_ID)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Other than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row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, the following columns represents daily sales data. The index of each column was converted to date-time format in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data_parser.py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.</w:t>
      </w:r>
    </w:p>
    <w:p>
      <w:pPr>
        <w:pStyle w:val="2"/>
        <w:numPr>
          <w:ilvl w:val="1"/>
          <w:numId w:val="2"/>
        </w:numPr>
        <w:shd w:val="clear" w:color="auto" w:fill="FFFFFF"/>
        <w:spacing w:before="360" w:beforeAutospacing="0" w:after="24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The original dataset has the same dictionaries.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Disguise process: desensitization of the SKU ID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and DC ID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. We also randomly sample a subset of 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5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SKU from the original 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dataset to give an example.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</w:t>
      </w:r>
    </w:p>
    <w:p>
      <w:pPr>
        <w:pStyle w:val="2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Dataset 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stock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.csv”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Dataset description: 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stock.csv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” 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is a disguised example data set for stock levels in the warehouse. 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 dictionary: 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item_sku_id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: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disguised SKU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-DC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ID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(format: SKU_ID#DC_ID)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Other than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row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, the following columns represents daily stock-level data. Each column is indexed with date. </w:t>
      </w:r>
    </w:p>
    <w:p>
      <w:pPr>
        <w:pStyle w:val="2"/>
        <w:numPr>
          <w:ilvl w:val="1"/>
          <w:numId w:val="2"/>
        </w:numPr>
        <w:shd w:val="clear" w:color="auto" w:fill="FFFFFF"/>
        <w:spacing w:before="360" w:beforeAutospacing="0" w:after="24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The original dataset includes longer record of stock level. 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The provided data set is trimmed to one month. 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Disguise process: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desensitization of the SKU ID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and DC ID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. 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2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SKU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s are randomly picked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from the original 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dataset and is trimmed to be one-month long.</w:t>
      </w:r>
    </w:p>
    <w:p>
      <w:pPr>
        <w:pStyle w:val="2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Dataset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vlt_2019_0305.csv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：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Dataset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discerption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: a disguised example dataset for vendor lead time. 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Dataset dictionary: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item_sku_id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: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disguised SKU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-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ID 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int_org_num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disguised DC-ID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pur_bill_id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purchase bill ID.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create_tm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and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complete_tm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create time and complete time.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vlt_actual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: actual vendor lead time (equals to complete time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–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create time).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actual_pur_qtty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actual purchase quantity.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item_first_cate_cd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,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item_second_cate_cd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,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item_third_cate_cd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item first, second, and third category ID.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brand_code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brand code.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create_day_of_week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: create day of the week.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ind w:left="2347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Disguised volumn names for three groups of features: item dimension information (e.g. weight, height, length), item-wise and vendor-wise historical VLT statistics (e.g. averaged VLT over certain time window, standard deviation of VLT ), statistics of item historical purchase quantities (e.g. averaged purchase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quantity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over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certain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time windows).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Dataset dictionaries of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original datasets: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More column corresponding to item dimension information, item-wise and vendor-wise historical VLT statistics. The column names should be consistent with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“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VLT_FEA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”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defined in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config/config.py</w:t>
      </w:r>
    </w:p>
    <w:p>
      <w:pPr>
        <w:pStyle w:val="2"/>
        <w:numPr>
          <w:ilvl w:val="2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>Other columns are the same as the disguised dataset</w:t>
      </w:r>
    </w:p>
    <w:p>
      <w:pPr>
        <w:pStyle w:val="2"/>
        <w:numPr>
          <w:ilvl w:val="1"/>
          <w:numId w:val="2"/>
        </w:numPr>
        <w:shd w:val="clear" w:color="auto" w:fill="FFFFFF"/>
        <w:spacing w:before="120" w:beforeAutospacing="0" w:after="120" w:afterAutospacing="0"/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</w:pP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Disguise process: we desensitized the original SKU </w:t>
      </w:r>
      <w:r>
        <w:rPr>
          <w:rFonts w:ascii="Segoe UI" w:hAnsi="Segoe UI" w:cs="Segoe UI" w:eastAsiaTheme="minorEastAsia"/>
          <w:b w:val="0"/>
          <w:bCs w:val="0"/>
          <w:color w:val="24292E"/>
          <w:sz w:val="24"/>
          <w:szCs w:val="24"/>
        </w:rPr>
        <w:t>name</w:t>
      </w:r>
      <w:r>
        <w:rPr>
          <w:rFonts w:hint="eastAsia" w:ascii="Segoe UI" w:hAnsi="Segoe UI" w:cs="Segoe UI" w:eastAsiaTheme="minorEastAsia"/>
          <w:b w:val="0"/>
          <w:bCs w:val="0"/>
          <w:color w:val="24292E"/>
          <w:sz w:val="24"/>
          <w:szCs w:val="24"/>
        </w:rPr>
        <w:t xml:space="preserve"> and DC ID and remove confidential column names. The data set contains on SKU-DC pair as an example. 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color w:val="24292E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12759"/>
    <w:multiLevelType w:val="multilevel"/>
    <w:tmpl w:val="118127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DE5493E"/>
    <w:multiLevelType w:val="multilevel"/>
    <w:tmpl w:val="3DE5493E"/>
    <w:lvl w:ilvl="0" w:tentative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E27B63"/>
    <w:multiLevelType w:val="multilevel"/>
    <w:tmpl w:val="4EE27B63"/>
    <w:lvl w:ilvl="0" w:tentative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46"/>
    <w:rsid w:val="00013C5D"/>
    <w:rsid w:val="00064F1B"/>
    <w:rsid w:val="000762CE"/>
    <w:rsid w:val="000A0954"/>
    <w:rsid w:val="000D7FD5"/>
    <w:rsid w:val="000E5AEC"/>
    <w:rsid w:val="00125B85"/>
    <w:rsid w:val="001B31B5"/>
    <w:rsid w:val="002508A3"/>
    <w:rsid w:val="0026192D"/>
    <w:rsid w:val="00274E6D"/>
    <w:rsid w:val="00297778"/>
    <w:rsid w:val="002C1415"/>
    <w:rsid w:val="003010DE"/>
    <w:rsid w:val="00334A8A"/>
    <w:rsid w:val="00354049"/>
    <w:rsid w:val="00382109"/>
    <w:rsid w:val="00396F00"/>
    <w:rsid w:val="004B184E"/>
    <w:rsid w:val="00580379"/>
    <w:rsid w:val="005B218E"/>
    <w:rsid w:val="0061174D"/>
    <w:rsid w:val="00684D2E"/>
    <w:rsid w:val="006B56F8"/>
    <w:rsid w:val="006C5B3F"/>
    <w:rsid w:val="00757314"/>
    <w:rsid w:val="00795C5D"/>
    <w:rsid w:val="007C75BF"/>
    <w:rsid w:val="007E0A2F"/>
    <w:rsid w:val="008002EE"/>
    <w:rsid w:val="00897546"/>
    <w:rsid w:val="008B113A"/>
    <w:rsid w:val="008C39D2"/>
    <w:rsid w:val="008D5F26"/>
    <w:rsid w:val="0091558B"/>
    <w:rsid w:val="00917E7C"/>
    <w:rsid w:val="0096352C"/>
    <w:rsid w:val="009A4DD0"/>
    <w:rsid w:val="009F6410"/>
    <w:rsid w:val="00A06EB8"/>
    <w:rsid w:val="00A312B9"/>
    <w:rsid w:val="00A6679A"/>
    <w:rsid w:val="00A7362A"/>
    <w:rsid w:val="00A73B8E"/>
    <w:rsid w:val="00A7722F"/>
    <w:rsid w:val="00B26B5A"/>
    <w:rsid w:val="00B64EA9"/>
    <w:rsid w:val="00BA5AAB"/>
    <w:rsid w:val="00BC3A77"/>
    <w:rsid w:val="00BF2C98"/>
    <w:rsid w:val="00C4514C"/>
    <w:rsid w:val="00C764BE"/>
    <w:rsid w:val="00CD7320"/>
    <w:rsid w:val="00CE7CAA"/>
    <w:rsid w:val="00D3288E"/>
    <w:rsid w:val="00D52CFD"/>
    <w:rsid w:val="00D702BD"/>
    <w:rsid w:val="00D82F98"/>
    <w:rsid w:val="00D83606"/>
    <w:rsid w:val="00DB5B26"/>
    <w:rsid w:val="00E166BF"/>
    <w:rsid w:val="00E23DE3"/>
    <w:rsid w:val="00E36676"/>
    <w:rsid w:val="00E553E6"/>
    <w:rsid w:val="00EA44D9"/>
    <w:rsid w:val="00EB7E53"/>
    <w:rsid w:val="00F0760A"/>
    <w:rsid w:val="00F455C8"/>
    <w:rsid w:val="00F45B00"/>
    <w:rsid w:val="00F90385"/>
    <w:rsid w:val="66C7C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2"/>
    <w:basedOn w:val="1"/>
    <w:link w:val="12"/>
    <w:qFormat/>
    <w:uiPriority w:val="9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paragraph" w:styleId="4">
    <w:name w:val="header"/>
    <w:basedOn w:val="1"/>
    <w:link w:val="10"/>
    <w:unhideWhenUsed/>
    <w:uiPriority w:val="99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paragraph" w:styleId="5">
    <w:name w:val="HTML Preformatted"/>
    <w:basedOn w:val="1"/>
    <w:link w:val="1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/>
    </w:pPr>
    <w:rPr>
      <w:rFonts w:eastAsia="Times New Roman"/>
    </w:rPr>
  </w:style>
  <w:style w:type="character" w:styleId="9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0">
    <w:name w:val="Header Char"/>
    <w:basedOn w:val="8"/>
    <w:link w:val="4"/>
    <w:uiPriority w:val="99"/>
  </w:style>
  <w:style w:type="character" w:customStyle="1" w:styleId="11">
    <w:name w:val="Footer Char"/>
    <w:basedOn w:val="8"/>
    <w:link w:val="3"/>
    <w:uiPriority w:val="99"/>
  </w:style>
  <w:style w:type="character" w:customStyle="1" w:styleId="12">
    <w:name w:val="Heading 2 Char"/>
    <w:basedOn w:val="8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13">
    <w:name w:val="List Paragraph"/>
    <w:basedOn w:val="1"/>
    <w:qFormat/>
    <w:uiPriority w:val="34"/>
    <w:pPr>
      <w:ind w:left="720"/>
      <w:contextualSpacing/>
    </w:pPr>
    <w:rPr>
      <w:rFonts w:asciiTheme="minorHAnsi" w:hAnsiTheme="minorHAnsi" w:cstheme="minorBidi"/>
    </w:rPr>
  </w:style>
  <w:style w:type="character" w:customStyle="1" w:styleId="14">
    <w:name w:val="HTML Preformatted Char"/>
    <w:basedOn w:val="8"/>
    <w:link w:val="5"/>
    <w:semiHidden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1210</Words>
  <Characters>6899</Characters>
  <Lines>57</Lines>
  <Paragraphs>16</Paragraphs>
  <TotalTime>150</TotalTime>
  <ScaleCrop>false</ScaleCrop>
  <LinksUpToDate>false</LinksUpToDate>
  <CharactersWithSpaces>8093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2019-08-28T07:46:00Z</dcterms:created>
  <dc:creator>Yuanyuan Shi</dc:creator>
  <cp:lastModifiedBy>毕文杰</cp:lastModifiedBy>
  <dcterms:modified xsi:type="dcterms:W3CDTF">2026-10-11T10:45:56Z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6E94F1824F775E4B64F8CA6AF721DDB2_42</vt:lpwstr>
  </property>
</Properties>
</file>