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9" w:val="clear"/>
          </w:tcPr>
          <w:p>
            <w:pPr>
              <w:spacing w:before="3600"/>
            </w:pPr>
          </w:p>
          <w:p>
            <w:pPr>
              <w:pBdr>
                <w:bottom w:val="single" w:color="FF6A3B" w:sz="6" w:space="8"/>
              </w:pBdr>
              <w:spacing w:after="500"/>
              <w:ind w:left="1200" w:right="800"/>
            </w:pPr>
            <w:r>
              <w:rPr>
                <w:rFonts w:ascii="Calibri"/>
                <w:color w:val="FF6A3B"/>
                <w:sz w:val="18"/>
                <w:szCs w:val="18"/>
              </w:rPr>
              <w:t xml:space="preserve">M  A  R  K  E  T  I  N  G    &amp;    R  E  V  E  N  U  E    P  L  A  N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/>
                <w:b/>
                <w:bCs/>
                <w:color w:val="FFFFFF"/>
                <w:sz w:val="80"/>
                <w:szCs w:val="80"/>
              </w:rPr>
              <w:t xml:space="preserve">SkulHub</w:t>
            </w:r>
          </w:p>
          <w:p>
            <w:pPr>
              <w:spacing w:after="300" w:line="600" w:lineRule="atLeast"/>
              <w:ind w:left="1200"/>
            </w:pPr>
            <w:r>
              <w:rPr>
                <w:rFonts w:ascii="Arial"/>
                <w:color w:val="B0B8C0"/>
                <w:sz w:val="36"/>
                <w:szCs w:val="36"/>
              </w:rPr>
              <w:t xml:space="preserve">Marketing &amp; Revenue Strategy</w:t>
            </w:r>
          </w:p>
          <w:p>
            <w:pPr>
              <w:spacing w:after="800"/>
              <w:ind w:left="1200"/>
            </w:pPr>
            <w:r>
              <w:rPr>
                <w:rFonts w:ascii="Arial"/>
                <w:color w:val="B0B8C0"/>
                <w:sz w:val="26"/>
                <w:szCs w:val="26"/>
              </w:rPr>
              <w:t xml:space="preserve">12-Month Growth Plan for the Kenyan Education Market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Version: 1.0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Date: August 2026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Prepared by: SkulHub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Website: skulhub.co.ke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Phone: 0742 340 924</w:t>
            </w:r>
          </w:p>
          <w:p>
            <w:pPr>
              <w:spacing w:before="2800"/>
            </w:pPr>
          </w:p>
          <w:p>
            <w:pPr>
              <w:pBdr>
                <w:top w:val="single" w:color="FF6A3B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CONFIDENTIAL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SkulHub 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60" w:before="360" w:line="312"/>
      </w:pPr>
      <w:r>
        <w:rPr>
          <w:rFonts w:ascii="Calibri"/>
          <w:b/>
          <w:bCs/>
          <w:color w:val="15857A"/>
          <w:sz w:val="32"/>
          <w:szCs w:val="32"/>
        </w:rPr>
        <w:t xml:space="preserve">1. Executive Summary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SkulHub is a comprehensive school management system built for the Kenyan education market. This document outlines the marketing strategy, pricing model, revenue projections, and growth plan for the first 12 months of operation.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The target is to acquire 35 schools within 12 months, generating KES 175,000/month in recurring revenue (KES 2.1M annually). The strategy focuses on direct school visits, WhatsApp group marketing, Facebook advertising, and a referral program offering 15% commission.</w:t>
      </w:r>
    </w:p>
    <w:p>
      <w:pPr>
        <w:pStyle w:val="Heading1"/>
        <w:spacing w:after="160" w:before="360" w:line="312"/>
      </w:pPr>
      <w:r>
        <w:rPr>
          <w:rFonts w:ascii="Calibri"/>
          <w:b/>
          <w:bCs/>
          <w:color w:val="15857A"/>
          <w:sz w:val="32"/>
          <w:szCs w:val="32"/>
        </w:rPr>
        <w:t xml:space="preserve">2. Market Analysis</w:t>
      </w:r>
    </w:p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2.1 Target Market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Kenya has over 30,000 primary and secondary schools. The target market for SkulHub is private schools, which have the budget and decision-making autonomy to adopt digital management systems. There are approximately 8,000 private schools in Kenya.</w:t>
      </w:r>
    </w:p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2.2 Competitor Landscape</w:t>
      </w:r>
    </w:p>
    <w:tbl>
      <w:tblPr>
        <w:tblW w:type="pct" w:w="100%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  <w:tblLayout w:type="fixed"/>
      </w:tblPr>
      <w:tblGrid>
        <w:gridCol w:w="2000"/>
        <w:gridCol w:w="2500"/>
        <w:gridCol w:w="2500"/>
        <w:gridCol w:w="3000"/>
      </w:tblGrid>
      <w:tr>
        <w:trPr>
          <w:cantSplit/>
          <w:tblHeader/>
        </w:trPr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Weaknesses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SkulHub Advantage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EduManage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Established brand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 M-Pesa, no CBC, limited modules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33+ modules, M-Pesa Daraja, CBC support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ClassCharts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Attendance focus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Not built for Kenya, expensive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Built for Kenya, affordable, parent portal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Manual Systems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Free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Error-prone, time-consuming, no analytics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Saves 10+ hours/week, real-time analytics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Excel/Google Sheets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Flexible, free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No multi-user, no automation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13 roles, auto-invoicing, M-Pesa</w:t>
            </w:r>
          </w:p>
        </w:tc>
      </w:tr>
    </w:tbl>
    <w:p>
      <w:pPr>
        <w:pStyle w:val="Heading1"/>
        <w:spacing w:after="160" w:before="360" w:line="312"/>
      </w:pPr>
      <w:r>
        <w:rPr>
          <w:rFonts w:ascii="Calibri"/>
          <w:b/>
          <w:bCs/>
          <w:color w:val="15857A"/>
          <w:sz w:val="32"/>
          <w:szCs w:val="32"/>
        </w:rPr>
        <w:t xml:space="preserve">3. Pricing Strategy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SkulHub offers 4 pricing tiers designed to accommodate schools of all sizes, from small primary schools to large secondary institutions.</w:t>
      </w:r>
    </w:p>
    <w:tbl>
      <w:tblPr>
        <w:tblW w:type="pct" w:w="100%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  <w:tblLayout w:type="fixed"/>
      </w:tblPr>
      <w:tblGrid>
        <w:gridCol w:w="1500"/>
        <w:gridCol w:w="1500"/>
        <w:gridCol w:w="2500"/>
        <w:gridCol w:w="1500"/>
        <w:gridCol w:w="3000"/>
      </w:tblGrid>
      <w:tr>
        <w:trPr>
          <w:cantSplit/>
          <w:tblHeader/>
        </w:trPr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Monthly (KES)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Annual (KES)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Students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Starter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2,500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25,000 (2 months free)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Up to 200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All 33+ modules, 5 users, parent portal, email support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Standard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5,000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50,000 (2 months free)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Up to 1,000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20 users, SMS notifications, priority support, data migration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Premium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10,000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100,000 (2 months free)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Unlimited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M-Pesa Daraja, dedicated support, custom branding, API access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Enterprise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Custom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Custom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Unlimited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On-premise, SLA, custom development, dedicated manager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3.1 Expected Plan Distribution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Based on market research and competitor analysis, the expected distribution of schools across pricing plans is projected as follows:</w:t>
      </w:r>
    </w:p>
    <w:p>
      <w:pPr>
        <w:spacing w:after="100" w:before="200"/>
        <w:jc w:val="center"/>
      </w:pPr>
      <w:r>
        <w:drawing>
          <wp:inline distT="0" distB="0" distL="0" distR="0">
            <wp:extent cx="4286250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3.2 Annual Revenue by Plan (Year 1 Projection)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With 35 schools in Year 1, the projected annual revenue by plan:</w:t>
      </w:r>
    </w:p>
    <w:p>
      <w:pPr>
        <w:spacing w:after="100" w:before="200"/>
        <w:jc w:val="center"/>
      </w:pPr>
      <w:r>
        <w:drawing>
          <wp:inline distT="0" distB="0" distL="0" distR="0">
            <wp:extent cx="4762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60" w:line="312"/>
      </w:pPr>
      <w:r>
        <w:rPr>
          <w:rFonts w:ascii="Calibri"/>
          <w:b/>
          <w:bCs/>
          <w:color w:val="15857A"/>
          <w:sz w:val="32"/>
          <w:szCs w:val="32"/>
        </w:rPr>
        <w:t xml:space="preserve">4. Revenue Projections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The following chart shows the projected revenue growth and school acquisition over 12 months:</w:t>
      </w:r>
    </w:p>
    <w:p>
      <w:pPr>
        <w:spacing w:after="100" w:before="200"/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4.1 Monthly Revenue Breakdown</w:t>
      </w:r>
    </w:p>
    <w:tbl>
      <w:tblPr>
        <w:tblW w:type="pct" w:w="100%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  <w:tblLayout w:type="fixed"/>
      </w:tblPr>
      <w:tblGrid>
        <w:gridCol w:w="1500"/>
        <w:gridCol w:w="1500"/>
        <w:gridCol w:w="1500"/>
        <w:gridCol w:w="2500"/>
        <w:gridCol w:w="2500"/>
      </w:tblGrid>
      <w:tr>
        <w:trPr>
          <w:cantSplit/>
          <w:tblHeader/>
        </w:trPr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New Schools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Total Schools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Monthly Revenue (KES)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Cumulative Revenue (KES)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Month 1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5,000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5,000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Month 2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12,500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17,500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Month 3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10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25,000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42,500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Month 4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32,500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75,000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Month 5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17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42,500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117,500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Month 6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20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50,000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167,500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Month 7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25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62,500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230,000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Month 8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28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70,000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300,000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Month 9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32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80,000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380,000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Month 10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33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82,500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462,500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Month 11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34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85,000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547,500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Month 12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35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87,500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635,000</w:t>
            </w:r>
          </w:p>
        </w:tc>
      </w:tr>
    </w:tbl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Note: Monthly revenue varies based on the mix of Starter (KES 2,500), Standard (KES 5,000), and Premium (KES 10,000) plans. The Year 1 total projected revenue is approximately KES 635,000, with a run-rate of KES 87,500/month by Month 12.</w:t>
      </w:r>
    </w:p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4.2 Year 2-3 Projections</w:t>
      </w:r>
    </w:p>
    <w:tbl>
      <w:tblPr>
        <w:tblW w:type="pct" w:w="100%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  <w:tblLayout w:type="fixed"/>
      </w:tblPr>
      <w:tblGrid>
        <w:gridCol w:w="3000"/>
        <w:gridCol w:w="2000"/>
        <w:gridCol w:w="2000"/>
        <w:gridCol w:w="2000"/>
      </w:tblGrid>
      <w:tr>
        <w:trPr>
          <w:cantSplit/>
          <w:tblHeader/>
        </w:trPr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Total Schools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35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80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150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Monthly Revenue (KES)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87,500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200,000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375,000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Annual Revenue (KES)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1,050,000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2,400,000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4,500,000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Referral Commission Paid (KES)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157,500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360,000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675,000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Net Revenue (KES)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892,500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2,040,000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3,825,000</w:t>
            </w:r>
          </w:p>
        </w:tc>
      </w:tr>
    </w:tbl>
    <w:p>
      <w:pPr>
        <w:pStyle w:val="Heading1"/>
        <w:spacing w:after="160" w:before="360" w:line="312"/>
      </w:pPr>
      <w:r>
        <w:rPr>
          <w:rFonts w:ascii="Calibri"/>
          <w:b/>
          <w:bCs/>
          <w:color w:val="15857A"/>
          <w:sz w:val="32"/>
          <w:szCs w:val="32"/>
        </w:rPr>
        <w:t xml:space="preserve">5. Marketing Strategy</w:t>
      </w:r>
    </w:p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5.1 Marketing Channels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The following chart shows the projected customer acquisition by marketing channel:</w:t>
      </w:r>
    </w:p>
    <w:p>
      <w:pPr>
        <w:spacing w:after="100" w:before="200"/>
        <w:jc w:val="center"/>
      </w:pPr>
      <w:r>
        <w:drawing>
          <wp:inline distT="0" distB="0" distL="0" distR="0">
            <wp:extent cx="476250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5.2 Channel Breakdown</w:t>
      </w:r>
    </w:p>
    <w:tbl>
      <w:tblPr>
        <w:tblW w:type="pct" w:w="100%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  <w:tblLayout w:type="fixed"/>
      </w:tblPr>
      <w:tblGrid>
        <w:gridCol w:w="2000"/>
        <w:gridCol w:w="2000"/>
        <w:gridCol w:w="2000"/>
        <w:gridCol w:w="2000"/>
        <w:gridCol w:w="1500"/>
      </w:tblGrid>
      <w:tr>
        <w:trPr>
          <w:cantSplit/>
          <w:tblHeader/>
        </w:trPr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Cost (KES/mo)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Expected Customers/yr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Cost per Customer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ROI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School Visits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500 (transport)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KES 750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WhatsApp Groups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0 (free)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KES 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Very High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Facebook Ads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3,500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KES 10,500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Referrals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1,500 (commission)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KES 3,000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Google Ads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1,000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KES 6,000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Education Events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5,000 (per event)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KES 12,000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5.3 12-Month Marketing Calendar</w:t>
      </w:r>
    </w:p>
    <w:tbl>
      <w:tblPr>
        <w:tblW w:type="pct" w:w="100%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  <w:tblLayout w:type="fixed"/>
      </w:tblPr>
      <w:tblGrid>
        <w:gridCol w:w="1500"/>
        <w:gridCol w:w="2000"/>
        <w:gridCol w:w="4000"/>
        <w:gridCol w:w="2000"/>
      </w:tblGrid>
      <w:tr>
        <w:trPr>
          <w:cantSplit/>
          <w:tblHeader/>
        </w:trPr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Budget (KES)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Month 1-2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Foundation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Social media setup, Google My Business, content creation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5,000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Month 3-4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Direct Outreach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Visit 10 schools, join WhatsApp groups, email campaigns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10,000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Month 5-6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Paid Advertising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Facebook ads, Google ads, flyer distribution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20,000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Month 7-8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Partnerships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Education consultants, referral program launch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15,000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Month 9-10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Events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Attend KESSHA, KAPE, education fairs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30,000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Month 11-12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Retention &amp; Growth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Customer success, upsell to higher plans, annual contracts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10,000</w:t>
            </w:r>
          </w:p>
        </w:tc>
      </w:tr>
    </w:tbl>
    <w:p>
      <w:pPr>
        <w:pStyle w:val="Heading1"/>
        <w:spacing w:after="160" w:before="360" w:line="312"/>
      </w:pPr>
      <w:r>
        <w:rPr>
          <w:rFonts w:ascii="Calibri"/>
          <w:b/>
          <w:bCs/>
          <w:color w:val="15857A"/>
          <w:sz w:val="32"/>
          <w:szCs w:val="32"/>
        </w:rPr>
        <w:t xml:space="preserve">6. Sales Script</w:t>
      </w:r>
    </w:p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6.1 Opening (30 seconds)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"Good morning! I'm [Your Name] from SkulHub. We've built a complete school management system designed specifically for Kenyan schools, with CBC support, M-Pesa fee collection, and a parent portal. I'd love to show you how it works in just 10 minutes."</w:t>
      </w:r>
    </w:p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6.2 Demo Flow (10 minutes)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Show the dashboard (2 min) - real-time stats, 410 students, KES 3.6M billed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Add a student (2 min) - show how fast admissions work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Generate an invoice (2 min) - show the fee structure and auto-generation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Record a payment (2 min) - show auto-receipt with school letterhead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Show the parent portal (1 min) - parents check fees on their phone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Show report cards (1 min) - KCSE-style printable reports</w:t>
      </w:r>
    </w:p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6.3 Close (30 seconds)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"You can start your free 30-day trial today, no credit card needed. Your school code will be ready in 2 minutes. Would you like me to set that up for you right now?"</w:t>
      </w:r>
    </w:p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6.4 Objection Handling</w:t>
      </w:r>
    </w:p>
    <w:tbl>
      <w:tblPr>
        <w:tblW w:type="pct" w:w="100%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  <w:tblLayout w:type="fixed"/>
      </w:tblPr>
      <w:tblGrid>
        <w:gridCol w:w="3000"/>
        <w:gridCol w:w="7000"/>
      </w:tblGrid>
      <w:tr>
        <w:trPr>
          <w:cantSplit/>
          <w:tblHeader/>
        </w:trPr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Objection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We already have a system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SkulHub integrates M-Pesa and CBC, most systems don't. Can I show you the difference in 5 minutes?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It's too expensive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At KES 2,500/month for 200 students, that's KES 12.50 per student. One late fee saved pays for the whole year.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We need to think about it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Absolutely. Start the free trial, test it with real data for 30 days. No commitment.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Our staff isn't tech-savvy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The interface is designed for non-technical users. I'll personally train your team, free for the first session.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We're worried about data security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All data is encrypted and stored on secure cloud servers. We use the same security as banks.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Can we get a discount?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Yes! Annual billing gives you 2 months free. And if you refer another school, you both get 1 month free.</w:t>
            </w:r>
          </w:p>
        </w:tc>
      </w:tr>
    </w:tbl>
    <w:p>
      <w:pPr>
        <w:pStyle w:val="Heading1"/>
        <w:spacing w:after="160" w:before="360" w:line="312"/>
      </w:pPr>
      <w:r>
        <w:rPr>
          <w:rFonts w:ascii="Calibri"/>
          <w:b/>
          <w:bCs/>
          <w:color w:val="15857A"/>
          <w:sz w:val="32"/>
          <w:szCs w:val="32"/>
        </w:rPr>
        <w:t xml:space="preserve">7. Referral Program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SkulHub's referral program incentivizes existing customers and education consultants to bring in new schools. Referrers earn 15% commission on every referred school's monthly subscription, for as long as the school remains a customer.</w:t>
      </w:r>
    </w:p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7.1 Commission Structure</w:t>
      </w:r>
    </w:p>
    <w:tbl>
      <w:tblPr>
        <w:tblW w:type="pct" w:w="100%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  <w:tblLayout w:type="fixed"/>
      </w:tblPr>
      <w:tblGrid>
        <w:gridCol w:w="1500"/>
        <w:gridCol w:w="2000"/>
        <w:gridCol w:w="1500"/>
        <w:gridCol w:w="2000"/>
        <w:gridCol w:w="2000"/>
      </w:tblGrid>
      <w:tr>
        <w:trPr>
          <w:cantSplit/>
          <w:tblHeader/>
        </w:trPr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Monthly Subscription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Commission Rate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Monthly Commission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Annual Commission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Starter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KES 2,500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15%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KES 375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KES 4,500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Standard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KES 5,000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15%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KES 750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KES 9,000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Premium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KES 10,000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15%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KES 1,500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KES 18,000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Enterprise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KES 20,000+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15%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KES 3,000+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KES 36,000+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7.2 Example Earnings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Refer 1 school on Standard plan: KES 750/month (KES 9,000/year)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Refer 5 schools: KES 3,750/month (KES 45,000/year)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Refer 10 schools: KES 7,500/month (KES 90,000/year)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Refer 20 schools: KES 15,000/month (KES 180,000/year)</w:t>
      </w:r>
    </w:p>
    <w:p>
      <w:pPr>
        <w:pStyle w:val="Heading1"/>
        <w:spacing w:after="160" w:before="360" w:line="312"/>
      </w:pPr>
      <w:r>
        <w:rPr>
          <w:rFonts w:ascii="Calibri"/>
          <w:b/>
          <w:bCs/>
          <w:color w:val="15857A"/>
          <w:sz w:val="32"/>
          <w:szCs w:val="32"/>
        </w:rPr>
        <w:t xml:space="preserve">8. Module Usage Analytics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The following chart shows the projected module usage rate across all schools on the platform:</w:t>
      </w:r>
    </w:p>
    <w:p>
      <w:pPr>
        <w:spacing w:after="100" w:before="200"/>
        <w:jc w:val="center"/>
      </w:pPr>
      <w:r>
        <w:drawing>
          <wp:inline distT="0" distB="0" distL="0" distR="0">
            <wp:extent cx="47625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60" w:line="312"/>
      </w:pPr>
      <w:r>
        <w:rPr>
          <w:rFonts w:ascii="Calibri"/>
          <w:b/>
          <w:bCs/>
          <w:color w:val="15857A"/>
          <w:sz w:val="32"/>
          <w:szCs w:val="32"/>
        </w:rPr>
        <w:t xml:space="preserve">9. Key Performance Indicators (KPIs)</w:t>
      </w:r>
    </w:p>
    <w:tbl>
      <w:tblPr>
        <w:tblW w:type="pct" w:w="100%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  <w:tblLayout w:type="fixed"/>
      </w:tblPr>
      <w:tblGrid>
        <w:gridCol w:w="3000"/>
        <w:gridCol w:w="2000"/>
        <w:gridCol w:w="2000"/>
        <w:gridCol w:w="2000"/>
      </w:tblGrid>
      <w:tr>
        <w:trPr>
          <w:cantSplit/>
          <w:tblHeader/>
        </w:trPr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Month 3 Target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Month 6 Target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Month 12 Target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Total Schools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10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20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35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Monthly Revenue (KES)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25,000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50,000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87,500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Free Trials Active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Trial-to-Paid Conversion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60%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65%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70%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Customer Churn Rate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&lt; 5%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&lt; 3%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&lt; 2%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Average Revenue per School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KES 2,500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KES 2,750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KES 2,857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Referral Signups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Support Response Time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&lt; 4 hours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&lt; 2 hours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&lt; 1 hour</w:t>
            </w:r>
          </w:p>
        </w:tc>
      </w:tr>
    </w:tbl>
    <w:p>
      <w:pPr>
        <w:pStyle w:val="Heading1"/>
        <w:spacing w:after="160" w:before="360" w:line="312"/>
      </w:pPr>
      <w:r>
        <w:rPr>
          <w:rFonts w:ascii="Calibri"/>
          <w:b/>
          <w:bCs/>
          <w:color w:val="15857A"/>
          <w:sz w:val="32"/>
          <w:szCs w:val="32"/>
        </w:rPr>
        <w:t xml:space="preserve">10. Risks &amp; Mitigation</w:t>
      </w:r>
    </w:p>
    <w:tbl>
      <w:tblPr>
        <w:tblW w:type="pct" w:w="100%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  <w:tblLayout w:type="fixed"/>
      </w:tblPr>
      <w:tblGrid>
        <w:gridCol w:w="2500"/>
        <w:gridCol w:w="1500"/>
        <w:gridCol w:w="1500"/>
        <w:gridCol w:w="4500"/>
      </w:tblGrid>
      <w:tr>
        <w:trPr>
          <w:cantSplit/>
          <w:tblHeader/>
        </w:trPr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Slow adoption by schools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High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Medium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Free 30-day trial, free training, personal demos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Competitor price war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Medium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Low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Focus on value (M-Pesa, CBC), not just price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Internet connectivity issues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Medium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Medium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Offline mode (future), mobile-first design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Data security concerns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High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Low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Encrypted storage, SSL, regular backups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Staff turnover at client schools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Medium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High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Easy onboarding, documentation, video tutorials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Economic downturn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High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Low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Flexible pricing, Starter plan at KES 2,500/mo</w:t>
            </w:r>
          </w:p>
        </w:tc>
      </w:tr>
    </w:tbl>
    <w:p>
      <w:pPr>
        <w:pStyle w:val="Heading1"/>
        <w:spacing w:after="160" w:before="360" w:line="312"/>
      </w:pPr>
      <w:r>
        <w:rPr>
          <w:rFonts w:ascii="Calibri"/>
          <w:b/>
          <w:bCs/>
          <w:color w:val="15857A"/>
          <w:sz w:val="32"/>
          <w:szCs w:val="32"/>
        </w:rPr>
        <w:t xml:space="preserve">11. Contact Information</w:t>
      </w:r>
    </w:p>
    <w:tbl>
      <w:tblPr>
        <w:tblW w:type="pct" w:w="100%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  <w:tblLayout w:type="fixed"/>
      </w:tblPr>
      <w:tblGrid>
        <w:gridCol w:w="3000"/>
        <w:gridCol w:w="7000"/>
      </w:tblGrid>
      <w:tr>
        <w:trPr>
          <w:cantSplit/>
          <w:tblHeader/>
        </w:trPr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shd w:fill="1585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Website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skulhub.co.ke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Email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info@skulhub.co.ke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Phone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0742 340 924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WhatsApp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0742 340 924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Location</w:t>
            </w:r>
          </w:p>
        </w:tc>
        <w:tc>
          <w:tcPr>
            <w:shd w:fill="F0ED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Nairobi, Kenya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Hours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/>
                <w:color w:val="2C2C2C"/>
                <w:sz w:val="20"/>
                <w:szCs w:val="20"/>
              </w:rPr>
              <w:t xml:space="preserve">Mon-Fri 8AM-6PM EAT</w:t>
            </w:r>
          </w:p>
        </w:tc>
      </w:tr>
    </w:tbl>
    <w:p>
      <w:pPr>
        <w:spacing w:before="400"/>
      </w:pPr>
    </w:p>
    <w:p>
      <w:pPr>
        <w:spacing w:before="200"/>
        <w:jc w:val="center"/>
      </w:pPr>
      <w:r>
        <w:rPr>
          <w:rFonts w:ascii="Calibri"/>
          <w:i/>
          <w:iCs/>
          <w:color w:val="606060"/>
          <w:sz w:val="20"/>
          <w:szCs w:val="20"/>
        </w:rPr>
        <w:t xml:space="preserve">--- End of Marketing &amp; Revenue Plan ---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6060"/>
        <w:sz w:val="18"/>
        <w:szCs w:val="18"/>
      </w:rPr>
      <w:t xml:space="preserve">Page </w:t>
    </w:r>
    <w:r>
      <w:rPr>
        <w:color w:val="60606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/>
        <w:color w:val="606060"/>
        <w:sz w:val="18"/>
        <w:szCs w:val="18"/>
      </w:rPr>
      <w:t xml:space="preserve">SkulHub Marketing &amp; Revenue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2C2C2C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</w:pPr>
    <w:rPr>
      <w:rFonts w:ascii="Calibri"/>
      <w:b/>
      <w:bCs/>
      <w:color w:val="1585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</w:pPr>
    <w:rPr>
      <w:rFonts w:ascii="Calibri"/>
      <w:b/>
      <w:bCs/>
      <w:color w:val="15857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</w:pPr>
    <w:rPr>
      <w:rFonts w:ascii="Calibri"/>
      <w:b/>
      <w:bCs/>
      <w:color w:val="2C2C2C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524d64936a6d04123b8fb48a50d143223931532.png"/><Relationship Id="rId10" Type="http://schemas.openxmlformats.org/officeDocument/2006/relationships/image" Target="media/a820184a2743e6359e75193e8001cdff6bc033b7.png"/><Relationship Id="rId11" Type="http://schemas.openxmlformats.org/officeDocument/2006/relationships/image" Target="media/342bc4d19d49f32f318e97e03feef417c08a95b5.png"/><Relationship Id="rId12" Type="http://schemas.openxmlformats.org/officeDocument/2006/relationships/image" Target="media/5844b5aa25d14651eb078e8308e5c3d2af714007.png"/><Relationship Id="rId13" Type="http://schemas.openxmlformats.org/officeDocument/2006/relationships/image" Target="media/a420d64d698974c491bc4c14c9a80a967221c9b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2026-08-24T11:48:25.281Z</dcterms:created>
  <dcterms:modified xsi:type="dcterms:W3CDTF">2026-08-24T11:48:25.281Z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