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365D"/>
          <w:sz w:val="48"/>
        </w:rPr>
        <w:t>Q-Learning: Análysis del Entorno Cliff Walking</w:t>
      </w:r>
    </w:p>
    <w:p>
      <w:pPr>
        <w:spacing w:after="480"/>
      </w:pPr>
      <w:r>
        <w:rPr>
          <w:rFonts w:ascii="Calibri" w:hAnsi="Calibri"/>
          <w:i/>
          <w:color w:val="2B6CB0"/>
          <w:sz w:val="28"/>
        </w:rPr>
        <w:t>Respuestas técnias a las preguntas del algoritmo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36" w:space="0" w:color="1A365D"/>
              <w:bottom w:val="none"/>
              <w:right w:val="none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120"/>
            </w:pPr>
            <w:r>
              <w:rPr>
                <w:rFonts w:ascii="Calibri" w:hAnsi="Calibri"/>
                <w:b/>
                <w:color w:val="1A365D"/>
                <w:sz w:val="26"/>
              </w:rPr>
              <w:t>1. ¿Por qué 13 pasos es el camino óptimo?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1A365D"/>
              </w:rPr>
              <w:t xml:space="preserve">•  Costo por paso: </w:t>
            </w:r>
            <w:r>
              <w:rPr>
                <w:color w:val="2D3748"/>
              </w:rPr>
              <w:t>Cada movimiento del agente incurre en una recompensa de -1, independientemente de la dirección tomada, salvo cuando cae al precipicio (-100).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1A365D"/>
              </w:rPr>
              <w:t xml:space="preserve">•  Camino más corto: </w:t>
            </w:r>
            <w:r>
              <w:rPr>
                <w:color w:val="2D3748"/>
              </w:rPr>
              <w:t>El camino más corto desde START (3,0) hasta GOAL (3,11) evitando las casillas de precipicio consiste en subir un paso a la fila 2, avanzar 11 pasos hacia el este a lo largo del borde y bajar un paso a la meta.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1A365D"/>
              </w:rPr>
              <w:t xml:space="preserve">•  Retorno óptimo: </w:t>
            </w:r>
            <w:r>
              <w:rPr>
                <w:color w:val="2D3748"/>
              </w:rPr>
              <w:t>Este trayecto óptimo bordea directamente el precipicio y consta de exactamente 13 pasos, lo que equivale a un retorno total de: 13 × (-1) = -13.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36" w:space="0" w:color="1A365D"/>
              <w:bottom w:val="none"/>
              <w:right w:val="none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120"/>
            </w:pPr>
            <w:r>
              <w:rPr>
                <w:rFonts w:ascii="Calibri" w:hAnsi="Calibri"/>
                <w:b/>
                <w:color w:val="1A365D"/>
                <w:sz w:val="26"/>
              </w:rPr>
              <w:t>2. ¿Por qué la curva de aprendizaje se mantiene por debajo de -13?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1A365D"/>
              </w:rPr>
              <w:t xml:space="preserve">•  Exploración activa (ε-greedy): </w:t>
            </w:r>
            <w:r>
              <w:rPr>
                <w:color w:val="2D3748"/>
              </w:rPr>
              <w:t>Durante la fase de entrenamiento, el valor del parámetro de exploración es ε = 0.1. Esto implica que el 10% de las veces el agente selecciona una acción completamente aleatoria.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1A365D"/>
              </w:rPr>
              <w:t xml:space="preserve">•  Caídas accidentales: </w:t>
            </w:r>
            <w:r>
              <w:rPr>
                <w:color w:val="2D3748"/>
              </w:rPr>
              <w:t>Al seguir la ruta óptima bordeando el precipicio en la fila 2, cualquier acción aleatoria hacia el sur ('S') hace que el agente caiga al precipicio, recibiendo una penalización drástica de -100.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1A365D"/>
              </w:rPr>
              <w:t xml:space="preserve">•  Impacto en el retorno promedio: </w:t>
            </w:r>
            <w:r>
              <w:rPr>
                <w:color w:val="2D3748"/>
              </w:rPr>
              <w:t>Estas caídas ocasionales provocadas por la exploración aleatoria reducen significativamente el promedio móvil de las recompensas, manteniéndolo por debajo de -13 a lo largo de los episodios.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36" w:space="0" w:color="1A365D"/>
              <w:bottom w:val="none"/>
              <w:right w:val="none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before="80" w:after="120"/>
            </w:pPr>
            <w:r>
              <w:rPr>
                <w:rFonts w:ascii="Calibri" w:hAnsi="Calibri"/>
                <w:b/>
                <w:color w:val="1A365D"/>
                <w:sz w:val="26"/>
              </w:rPr>
              <w:t>3. Estado resultante s' tras una caída y su carácter no terminal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1A365D"/>
              </w:rPr>
              <w:t xml:space="preserve">•  Comportamiento en step(): </w:t>
            </w:r>
            <w:r>
              <w:rPr>
                <w:color w:val="2D3748"/>
              </w:rPr>
              <w:t>En la función step(), cuando el agente se desplaza hacia una casilla perteneciente al precipicio (CLIFF), la función devuelve: return START, -100, False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1A365D"/>
              </w:rPr>
              <w:t xml:space="preserve">•  Estado siguiente (s'): </w:t>
            </w:r>
            <w:r>
              <w:rPr>
                <w:color w:val="2D3748"/>
              </w:rPr>
              <w:t>El estado devuelto es s' = START = (3, 0), lo que reubica al agente inmediatamente en el punto inicial.</w:t>
            </w:r>
          </w:p>
          <w:p>
            <w:pPr>
              <w:spacing w:before="40" w:after="80"/>
              <w:ind w:left="216"/>
            </w:pPr>
            <w:r>
              <w:rPr>
                <w:b/>
                <w:color w:val="1A365D"/>
              </w:rPr>
              <w:t xml:space="preserve">•  Episodio no terminal: </w:t>
            </w:r>
            <w:r>
              <w:rPr>
                <w:color w:val="2D3748"/>
              </w:rPr>
              <w:t>El indicador booleano done se establece en False. El episodio NO finaliza con la caída; el agente debe continuar explorando y desplazarse hasta alcanzar la casilla objetivo GOAL (3,11), donde la función devuelve done = True.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1A365D"/>
          <w:sz w:val="24"/>
        </w:rPr>
        <w:t>Resumen del comportamiento en el código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Evento / Transición</w:t>
            </w:r>
          </w:p>
        </w:tc>
        <w:tc>
          <w:tcPr>
            <w:tcW w:type="dxa" w:w="3120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 siguiente (s')</w:t>
            </w:r>
          </w:p>
        </w:tc>
        <w:tc>
          <w:tcPr>
            <w:tcW w:type="dxa" w:w="3120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Recompensa (r) / done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2D3748"/>
                <w:sz w:val="20"/>
              </w:rPr>
              <w:t>Paso normal</w:t>
            </w:r>
          </w:p>
        </w:tc>
        <w:tc>
          <w:tcPr>
            <w:tcW w:type="dxa" w:w="3120"/>
            <w:shd w:fill="FFFFFF"/>
          </w:tcPr>
          <w:p>
            <w:pPr>
              <w:jc w:val="center"/>
            </w:pPr>
            <w:r>
              <w:rPr>
                <w:color w:val="2D3748"/>
                <w:sz w:val="20"/>
              </w:rPr>
              <w:t>(row + dr, col + dc)</w:t>
            </w:r>
          </w:p>
        </w:tc>
        <w:tc>
          <w:tcPr>
            <w:tcW w:type="dxa" w:w="3120"/>
            <w:shd w:fill="FFFFFF"/>
          </w:tcPr>
          <w:p>
            <w:pPr>
              <w:jc w:val="center"/>
            </w:pPr>
            <w:r>
              <w:rPr>
                <w:color w:val="2D3748"/>
                <w:sz w:val="20"/>
              </w:rPr>
              <w:t>-1 / done = False</w:t>
            </w:r>
          </w:p>
        </w:tc>
      </w:tr>
      <w:tr>
        <w:tc>
          <w:tcPr>
            <w:tcW w:type="dxa" w:w="3120"/>
            <w:shd w:fill="F7FAFC"/>
          </w:tcPr>
          <w:p>
            <w:r>
              <w:rPr>
                <w:color w:val="2D3748"/>
                <w:sz w:val="20"/>
              </w:rPr>
              <w:t>Caída al precipicio</w:t>
            </w:r>
          </w:p>
        </w:tc>
        <w:tc>
          <w:tcPr>
            <w:tcW w:type="dxa" w:w="3120"/>
            <w:shd w:fill="F7FAFC"/>
          </w:tcPr>
          <w:p>
            <w:pPr>
              <w:jc w:val="center"/>
            </w:pPr>
            <w:r>
              <w:rPr>
                <w:color w:val="2D3748"/>
                <w:sz w:val="20"/>
              </w:rPr>
              <w:t>START (3, 0)</w:t>
            </w:r>
          </w:p>
        </w:tc>
        <w:tc>
          <w:tcPr>
            <w:tcW w:type="dxa" w:w="3120"/>
            <w:shd w:fill="F7FAFC"/>
          </w:tcPr>
          <w:p>
            <w:pPr>
              <w:jc w:val="center"/>
            </w:pPr>
            <w:r>
              <w:rPr>
                <w:color w:val="2D3748"/>
                <w:sz w:val="20"/>
              </w:rPr>
              <w:t>-100 / done = False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2D3748"/>
                <w:sz w:val="20"/>
              </w:rPr>
              <w:t>Llegada a la meta</w:t>
            </w:r>
          </w:p>
        </w:tc>
        <w:tc>
          <w:tcPr>
            <w:tcW w:type="dxa" w:w="3120"/>
            <w:shd w:fill="FFFFFF"/>
          </w:tcPr>
          <w:p>
            <w:pPr>
              <w:jc w:val="center"/>
            </w:pPr>
            <w:r>
              <w:rPr>
                <w:color w:val="2D3748"/>
                <w:sz w:val="20"/>
              </w:rPr>
              <w:t>GOAL (3, 11)</w:t>
            </w:r>
          </w:p>
        </w:tc>
        <w:tc>
          <w:tcPr>
            <w:tcW w:type="dxa" w:w="3120"/>
            <w:shd w:fill="FFFFFF"/>
          </w:tcPr>
          <w:p>
            <w:pPr>
              <w:jc w:val="center"/>
            </w:pPr>
            <w:r>
              <w:rPr>
                <w:color w:val="2D3748"/>
                <w:sz w:val="20"/>
              </w:rPr>
              <w:t>-1 / done = True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