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pStyle w:val="Title"/>
        <w:spacing w:after="0" w:line="240" w:lineRule="auto"/>
        <w:jc w:val="center"/>
        <w:rPr>
          <w:rFonts w:ascii="Cambria" w:cs="Cambria" w:eastAsia="Cambria" w:hAnsi="Cambria"/>
          <w:b w:val="1"/>
          <w:color w:val="212121"/>
          <w:highlight w:val="white"/>
        </w:rPr>
      </w:pPr>
      <w:bookmarkStart w:colFirst="0" w:colLast="0" w:name="_18w6qx7qivmj" w:id="0"/>
      <w:bookmarkEnd w:id="0"/>
      <w:r w:rsidDel="00000000" w:rsidR="00000000" w:rsidRPr="00000000">
        <w:rPr>
          <w:rFonts w:ascii="Cambria" w:cs="Cambria" w:eastAsia="Cambria" w:hAnsi="Cambria"/>
          <w:b w:val="1"/>
          <w:color w:val="212121"/>
          <w:highlight w:val="white"/>
          <w:rtl w:val="0"/>
        </w:rPr>
        <w:t xml:space="preserve">Colombia, nature and culture</w:t>
      </w:r>
    </w:p>
    <w:p w:rsidR="00000000" w:rsidDel="00000000" w:rsidP="00000000" w:rsidRDefault="00000000" w:rsidRPr="00000000" w14:paraId="00000003">
      <w:pPr>
        <w:pStyle w:val="Title"/>
        <w:spacing w:after="0" w:line="240" w:lineRule="auto"/>
        <w:jc w:val="center"/>
        <w:rPr/>
      </w:pPr>
      <w:bookmarkStart w:colFirst="0" w:colLast="0" w:name="_gjdgxs" w:id="1"/>
      <w:bookmarkEnd w:id="1"/>
      <w:r w:rsidDel="00000000" w:rsidR="00000000" w:rsidRPr="00000000">
        <w:rPr>
          <w:rFonts w:ascii="Cambria" w:cs="Cambria" w:eastAsia="Cambria" w:hAnsi="Cambria"/>
          <w:b w:val="1"/>
          <w:rtl w:val="0"/>
        </w:rPr>
        <w:t xml:space="preserve">Bogotá, Santa Marta and Cartagena</w:t>
        <w:tab/>
        <w:t xml:space="preserve"> 7 days</w:t>
      </w:r>
      <w:r w:rsidDel="00000000" w:rsidR="00000000" w:rsidRPr="00000000">
        <w:rPr>
          <w:rtl w:val="0"/>
        </w:rPr>
      </w:r>
    </w:p>
    <w:p w:rsidR="00000000" w:rsidDel="00000000" w:rsidP="00000000" w:rsidRDefault="00000000" w:rsidRPr="00000000" w14:paraId="00000004">
      <w:pPr>
        <w:pStyle w:val="Subtitle"/>
        <w:jc w:val="center"/>
        <w:rPr/>
        <w:sectPr>
          <w:headerReference r:id="rId6" w:type="default"/>
          <w:footerReference r:id="rId7" w:type="default"/>
          <w:pgSz w:h="16838" w:w="11906"/>
          <w:pgMar w:bottom="1440.0000000000002" w:top="1440.0000000000002" w:left="566.9291338582677" w:right="566.9291338582677" w:header="360" w:footer="360"/>
          <w:pgNumType w:start="1"/>
        </w:sectPr>
      </w:pPr>
      <w:bookmarkStart w:colFirst="0" w:colLast="0" w:name="_2182x06yrj0c" w:id="2"/>
      <w:bookmarkEnd w:id="2"/>
      <w:r w:rsidDel="00000000" w:rsidR="00000000" w:rsidRPr="00000000">
        <w:rPr>
          <w:rtl w:val="0"/>
        </w:rPr>
      </w:r>
    </w:p>
    <w:p w:rsidR="00000000" w:rsidDel="00000000" w:rsidP="00000000" w:rsidRDefault="00000000" w:rsidRPr="00000000" w14:paraId="00000005">
      <w:pPr>
        <w:tabs>
          <w:tab w:val="left" w:pos="1200"/>
        </w:tabs>
        <w:jc w:val="both"/>
        <w:rPr>
          <w:color w:val="212121"/>
          <w:sz w:val="20"/>
          <w:szCs w:val="20"/>
          <w:highlight w:val="white"/>
        </w:rPr>
      </w:pPr>
      <w:r w:rsidDel="00000000" w:rsidR="00000000" w:rsidRPr="00000000">
        <w:rPr>
          <w:b w:val="1"/>
          <w:color w:val="212121"/>
          <w:sz w:val="20"/>
          <w:szCs w:val="20"/>
          <w:highlight w:val="white"/>
          <w:rtl w:val="0"/>
        </w:rPr>
        <w:t xml:space="preserve">Includes</w:t>
      </w:r>
      <w:r w:rsidDel="00000000" w:rsidR="00000000" w:rsidRPr="00000000">
        <w:rPr>
          <w:color w:val="212121"/>
          <w:sz w:val="20"/>
          <w:szCs w:val="20"/>
          <w:highlight w:val="white"/>
          <w:rtl w:val="0"/>
        </w:rPr>
        <w:br w:type="textWrapping"/>
        <w:t xml:space="preserve">Domestic flight tickets in economic class:</w:t>
        <w:br w:type="textWrapping"/>
        <w:t xml:space="preserve">Bogotá to Santa Marta, Cartagena to Bogotá</w:t>
        <w:br w:type="textWrapping"/>
        <w:t xml:space="preserve">Land transfer from Santa Marta to Cartagena, private service.</w:t>
        <w:br w:type="textWrapping"/>
        <w:t xml:space="preserve">Transfers airport / hotel / airport</w:t>
        <w:br w:type="textWrapping"/>
        <w:t xml:space="preserve">Accommodation 2 nights in Bogota, 2 nights in Santa Marta and 2 nights in Cartagena.</w:t>
        <w:br w:type="textWrapping"/>
        <w:t xml:space="preserve">Daily breakfast at hotels</w:t>
        <w:br w:type="textWrapping"/>
        <w:t xml:space="preserve">4 lunches</w:t>
        <w:br w:type="textWrapping"/>
        <w:t xml:space="preserve">English guide for visitors.</w:t>
        <w:br w:type="textWrapping"/>
        <w:t xml:space="preserve">Salt Cathedral</w:t>
        <w:br w:type="textWrapping"/>
        <w:t xml:space="preserve">City tour in Bogotà with monserrate</w:t>
        <w:br w:type="textWrapping"/>
        <w:t xml:space="preserve">City tour in Santa Marta, regular service</w:t>
      </w:r>
    </w:p>
    <w:p w:rsidR="00000000" w:rsidDel="00000000" w:rsidP="00000000" w:rsidRDefault="00000000" w:rsidRPr="00000000" w14:paraId="00000006">
      <w:pPr>
        <w:tabs>
          <w:tab w:val="left" w:pos="1200"/>
        </w:tabs>
        <w:jc w:val="both"/>
        <w:rPr>
          <w:b w:val="1"/>
          <w:sz w:val="20"/>
          <w:szCs w:val="20"/>
        </w:rPr>
      </w:pPr>
      <w:r w:rsidDel="00000000" w:rsidR="00000000" w:rsidRPr="00000000">
        <w:rPr>
          <w:rtl w:val="0"/>
        </w:rPr>
      </w:r>
    </w:p>
    <w:p w:rsidR="00000000" w:rsidDel="00000000" w:rsidP="00000000" w:rsidRDefault="00000000" w:rsidRPr="00000000" w14:paraId="00000007">
      <w:pPr>
        <w:tabs>
          <w:tab w:val="left" w:pos="1200"/>
        </w:tabs>
        <w:jc w:val="both"/>
        <w:rPr>
          <w:color w:val="212121"/>
          <w:sz w:val="20"/>
          <w:szCs w:val="20"/>
          <w:highlight w:val="white"/>
        </w:rPr>
      </w:pPr>
      <w:r w:rsidDel="00000000" w:rsidR="00000000" w:rsidRPr="00000000">
        <w:rPr>
          <w:color w:val="212121"/>
          <w:sz w:val="20"/>
          <w:szCs w:val="20"/>
          <w:highlight w:val="white"/>
          <w:rtl w:val="0"/>
        </w:rPr>
        <w:t xml:space="preserve">Excursion to Tayrona Park, sector to choose between: Cañaveral or Neguanje.</w:t>
        <w:br w:type="textWrapping"/>
        <w:t xml:space="preserve">City tour through Cartagena, regular service.</w:t>
        <w:br w:type="textWrapping"/>
        <w:t xml:space="preserve">7 day medical assistance card</w:t>
        <w:br w:type="textWrapping"/>
        <w:br w:type="textWrapping"/>
      </w:r>
      <w:r w:rsidDel="00000000" w:rsidR="00000000" w:rsidRPr="00000000">
        <w:rPr>
          <w:b w:val="1"/>
          <w:color w:val="212121"/>
          <w:sz w:val="20"/>
          <w:szCs w:val="20"/>
          <w:highlight w:val="white"/>
          <w:rtl w:val="0"/>
        </w:rPr>
        <w:t xml:space="preserve">Does not include</w:t>
      </w:r>
      <w:r w:rsidDel="00000000" w:rsidR="00000000" w:rsidRPr="00000000">
        <w:rPr>
          <w:color w:val="212121"/>
          <w:sz w:val="20"/>
          <w:szCs w:val="20"/>
          <w:highlight w:val="white"/>
          <w:rtl w:val="0"/>
        </w:rPr>
        <w:br w:type="textWrapping"/>
        <w:t xml:space="preserve">International air ticket</w:t>
        <w:br w:type="textWrapping"/>
        <w:t xml:space="preserve">Feeding not described</w:t>
        <w:br w:type="textWrapping"/>
        <w:t xml:space="preserve">Volunteer hotel insurance to pay at the hotel</w:t>
        <w:br w:type="textWrapping"/>
        <w:t xml:space="preserve">Suggested activities are not included in the program price</w:t>
        <w:br w:type="textWrapping"/>
        <w:t xml:space="preserve">Not stipulated or personal expenses and tips</w:t>
      </w:r>
    </w:p>
    <w:p w:rsidR="00000000" w:rsidDel="00000000" w:rsidP="00000000" w:rsidRDefault="00000000" w:rsidRPr="00000000" w14:paraId="00000008">
      <w:pPr>
        <w:tabs>
          <w:tab w:val="left" w:pos="1200"/>
        </w:tabs>
        <w:jc w:val="both"/>
        <w:rPr>
          <w:sz w:val="20"/>
          <w:szCs w:val="20"/>
        </w:rPr>
      </w:pPr>
      <w:r w:rsidDel="00000000" w:rsidR="00000000" w:rsidRPr="00000000">
        <w:rPr>
          <w:rtl w:val="0"/>
        </w:rPr>
      </w:r>
    </w:p>
    <w:p w:rsidR="00000000" w:rsidDel="00000000" w:rsidP="00000000" w:rsidRDefault="00000000" w:rsidRPr="00000000" w14:paraId="00000009">
      <w:pPr>
        <w:jc w:val="both"/>
        <w:rPr>
          <w:sz w:val="20"/>
          <w:szCs w:val="20"/>
        </w:rPr>
        <w:sectPr>
          <w:type w:val="continuous"/>
          <w:pgSz w:h="16838" w:w="11906"/>
          <w:pgMar w:bottom="1440.0000000000002" w:top="1440.0000000000002" w:left="566.9291338582677" w:right="566.9291338582677" w:header="360" w:footer="360"/>
          <w:cols w:equalWidth="0" w:num="2">
            <w:col w:space="720" w:w="5025.82"/>
            <w:col w:space="0" w:w="5025.82"/>
          </w:cols>
        </w:sectPr>
      </w:pPr>
      <w:r w:rsidDel="00000000" w:rsidR="00000000" w:rsidRPr="00000000">
        <w:rPr>
          <w:rtl w:val="0"/>
        </w:rPr>
      </w:r>
    </w:p>
    <w:p w:rsidR="00000000" w:rsidDel="00000000" w:rsidP="00000000" w:rsidRDefault="00000000" w:rsidRPr="00000000" w14:paraId="0000000A">
      <w:pPr>
        <w:jc w:val="both"/>
        <w:rPr>
          <w:b w:val="1"/>
          <w:sz w:val="20"/>
          <w:szCs w:val="20"/>
        </w:rPr>
      </w:pPr>
      <w:r w:rsidDel="00000000" w:rsidR="00000000" w:rsidRPr="00000000">
        <w:rPr>
          <w:rtl w:val="0"/>
        </w:rPr>
      </w:r>
    </w:p>
    <w:p w:rsidR="00000000" w:rsidDel="00000000" w:rsidP="00000000" w:rsidRDefault="00000000" w:rsidRPr="00000000" w14:paraId="0000000B">
      <w:pPr>
        <w:jc w:val="both"/>
        <w:rPr>
          <w:b w:val="1"/>
          <w:sz w:val="20"/>
          <w:szCs w:val="20"/>
        </w:rPr>
      </w:pPr>
      <w:r w:rsidDel="00000000" w:rsidR="00000000" w:rsidRPr="00000000">
        <w:rPr>
          <w:rtl w:val="0"/>
        </w:rPr>
      </w:r>
    </w:p>
    <w:p w:rsidR="00000000" w:rsidDel="00000000" w:rsidP="00000000" w:rsidRDefault="00000000" w:rsidRPr="00000000" w14:paraId="0000000C">
      <w:pPr>
        <w:jc w:val="both"/>
        <w:rPr>
          <w:i w:val="1"/>
          <w:color w:val="212121"/>
          <w:sz w:val="20"/>
          <w:szCs w:val="20"/>
          <w:highlight w:val="white"/>
        </w:rPr>
      </w:pPr>
      <w:r w:rsidDel="00000000" w:rsidR="00000000" w:rsidRPr="00000000">
        <w:rPr>
          <w:b w:val="1"/>
          <w:color w:val="212121"/>
          <w:sz w:val="20"/>
          <w:szCs w:val="20"/>
          <w:highlight w:val="white"/>
          <w:rtl w:val="0"/>
        </w:rPr>
        <w:t xml:space="preserve">Planned itinerary</w:t>
        <w:br w:type="textWrapping"/>
      </w:r>
      <w:r w:rsidDel="00000000" w:rsidR="00000000" w:rsidRPr="00000000">
        <w:rPr>
          <w:color w:val="212121"/>
          <w:sz w:val="20"/>
          <w:szCs w:val="20"/>
          <w:highlight w:val="white"/>
          <w:rtl w:val="0"/>
        </w:rPr>
        <w:br w:type="textWrapping"/>
      </w:r>
      <w:r w:rsidDel="00000000" w:rsidR="00000000" w:rsidRPr="00000000">
        <w:rPr>
          <w:b w:val="1"/>
          <w:color w:val="0000ff"/>
          <w:sz w:val="20"/>
          <w:szCs w:val="20"/>
          <w:highlight w:val="white"/>
          <w:rtl w:val="0"/>
        </w:rPr>
        <w:t xml:space="preserve">Day 1 Arrival in Bogota - Welcome and transfer to the hotel.</w:t>
        <w:br w:type="textWrapping"/>
      </w:r>
      <w:r w:rsidDel="00000000" w:rsidR="00000000" w:rsidRPr="00000000">
        <w:rPr>
          <w:color w:val="212121"/>
          <w:sz w:val="20"/>
          <w:szCs w:val="20"/>
          <w:highlight w:val="white"/>
          <w:rtl w:val="0"/>
        </w:rPr>
        <w:t xml:space="preserve">Arrival at the El Dorado airport in the city of Bogotá, reception and assistance by a representative of our company, who will be waiting for you with a sign with your name. Transfer to the hotel and registration.</w:t>
        <w:br w:type="textWrapping"/>
        <w:br w:type="textWrapping"/>
      </w:r>
      <w:r w:rsidDel="00000000" w:rsidR="00000000" w:rsidRPr="00000000">
        <w:rPr>
          <w:i w:val="1"/>
          <w:color w:val="212121"/>
          <w:sz w:val="20"/>
          <w:szCs w:val="20"/>
          <w:highlight w:val="white"/>
          <w:rtl w:val="0"/>
        </w:rPr>
        <w:t xml:space="preserve">In the evening hours; we suggest: (Not included in the value of the plan): - Night tour - Rumba in Andres Beef - Shopping Tour</w:t>
      </w:r>
    </w:p>
    <w:p w:rsidR="00000000" w:rsidDel="00000000" w:rsidP="00000000" w:rsidRDefault="00000000" w:rsidRPr="00000000" w14:paraId="0000000D">
      <w:pPr>
        <w:tabs>
          <w:tab w:val="left" w:pos="1200"/>
        </w:tabs>
        <w:jc w:val="both"/>
        <w:rPr>
          <w:b w:val="1"/>
          <w:color w:val="0000ff"/>
          <w:sz w:val="20"/>
          <w:szCs w:val="20"/>
        </w:rPr>
      </w:pPr>
      <w:r w:rsidDel="00000000" w:rsidR="00000000" w:rsidRPr="00000000">
        <w:rPr>
          <w:rtl w:val="0"/>
        </w:rPr>
      </w:r>
    </w:p>
    <w:p w:rsidR="00000000" w:rsidDel="00000000" w:rsidP="00000000" w:rsidRDefault="00000000" w:rsidRPr="00000000" w14:paraId="0000000E">
      <w:pPr>
        <w:jc w:val="both"/>
        <w:rPr>
          <w:i w:val="1"/>
          <w:color w:val="212121"/>
          <w:sz w:val="20"/>
          <w:szCs w:val="20"/>
          <w:highlight w:val="white"/>
        </w:rPr>
      </w:pPr>
      <w:r w:rsidDel="00000000" w:rsidR="00000000" w:rsidRPr="00000000">
        <w:rPr>
          <w:b w:val="1"/>
          <w:color w:val="0000ff"/>
          <w:sz w:val="20"/>
          <w:szCs w:val="20"/>
          <w:highlight w:val="white"/>
          <w:rtl w:val="0"/>
        </w:rPr>
        <w:t xml:space="preserve">Day 2 Visit to the Salt Cathedral - Lunch - City tour around Bogotá with monserrate</w:t>
        <w:br w:type="textWrapping"/>
      </w:r>
      <w:r w:rsidDel="00000000" w:rsidR="00000000" w:rsidRPr="00000000">
        <w:rPr>
          <w:color w:val="212121"/>
          <w:sz w:val="20"/>
          <w:szCs w:val="20"/>
          <w:highlight w:val="white"/>
          <w:rtl w:val="0"/>
        </w:rPr>
        <w:t xml:space="preserve">8:00 am Meeting in the lobby of the hotel and you will leave the city through the savanna of Bogotá, to reach the ancient Muisca territory; important place of indigenous commerce. Arrival at the salt cathedral in Zipaquirá: built inside a salt mine, this architectural work built 180 meters deep houses myths and legends of the region and the miners. It has also become a religious center and one of the most famous Catholic sanctuaries in the country that commemorates the Way of the Cross of Jesus Christ, attracting pilgrims and tourists. Upon leaving, you will make a stop at the town square of Zipaquira. Includes: Entrance to the salt mine.</w:t>
        <w:br w:type="textWrapping"/>
        <w:t xml:space="preserve">You will take an authentic regional lunch.</w:t>
        <w:br w:type="textWrapping"/>
        <w:t xml:space="preserve">You will continue the day with a City tour through Bogotá in the Candelaria, historical and cultural center of Bogotá, there we will visit the Gold Museum (closed on Mondays), the cultural block Banco de la República, entrance to the Casa de la Moneda and the Museum of Botero (closed on Tuesdays). We will walk through the Plaza de Bolívar to see the Primate Cathedral, the Lievano Palace, the Archbishop's Palace, the Shrine of the Tabernacle, the Capitol, the House of the Communards and the House Museum on July 20. Then you will be driven to the hill of Monserrate, located at 3152 meters above sea level, which houses the sanctuary of Señor Caído de Monserrate, a place of pilgrimage for nationals and foreigners, from where you can see the best landscape of the Bogota savannah.</w:t>
        <w:br w:type="textWrapping"/>
        <w:t xml:space="preserve">Includes: Entrance to the gold museum and climb to the hill of Monserrate.</w:t>
        <w:br w:type="textWrapping"/>
        <w:t xml:space="preserve">Food: Breakfast and lunch</w:t>
        <w:br w:type="textWrapping"/>
        <w:br w:type="textWrapping"/>
      </w:r>
      <w:r w:rsidDel="00000000" w:rsidR="00000000" w:rsidRPr="00000000">
        <w:rPr>
          <w:i w:val="1"/>
          <w:color w:val="212121"/>
          <w:sz w:val="20"/>
          <w:szCs w:val="20"/>
          <w:highlight w:val="white"/>
          <w:rtl w:val="0"/>
        </w:rPr>
        <w:t xml:space="preserve">In the evening hours; we suggest: (Not included in the value of the plan): - Night tour - Rumba in Andres Beef - Shopping Tour</w:t>
      </w:r>
    </w:p>
    <w:p w:rsidR="00000000" w:rsidDel="00000000" w:rsidP="00000000" w:rsidRDefault="00000000" w:rsidRPr="00000000" w14:paraId="0000000F">
      <w:pPr>
        <w:tabs>
          <w:tab w:val="left" w:pos="1200"/>
        </w:tabs>
        <w:jc w:val="both"/>
        <w:rPr>
          <w:b w:val="1"/>
          <w:color w:val="0000ff"/>
          <w:sz w:val="20"/>
          <w:szCs w:val="20"/>
        </w:rPr>
      </w:pPr>
      <w:r w:rsidDel="00000000" w:rsidR="00000000" w:rsidRPr="00000000">
        <w:rPr>
          <w:rtl w:val="0"/>
        </w:rPr>
      </w:r>
    </w:p>
    <w:p w:rsidR="00000000" w:rsidDel="00000000" w:rsidP="00000000" w:rsidRDefault="00000000" w:rsidRPr="00000000" w14:paraId="00000010">
      <w:pPr>
        <w:tabs>
          <w:tab w:val="left" w:pos="1200"/>
        </w:tabs>
        <w:jc w:val="both"/>
        <w:rPr>
          <w:sz w:val="20"/>
          <w:szCs w:val="20"/>
        </w:rPr>
      </w:pPr>
      <w:r w:rsidDel="00000000" w:rsidR="00000000" w:rsidRPr="00000000">
        <w:rPr>
          <w:b w:val="1"/>
          <w:color w:val="0000ff"/>
          <w:sz w:val="20"/>
          <w:szCs w:val="20"/>
          <w:highlight w:val="white"/>
          <w:rtl w:val="0"/>
        </w:rPr>
        <w:t xml:space="preserve">Day 3: Transfer to the airport in Bogota - Flight to Santa Marta - Transfer to the hotel - Lunch - City tour around Santa Marta</w:t>
        <w:br w:type="textWrapping"/>
      </w:r>
      <w:r w:rsidDel="00000000" w:rsidR="00000000" w:rsidRPr="00000000">
        <w:rPr>
          <w:color w:val="212121"/>
          <w:sz w:val="20"/>
          <w:szCs w:val="20"/>
          <w:highlight w:val="white"/>
          <w:rtl w:val="0"/>
        </w:rPr>
        <w:t xml:space="preserve">At the scheduled time, you will move from the hotel to the airport to fly to Santa Marta. Once in Santa Marta, you will be assisted by a representative of our company and transferred to the hotel.</w:t>
        <w:br w:type="textWrapping"/>
        <w:t xml:space="preserve">1:00 pm You will be picked up at the hotel and driven to a restaurant to have a typical Caribbean lunch. Then you will start a city tour in regular service for the oldest city in South America, full of architectural value, culture and landscapes that will make you fall in love from the first moment. You will get to know the cathedral, the Pico Valderrama monument, the Quinta de San Pedro de Alejandrino with admission included and many other places of interest. At the end you will be taken to the hotel.</w:t>
        <w:br w:type="textWrapping"/>
        <w:t xml:space="preserve">Food: Breakfast and lunch</w:t>
      </w:r>
      <w:r w:rsidDel="00000000" w:rsidR="00000000" w:rsidRPr="00000000">
        <w:rPr>
          <w:rtl w:val="0"/>
        </w:rPr>
      </w:r>
    </w:p>
    <w:p w:rsidR="00000000" w:rsidDel="00000000" w:rsidP="00000000" w:rsidRDefault="00000000" w:rsidRPr="00000000" w14:paraId="00000011">
      <w:pPr>
        <w:tabs>
          <w:tab w:val="left" w:pos="1200"/>
        </w:tabs>
        <w:jc w:val="both"/>
        <w:rPr>
          <w:b w:val="1"/>
          <w:color w:val="0000ff"/>
          <w:sz w:val="20"/>
          <w:szCs w:val="20"/>
        </w:rPr>
      </w:pPr>
      <w:r w:rsidDel="00000000" w:rsidR="00000000" w:rsidRPr="00000000">
        <w:rPr>
          <w:rtl w:val="0"/>
        </w:rPr>
      </w:r>
    </w:p>
    <w:p w:rsidR="00000000" w:rsidDel="00000000" w:rsidP="00000000" w:rsidRDefault="00000000" w:rsidRPr="00000000" w14:paraId="00000012">
      <w:pPr>
        <w:tabs>
          <w:tab w:val="left" w:pos="1200"/>
        </w:tabs>
        <w:jc w:val="both"/>
        <w:rPr>
          <w:sz w:val="20"/>
          <w:szCs w:val="20"/>
        </w:rPr>
      </w:pPr>
      <w:r w:rsidDel="00000000" w:rsidR="00000000" w:rsidRPr="00000000">
        <w:rPr>
          <w:b w:val="1"/>
          <w:color w:val="0000ff"/>
          <w:sz w:val="20"/>
          <w:szCs w:val="20"/>
          <w:highlight w:val="white"/>
          <w:rtl w:val="0"/>
        </w:rPr>
        <w:t xml:space="preserve">Day 4: Excursion to Tayrona National Park with lunch.</w:t>
        <w:br w:type="textWrapping"/>
      </w:r>
      <w:r w:rsidDel="00000000" w:rsidR="00000000" w:rsidRPr="00000000">
        <w:rPr>
          <w:color w:val="212121"/>
          <w:sz w:val="20"/>
          <w:szCs w:val="20"/>
          <w:highlight w:val="white"/>
          <w:rtl w:val="0"/>
        </w:rPr>
        <w:t xml:space="preserve">You can choose to visit 1 of the following sectors:</w:t>
        <w:br w:type="textWrapping"/>
      </w:r>
      <w:r w:rsidDel="00000000" w:rsidR="00000000" w:rsidRPr="00000000">
        <w:rPr>
          <w:b w:val="1"/>
          <w:color w:val="212121"/>
          <w:sz w:val="20"/>
          <w:szCs w:val="20"/>
          <w:highlight w:val="white"/>
          <w:rtl w:val="0"/>
        </w:rPr>
        <w:br w:type="textWrapping"/>
        <w:t xml:space="preserve">Cañaveral and Arrecifes (Requires walking ability):</w:t>
        <w:br w:type="textWrapping"/>
      </w:r>
      <w:r w:rsidDel="00000000" w:rsidR="00000000" w:rsidRPr="00000000">
        <w:rPr>
          <w:color w:val="212121"/>
          <w:sz w:val="20"/>
          <w:szCs w:val="20"/>
          <w:highlight w:val="white"/>
          <w:rtl w:val="0"/>
        </w:rPr>
        <w:t xml:space="preserve">You will be picked up at the hotel between 5:00 am and 6:00 am (depending on the season). The journey to the reefs begins with a 45-minute walk where you will cross the forest through trails and alternating the landscape with beautiful beaches, enjoying a harmonious combination of beach and nature. Once you get to the Arrecifes sector you will continue walking along the beach until you reach the Natural Pool where you can enjoy a refreshing swim. If you like, you can walk for ten more minutes to get to Cabo San Juan del Guía where you can also enjoy beautiful beaches. You will have included a rich Caribbean lunch. This is regular service.</w:t>
        <w:br w:type="textWrapping"/>
        <w:br w:type="textWrapping"/>
      </w:r>
      <w:r w:rsidDel="00000000" w:rsidR="00000000" w:rsidRPr="00000000">
        <w:rPr>
          <w:b w:val="1"/>
          <w:color w:val="212121"/>
          <w:sz w:val="20"/>
          <w:szCs w:val="20"/>
          <w:highlight w:val="white"/>
          <w:rtl w:val="0"/>
        </w:rPr>
        <w:t xml:space="preserve">Neguanje and Cristal Beach:</w:t>
      </w:r>
      <w:r w:rsidDel="00000000" w:rsidR="00000000" w:rsidRPr="00000000">
        <w:rPr>
          <w:color w:val="212121"/>
          <w:sz w:val="20"/>
          <w:szCs w:val="20"/>
          <w:highlight w:val="white"/>
          <w:rtl w:val="0"/>
        </w:rPr>
        <w:br w:type="textWrapping"/>
        <w:t xml:space="preserve">You will be picked up at the hotel between 5:00 am and 6:00 am (depending on the season). This tour of Tayrona Park begins at Playa Brava, which is better known as the beach of the 7 waves. From there you can enjoy the panoramic view of the place. Then, the tour will take you to Playa Nenguaje, where you will board a boat that in just 15 minutes will leave you at Playa Cristal, a completely paradisiacal beach where you can enjoy watching the beautiful coral formations and discover the underwater world. You will have included a rich Caribbean lunch. This is regular service.</w:t>
        <w:br w:type="textWrapping"/>
        <w:br w:type="textWrapping"/>
        <w:t xml:space="preserve">Food: Breakfast and lunch</w:t>
      </w:r>
      <w:r w:rsidDel="00000000" w:rsidR="00000000" w:rsidRPr="00000000">
        <w:rPr>
          <w:rtl w:val="0"/>
        </w:rPr>
      </w:r>
    </w:p>
    <w:p w:rsidR="00000000" w:rsidDel="00000000" w:rsidP="00000000" w:rsidRDefault="00000000" w:rsidRPr="00000000" w14:paraId="00000013">
      <w:pPr>
        <w:jc w:val="both"/>
        <w:rPr>
          <w:b w:val="1"/>
          <w:color w:val="0000ff"/>
          <w:sz w:val="20"/>
          <w:szCs w:val="20"/>
        </w:rPr>
      </w:pPr>
      <w:r w:rsidDel="00000000" w:rsidR="00000000" w:rsidRPr="00000000">
        <w:rPr>
          <w:rtl w:val="0"/>
        </w:rPr>
      </w:r>
    </w:p>
    <w:p w:rsidR="00000000" w:rsidDel="00000000" w:rsidP="00000000" w:rsidRDefault="00000000" w:rsidRPr="00000000" w14:paraId="00000014">
      <w:pPr>
        <w:jc w:val="both"/>
        <w:rPr>
          <w:i w:val="1"/>
          <w:sz w:val="20"/>
          <w:szCs w:val="20"/>
        </w:rPr>
      </w:pPr>
      <w:r w:rsidDel="00000000" w:rsidR="00000000" w:rsidRPr="00000000">
        <w:rPr>
          <w:b w:val="1"/>
          <w:color w:val="0000ff"/>
          <w:sz w:val="20"/>
          <w:szCs w:val="20"/>
          <w:highlight w:val="white"/>
          <w:rtl w:val="0"/>
        </w:rPr>
        <w:t xml:space="preserve">Day 5: Land displacement from Santa Marta to Cartagena - Lunch - City tour around Cartagena</w:t>
        <w:br w:type="textWrapping"/>
      </w:r>
      <w:r w:rsidDel="00000000" w:rsidR="00000000" w:rsidRPr="00000000">
        <w:rPr>
          <w:color w:val="212121"/>
          <w:sz w:val="20"/>
          <w:szCs w:val="20"/>
          <w:highlight w:val="white"/>
          <w:rtl w:val="0"/>
        </w:rPr>
        <w:t xml:space="preserve">8:00 am You will be picked up at the hotel to travel by land to your hotel in Cartagena.</w:t>
        <w:br w:type="textWrapping"/>
        <w:t xml:space="preserve">2:00 pm You will be picked up at your hotel to start the city tour through Cartagena de Indias. You will travel through this heroic city guided by an expert in history. This tour begins in the bay of Cartagena, then you will make a panoramic tour on the Island of Manga to go through the Convent of Candelaria which is located at the highest point of Cartagena. Next, you will visit Fort San Felipe de Barajas, a great military construction built during colonial times. The visit continues in the historic and walled city of Cartagena, taking a walk through the most important vaults, streets and squares of the city. Includes: Entrance to the San Felipe Castle and the Popa Museum. Regular Service</w:t>
        <w:br w:type="textWrapping"/>
        <w:t xml:space="preserve">Food: Breakfast</w:t>
        <w:br w:type="textWrapping"/>
        <w:br w:type="textWrapping"/>
      </w:r>
      <w:r w:rsidDel="00000000" w:rsidR="00000000" w:rsidRPr="00000000">
        <w:rPr>
          <w:i w:val="1"/>
          <w:color w:val="212121"/>
          <w:sz w:val="20"/>
          <w:szCs w:val="20"/>
          <w:highlight w:val="white"/>
          <w:rtl w:val="0"/>
        </w:rPr>
        <w:t xml:space="preserve">In the evening hours; We suggest: (Not included in the value of the plan): - Sunset on the yacht by the bay - Dinner on a yacht - Tour in chiva rumbera - Car ride and dinner in the old city - Gastronomic tour San Sebastian super club</w:t>
      </w:r>
      <w:r w:rsidDel="00000000" w:rsidR="00000000" w:rsidRPr="00000000">
        <w:rPr>
          <w:rtl w:val="0"/>
        </w:rPr>
      </w:r>
    </w:p>
    <w:p w:rsidR="00000000" w:rsidDel="00000000" w:rsidP="00000000" w:rsidRDefault="00000000" w:rsidRPr="00000000" w14:paraId="00000015">
      <w:pPr>
        <w:jc w:val="center"/>
        <w:rPr>
          <w:b w:val="1"/>
          <w:color w:val="0000ff"/>
          <w:sz w:val="20"/>
          <w:szCs w:val="20"/>
        </w:rPr>
      </w:pPr>
      <w:r w:rsidDel="00000000" w:rsidR="00000000" w:rsidRPr="00000000">
        <w:rPr>
          <w:rtl w:val="0"/>
        </w:rPr>
      </w:r>
    </w:p>
    <w:p w:rsidR="00000000" w:rsidDel="00000000" w:rsidP="00000000" w:rsidRDefault="00000000" w:rsidRPr="00000000" w14:paraId="00000016">
      <w:pPr>
        <w:jc w:val="both"/>
        <w:rPr>
          <w:i w:val="1"/>
          <w:color w:val="212121"/>
          <w:sz w:val="20"/>
          <w:szCs w:val="20"/>
          <w:highlight w:val="white"/>
        </w:rPr>
      </w:pPr>
      <w:r w:rsidDel="00000000" w:rsidR="00000000" w:rsidRPr="00000000">
        <w:rPr>
          <w:b w:val="1"/>
          <w:color w:val="0000ff"/>
          <w:sz w:val="20"/>
          <w:szCs w:val="20"/>
          <w:highlight w:val="white"/>
          <w:rtl w:val="0"/>
        </w:rPr>
        <w:t xml:space="preserve">Day 6: Free day in Cartagena</w:t>
        <w:br w:type="textWrapping"/>
      </w:r>
      <w:r w:rsidDel="00000000" w:rsidR="00000000" w:rsidRPr="00000000">
        <w:rPr>
          <w:color w:val="212121"/>
          <w:sz w:val="20"/>
          <w:szCs w:val="20"/>
          <w:highlight w:val="white"/>
          <w:rtl w:val="0"/>
        </w:rPr>
        <w:t xml:space="preserve">Food: Breakfast</w:t>
        <w:br w:type="textWrapping"/>
      </w:r>
      <w:r w:rsidDel="00000000" w:rsidR="00000000" w:rsidRPr="00000000">
        <w:rPr>
          <w:color w:val="212121"/>
          <w:sz w:val="20"/>
          <w:szCs w:val="20"/>
          <w:highlight w:val="white"/>
          <w:rtl w:val="0"/>
        </w:rPr>
        <w:br w:type="textWrapping"/>
      </w:r>
      <w:r w:rsidDel="00000000" w:rsidR="00000000" w:rsidRPr="00000000">
        <w:rPr>
          <w:i w:val="1"/>
          <w:color w:val="212121"/>
          <w:sz w:val="20"/>
          <w:szCs w:val="20"/>
          <w:highlight w:val="white"/>
          <w:rtl w:val="0"/>
        </w:rPr>
        <w:t xml:space="preserve">We suggest, (Not included in the value of the plan): - Sunset on the yacht by the bay - Dinner on a yacht - Tour in chiva rumbera - Car ride and dinner in the old city - Gastronomic tour San Sebastian super club - Cooking Cartagena - Gastronomic tour Patacon Pisao</w:t>
        <w:br w:type="textWrapping"/>
      </w:r>
      <w:r w:rsidDel="00000000" w:rsidR="00000000" w:rsidRPr="00000000">
        <w:rPr>
          <w:color w:val="212121"/>
          <w:sz w:val="20"/>
          <w:szCs w:val="20"/>
          <w:highlight w:val="white"/>
          <w:rtl w:val="0"/>
        </w:rPr>
        <w:br w:type="textWrapping"/>
      </w:r>
      <w:r w:rsidDel="00000000" w:rsidR="00000000" w:rsidRPr="00000000">
        <w:rPr>
          <w:b w:val="1"/>
          <w:color w:val="0000ff"/>
          <w:sz w:val="20"/>
          <w:szCs w:val="20"/>
          <w:highlight w:val="white"/>
          <w:rtl w:val="0"/>
        </w:rPr>
        <w:t xml:space="preserve">Day 7: Transfer to the airport of Cartagena - Flight to Bogota.</w:t>
        <w:br w:type="textWrapping"/>
      </w:r>
      <w:r w:rsidDel="00000000" w:rsidR="00000000" w:rsidRPr="00000000">
        <w:rPr>
          <w:color w:val="212121"/>
          <w:sz w:val="20"/>
          <w:szCs w:val="20"/>
          <w:highlight w:val="white"/>
          <w:rtl w:val="0"/>
        </w:rPr>
        <w:t xml:space="preserve">At the scheduled time, you will be picked up at the hotel to drive to the airport to fly to Bogota.</w:t>
        <w:br w:type="textWrapping"/>
        <w:br w:type="textWrapping"/>
      </w:r>
      <w:r w:rsidDel="00000000" w:rsidR="00000000" w:rsidRPr="00000000">
        <w:rPr>
          <w:i w:val="1"/>
          <w:color w:val="212121"/>
          <w:sz w:val="20"/>
          <w:szCs w:val="20"/>
          <w:highlight w:val="white"/>
          <w:rtl w:val="0"/>
        </w:rPr>
        <w:t xml:space="preserve">In the morning we suggest, (Not included in the value of the plan): - Mangrove tour - Bird watching in the mangroves</w:t>
        <w:br w:type="textWrapping"/>
      </w:r>
    </w:p>
    <w:p w:rsidR="00000000" w:rsidDel="00000000" w:rsidP="00000000" w:rsidRDefault="00000000" w:rsidRPr="00000000" w14:paraId="00000017">
      <w:pPr>
        <w:jc w:val="center"/>
        <w:rPr>
          <w:color w:val="212121"/>
          <w:sz w:val="20"/>
          <w:szCs w:val="20"/>
          <w:highlight w:val="white"/>
        </w:rPr>
      </w:pPr>
      <w:r w:rsidDel="00000000" w:rsidR="00000000" w:rsidRPr="00000000">
        <w:rPr>
          <w:color w:val="212121"/>
          <w:sz w:val="20"/>
          <w:szCs w:val="20"/>
          <w:highlight w:val="white"/>
          <w:rtl w:val="0"/>
        </w:rPr>
        <w:t xml:space="preserve">***End of our services***</w:t>
        <w:br w:type="textWrapping"/>
        <w:t xml:space="preserve">You can take extra nights and activities to continue living an unforgettable experience</w:t>
      </w:r>
    </w:p>
    <w:p w:rsidR="00000000" w:rsidDel="00000000" w:rsidP="00000000" w:rsidRDefault="00000000" w:rsidRPr="00000000" w14:paraId="00000018">
      <w:pPr>
        <w:jc w:val="center"/>
        <w:rPr>
          <w:b w:val="1"/>
          <w:color w:val="0000ff"/>
          <w:sz w:val="20"/>
          <w:szCs w:val="20"/>
        </w:rPr>
      </w:pPr>
      <w:r w:rsidDel="00000000" w:rsidR="00000000" w:rsidRPr="00000000">
        <w:rPr>
          <w:rtl w:val="0"/>
        </w:rPr>
      </w:r>
    </w:p>
    <w:p w:rsidR="00000000" w:rsidDel="00000000" w:rsidP="00000000" w:rsidRDefault="00000000" w:rsidRPr="00000000" w14:paraId="00000019">
      <w:pPr>
        <w:rPr>
          <w:sz w:val="20"/>
          <w:szCs w:val="20"/>
          <w:highlight w:val="white"/>
        </w:rPr>
      </w:pPr>
      <w:r w:rsidDel="00000000" w:rsidR="00000000" w:rsidRPr="00000000">
        <w:rPr>
          <w:rtl w:val="0"/>
        </w:rPr>
      </w:r>
    </w:p>
    <w:p w:rsidR="00000000" w:rsidDel="00000000" w:rsidP="00000000" w:rsidRDefault="00000000" w:rsidRPr="00000000" w14:paraId="0000001A">
      <w:pPr>
        <w:rPr>
          <w:b w:val="1"/>
          <w:sz w:val="20"/>
          <w:szCs w:val="20"/>
          <w:highlight w:val="white"/>
        </w:rPr>
      </w:pPr>
      <w:r w:rsidDel="00000000" w:rsidR="00000000" w:rsidRPr="00000000">
        <w:rPr>
          <w:b w:val="1"/>
          <w:color w:val="212121"/>
          <w:sz w:val="20"/>
          <w:szCs w:val="20"/>
          <w:highlight w:val="white"/>
          <w:rtl w:val="0"/>
        </w:rPr>
        <w:t xml:space="preserve">Value per person (Minimum 2 people)</w:t>
      </w:r>
      <w:r w:rsidDel="00000000" w:rsidR="00000000" w:rsidRPr="00000000">
        <w:rPr>
          <w:rtl w:val="0"/>
        </w:rPr>
      </w:r>
    </w:p>
    <w:tbl>
      <w:tblPr>
        <w:tblStyle w:val="Table1"/>
        <w:tblW w:w="10774.0" w:type="dxa"/>
        <w:jc w:val="left"/>
        <w:tblInd w:w="100.0" w:type="pct"/>
        <w:tblBorders>
          <w:top w:color="999999" w:space="0" w:sz="8" w:val="single"/>
          <w:left w:color="999999" w:space="0" w:sz="8" w:val="single"/>
          <w:bottom w:color="999999" w:space="0" w:sz="8" w:val="single"/>
          <w:right w:color="999999" w:space="0" w:sz="8" w:val="single"/>
          <w:insideH w:color="999999" w:space="0" w:sz="8" w:val="single"/>
          <w:insideV w:color="999999" w:space="0" w:sz="8" w:val="single"/>
        </w:tblBorders>
        <w:tblLayout w:type="fixed"/>
        <w:tblLook w:val="0600"/>
      </w:tblPr>
      <w:tblGrid>
        <w:gridCol w:w="1795.6666666666667"/>
        <w:gridCol w:w="1795.6666666666667"/>
        <w:gridCol w:w="1795.6666666666667"/>
        <w:gridCol w:w="1795.6666666666667"/>
        <w:gridCol w:w="1795.6666666666667"/>
        <w:gridCol w:w="1795.6666666666667"/>
        <w:tblGridChange w:id="0">
          <w:tblGrid>
            <w:gridCol w:w="1795.6666666666667"/>
            <w:gridCol w:w="1795.6666666666667"/>
            <w:gridCol w:w="1795.6666666666667"/>
            <w:gridCol w:w="1795.6666666666667"/>
            <w:gridCol w:w="1795.6666666666667"/>
            <w:gridCol w:w="1795.6666666666667"/>
          </w:tblGrid>
        </w:tblGridChange>
      </w:tblGrid>
      <w:tr>
        <w:tc>
          <w:tcPr>
            <w:shd w:fill="auto" w:val="clear"/>
            <w:tcMar>
              <w:top w:w="100.0" w:type="dxa"/>
              <w:left w:w="100.0" w:type="dxa"/>
              <w:bottom w:w="100.0" w:type="dxa"/>
              <w:right w:w="100.0" w:type="dxa"/>
            </w:tcMar>
            <w:vAlign w:val="center"/>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highlight w:val="white"/>
              </w:rPr>
            </w:pPr>
            <w:r w:rsidDel="00000000" w:rsidR="00000000" w:rsidRPr="00000000">
              <w:rPr>
                <w:sz w:val="20"/>
                <w:szCs w:val="20"/>
                <w:highlight w:val="white"/>
                <w:rtl w:val="0"/>
              </w:rPr>
              <w:t xml:space="preserve">Hotel</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highlight w:val="white"/>
              </w:rPr>
            </w:pPr>
            <w:r w:rsidDel="00000000" w:rsidR="00000000" w:rsidRPr="00000000">
              <w:rPr>
                <w:sz w:val="20"/>
                <w:szCs w:val="20"/>
                <w:highlight w:val="white"/>
                <w:rtl w:val="0"/>
              </w:rPr>
              <w:t xml:space="preserve">Triple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highlight w:val="white"/>
              </w:rPr>
            </w:pPr>
            <w:r w:rsidDel="00000000" w:rsidR="00000000" w:rsidRPr="00000000">
              <w:rPr>
                <w:sz w:val="20"/>
                <w:szCs w:val="20"/>
                <w:highlight w:val="white"/>
                <w:rtl w:val="0"/>
              </w:rPr>
              <w:t xml:space="preserve">Double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highlight w:val="white"/>
              </w:rPr>
            </w:pPr>
            <w:r w:rsidDel="00000000" w:rsidR="00000000" w:rsidRPr="00000000">
              <w:rPr>
                <w:sz w:val="20"/>
                <w:szCs w:val="20"/>
                <w:highlight w:val="white"/>
                <w:rtl w:val="0"/>
              </w:rPr>
              <w:t xml:space="preserve">Simple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highlight w:val="white"/>
              </w:rPr>
            </w:pPr>
            <w:r w:rsidDel="00000000" w:rsidR="00000000" w:rsidRPr="00000000">
              <w:rPr>
                <w:sz w:val="20"/>
                <w:szCs w:val="20"/>
                <w:highlight w:val="white"/>
                <w:rtl w:val="0"/>
              </w:rPr>
              <w:t xml:space="preserve">Child (5-9)</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highlight w:val="white"/>
              </w:rPr>
            </w:pPr>
            <w:r w:rsidDel="00000000" w:rsidR="00000000" w:rsidRPr="00000000">
              <w:rPr>
                <w:sz w:val="20"/>
                <w:szCs w:val="20"/>
                <w:highlight w:val="white"/>
                <w:rtl w:val="0"/>
              </w:rPr>
              <w:t xml:space="preserve">Infant (2-4)</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highlight w:val="white"/>
              </w:rPr>
            </w:pPr>
            <w:r w:rsidDel="00000000" w:rsidR="00000000" w:rsidRPr="00000000">
              <w:rPr>
                <w:sz w:val="20"/>
                <w:szCs w:val="20"/>
                <w:highlight w:val="white"/>
                <w:rtl w:val="0"/>
              </w:rPr>
              <w:t xml:space="preserve">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highlight w:val="white"/>
              </w:rPr>
            </w:pPr>
            <w:r w:rsidDel="00000000" w:rsidR="00000000" w:rsidRPr="00000000">
              <w:rPr>
                <w:sz w:val="20"/>
                <w:szCs w:val="20"/>
                <w:highlight w:val="white"/>
                <w:rtl w:val="0"/>
              </w:rPr>
              <w:t xml:space="preserve">980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highlight w:val="white"/>
              </w:rPr>
            </w:pPr>
            <w:r w:rsidDel="00000000" w:rsidR="00000000" w:rsidRPr="00000000">
              <w:rPr>
                <w:sz w:val="20"/>
                <w:szCs w:val="20"/>
                <w:highlight w:val="white"/>
                <w:rtl w:val="0"/>
              </w:rPr>
              <w:t xml:space="preserve">1.158</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highlight w:val="white"/>
              </w:rPr>
            </w:pPr>
            <w:r w:rsidDel="00000000" w:rsidR="00000000" w:rsidRPr="00000000">
              <w:rPr>
                <w:sz w:val="20"/>
                <w:szCs w:val="20"/>
                <w:highlight w:val="white"/>
                <w:rtl w:val="0"/>
              </w:rPr>
              <w:t xml:space="preserve">1.544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highlight w:val="white"/>
              </w:rPr>
            </w:pPr>
            <w:r w:rsidDel="00000000" w:rsidR="00000000" w:rsidRPr="00000000">
              <w:rPr>
                <w:sz w:val="20"/>
                <w:szCs w:val="20"/>
                <w:highlight w:val="white"/>
                <w:rtl w:val="0"/>
              </w:rPr>
              <w:t xml:space="preserve">656</w:t>
            </w:r>
            <w:r w:rsidDel="00000000" w:rsidR="00000000" w:rsidRPr="00000000">
              <w:rPr>
                <w:rtl w:val="0"/>
              </w:rPr>
            </w:r>
          </w:p>
        </w:tc>
        <w:tc>
          <w:tcPr>
            <w:tcBorders>
              <w:top w:color="999999" w:space="0" w:sz="6" w:val="single"/>
              <w:left w:color="999999" w:space="0" w:sz="6" w:val="single"/>
              <w:bottom w:color="999999" w:space="0" w:sz="6" w:val="single"/>
              <w:right w:color="999999" w:space="0" w:sz="6" w:val="single"/>
            </w:tcBorders>
            <w:tcMar>
              <w:top w:w="40.0" w:type="dxa"/>
              <w:left w:w="40.0" w:type="dxa"/>
              <w:bottom w:w="40.0" w:type="dxa"/>
              <w:right w:w="40.0" w:type="dxa"/>
            </w:tcMar>
            <w:vAlign w:val="center"/>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highlight w:val="white"/>
              </w:rPr>
            </w:pPr>
            <w:r w:rsidDel="00000000" w:rsidR="00000000" w:rsidRPr="00000000">
              <w:rPr>
                <w:sz w:val="20"/>
                <w:szCs w:val="20"/>
                <w:highlight w:val="white"/>
                <w:rtl w:val="0"/>
              </w:rPr>
              <w:t xml:space="preserve">160</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highlight w:val="white"/>
              </w:rPr>
            </w:pPr>
            <w:r w:rsidDel="00000000" w:rsidR="00000000" w:rsidRPr="00000000">
              <w:rPr>
                <w:sz w:val="20"/>
                <w:szCs w:val="20"/>
                <w:highlight w:val="white"/>
                <w:rtl w:val="0"/>
              </w:rPr>
              <w:t xml:space="preserve">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highlight w:val="white"/>
              </w:rPr>
            </w:pPr>
            <w:r w:rsidDel="00000000" w:rsidR="00000000" w:rsidRPr="00000000">
              <w:rPr>
                <w:sz w:val="20"/>
                <w:szCs w:val="20"/>
                <w:highlight w:val="white"/>
                <w:rtl w:val="0"/>
              </w:rPr>
              <w:t xml:space="preserve">1.369</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highlight w:val="white"/>
              </w:rPr>
            </w:pPr>
            <w:r w:rsidDel="00000000" w:rsidR="00000000" w:rsidRPr="00000000">
              <w:rPr>
                <w:sz w:val="20"/>
                <w:szCs w:val="20"/>
                <w:highlight w:val="white"/>
                <w:rtl w:val="0"/>
              </w:rPr>
              <w:t xml:space="preserve">1.554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highlight w:val="white"/>
              </w:rPr>
            </w:pPr>
            <w:r w:rsidDel="00000000" w:rsidR="00000000" w:rsidRPr="00000000">
              <w:rPr>
                <w:sz w:val="20"/>
                <w:szCs w:val="20"/>
                <w:highlight w:val="white"/>
                <w:rtl w:val="0"/>
              </w:rPr>
              <w:t xml:space="preserve">2.335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highlight w:val="white"/>
              </w:rPr>
            </w:pPr>
            <w:r w:rsidDel="00000000" w:rsidR="00000000" w:rsidRPr="00000000">
              <w:rPr>
                <w:sz w:val="20"/>
                <w:szCs w:val="20"/>
                <w:highlight w:val="white"/>
                <w:rtl w:val="0"/>
              </w:rPr>
              <w:t xml:space="preserve">656</w:t>
            </w:r>
            <w:r w:rsidDel="00000000" w:rsidR="00000000" w:rsidRPr="00000000">
              <w:rPr>
                <w:rtl w:val="0"/>
              </w:rPr>
            </w:r>
          </w:p>
        </w:tc>
        <w:tc>
          <w:tcPr>
            <w:tcBorders>
              <w:top w:color="999999" w:space="0" w:sz="6" w:val="single"/>
              <w:left w:color="999999" w:space="0" w:sz="6" w:val="single"/>
              <w:bottom w:color="999999" w:space="0" w:sz="6" w:val="single"/>
              <w:right w:color="999999" w:space="0" w:sz="6" w:val="single"/>
            </w:tcBorders>
            <w:tcMar>
              <w:top w:w="40.0" w:type="dxa"/>
              <w:left w:w="40.0" w:type="dxa"/>
              <w:bottom w:w="40.0" w:type="dxa"/>
              <w:right w:w="40.0" w:type="dxa"/>
            </w:tcMar>
            <w:vAlign w:val="center"/>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highlight w:val="white"/>
              </w:rPr>
            </w:pPr>
            <w:r w:rsidDel="00000000" w:rsidR="00000000" w:rsidRPr="00000000">
              <w:rPr>
                <w:sz w:val="20"/>
                <w:szCs w:val="20"/>
                <w:highlight w:val="white"/>
                <w:rtl w:val="0"/>
              </w:rPr>
              <w:t xml:space="preserve">160</w:t>
            </w:r>
          </w:p>
        </w:tc>
      </w:tr>
    </w:tbl>
    <w:p w:rsidR="00000000" w:rsidDel="00000000" w:rsidP="00000000" w:rsidRDefault="00000000" w:rsidRPr="00000000" w14:paraId="0000002D">
      <w:pPr>
        <w:rPr>
          <w:sz w:val="20"/>
          <w:szCs w:val="20"/>
        </w:rPr>
      </w:pPr>
      <w:r w:rsidDel="00000000" w:rsidR="00000000" w:rsidRPr="00000000">
        <w:rPr>
          <w:rtl w:val="0"/>
        </w:rPr>
      </w:r>
    </w:p>
    <w:p w:rsidR="00000000" w:rsidDel="00000000" w:rsidP="00000000" w:rsidRDefault="00000000" w:rsidRPr="00000000" w14:paraId="0000002E">
      <w:pPr>
        <w:rPr>
          <w:b w:val="1"/>
          <w:sz w:val="20"/>
          <w:szCs w:val="20"/>
        </w:rPr>
      </w:pPr>
      <w:r w:rsidDel="00000000" w:rsidR="00000000" w:rsidRPr="00000000">
        <w:rPr>
          <w:b w:val="1"/>
          <w:sz w:val="20"/>
          <w:szCs w:val="20"/>
          <w:rtl w:val="0"/>
        </w:rPr>
        <w:t xml:space="preserve">Additional nights</w:t>
      </w:r>
    </w:p>
    <w:tbl>
      <w:tblPr>
        <w:tblStyle w:val="Table2"/>
        <w:tblW w:w="10770.0" w:type="dxa"/>
        <w:jc w:val="center"/>
        <w:tblBorders>
          <w:top w:color="999999" w:space="0" w:sz="8" w:val="single"/>
          <w:left w:color="999999" w:space="0" w:sz="8" w:val="single"/>
          <w:bottom w:color="999999" w:space="0" w:sz="8" w:val="single"/>
          <w:right w:color="999999" w:space="0" w:sz="8" w:val="single"/>
          <w:insideH w:color="999999" w:space="0" w:sz="8" w:val="single"/>
          <w:insideV w:color="999999" w:space="0" w:sz="8" w:val="single"/>
        </w:tblBorders>
        <w:tblLayout w:type="fixed"/>
        <w:tblLook w:val="0600"/>
      </w:tblPr>
      <w:tblGrid>
        <w:gridCol w:w="1140"/>
        <w:gridCol w:w="1350"/>
        <w:gridCol w:w="4380"/>
        <w:gridCol w:w="975"/>
        <w:gridCol w:w="975"/>
        <w:gridCol w:w="975"/>
        <w:gridCol w:w="975"/>
        <w:tblGridChange w:id="0">
          <w:tblGrid>
            <w:gridCol w:w="1140"/>
            <w:gridCol w:w="1350"/>
            <w:gridCol w:w="4380"/>
            <w:gridCol w:w="975"/>
            <w:gridCol w:w="975"/>
            <w:gridCol w:w="975"/>
            <w:gridCol w:w="975"/>
          </w:tblGrid>
        </w:tblGridChange>
      </w:tblGrid>
      <w:tr>
        <w:tc>
          <w:tcPr>
            <w:shd w:fill="auto" w:val="clear"/>
            <w:tcMar>
              <w:top w:w="100.0" w:type="dxa"/>
              <w:left w:w="100.0" w:type="dxa"/>
              <w:bottom w:w="100.0" w:type="dxa"/>
              <w:right w:w="100.0" w:type="dxa"/>
            </w:tcMar>
            <w:vAlign w:val="center"/>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Category</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City</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Hotel</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Triple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Double</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Simple</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Child</w:t>
            </w:r>
          </w:p>
        </w:tc>
      </w:tr>
      <w:tr>
        <w:trPr>
          <w:trHeight w:val="60" w:hRule="atLeast"/>
        </w:trPr>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4*</w:t>
            </w:r>
          </w:p>
        </w:tc>
        <w:tc>
          <w:tcPr>
            <w:tcBorders>
              <w:top w:color="999999" w:space="0" w:sz="6" w:val="single"/>
              <w:left w:color="999999" w:space="0" w:sz="6" w:val="single"/>
              <w:bottom w:color="999999" w:space="0" w:sz="6" w:val="single"/>
              <w:right w:color="999999" w:space="0" w:sz="6" w:val="single"/>
            </w:tcBorders>
            <w:tcMar>
              <w:top w:w="40.0" w:type="dxa"/>
              <w:left w:w="40.0" w:type="dxa"/>
              <w:bottom w:w="40.0" w:type="dxa"/>
              <w:right w:w="40.0" w:type="dxa"/>
            </w:tcMar>
            <w:vAlign w:val="center"/>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Bog</w:t>
            </w:r>
          </w:p>
        </w:tc>
        <w:tc>
          <w:tcPr>
            <w:tcBorders>
              <w:top w:color="999999" w:space="0" w:sz="6" w:val="single"/>
              <w:left w:color="999999" w:space="0" w:sz="6" w:val="single"/>
              <w:bottom w:color="999999" w:space="0" w:sz="6" w:val="single"/>
              <w:right w:color="999999" w:space="0" w:sz="6" w:val="single"/>
            </w:tcBorders>
            <w:tcMar>
              <w:top w:w="40.0" w:type="dxa"/>
              <w:left w:w="40.0" w:type="dxa"/>
              <w:bottom w:w="40.0" w:type="dxa"/>
              <w:right w:w="40.0" w:type="dxa"/>
            </w:tcMar>
            <w:vAlign w:val="center"/>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Four Points by Sheraton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48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60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121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0</w:t>
            </w:r>
          </w:p>
        </w:tc>
      </w:tr>
      <w:tr>
        <w:trPr>
          <w:trHeight w:val="180" w:hRule="atLeast"/>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tcBorders>
              <w:top w:color="999999" w:space="0" w:sz="6" w:val="single"/>
              <w:left w:color="999999" w:space="0" w:sz="6" w:val="single"/>
              <w:bottom w:color="999999" w:space="0" w:sz="6" w:val="single"/>
              <w:right w:color="999999" w:space="0" w:sz="6" w:val="single"/>
            </w:tcBorders>
            <w:tcMar>
              <w:top w:w="40.0" w:type="dxa"/>
              <w:left w:w="40.0" w:type="dxa"/>
              <w:bottom w:w="40.0" w:type="dxa"/>
              <w:right w:w="40.0" w:type="dxa"/>
            </w:tcMar>
            <w:vAlign w:val="center"/>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Ctg</w:t>
            </w:r>
          </w:p>
        </w:tc>
        <w:tc>
          <w:tcPr>
            <w:tcBorders>
              <w:top w:color="999999" w:space="0" w:sz="6" w:val="single"/>
              <w:left w:color="999999" w:space="0" w:sz="6" w:val="single"/>
              <w:bottom w:color="999999" w:space="0" w:sz="6" w:val="single"/>
              <w:right w:color="999999" w:space="0" w:sz="6" w:val="single"/>
            </w:tcBorders>
            <w:tcMar>
              <w:top w:w="40.0" w:type="dxa"/>
              <w:left w:w="40.0" w:type="dxa"/>
              <w:bottom w:w="40.0" w:type="dxa"/>
              <w:right w:w="40.0" w:type="dxa"/>
            </w:tcMar>
            <w:vAlign w:val="center"/>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Caribe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68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72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145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0</w:t>
            </w:r>
          </w:p>
        </w:tc>
      </w:tr>
      <w:tr>
        <w:trPr>
          <w:trHeight w:val="240" w:hRule="atLeast"/>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tcBorders>
              <w:top w:color="999999" w:space="0" w:sz="6" w:val="single"/>
              <w:left w:color="999999" w:space="0" w:sz="6" w:val="single"/>
              <w:bottom w:color="999999" w:space="0" w:sz="6" w:val="single"/>
              <w:right w:color="999999" w:space="0" w:sz="6" w:val="single"/>
            </w:tcBorders>
            <w:tcMar>
              <w:top w:w="40.0" w:type="dxa"/>
              <w:left w:w="40.0" w:type="dxa"/>
              <w:bottom w:w="40.0" w:type="dxa"/>
              <w:right w:w="40.0" w:type="dxa"/>
            </w:tcMar>
            <w:vAlign w:val="center"/>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Smr</w:t>
            </w:r>
          </w:p>
        </w:tc>
        <w:tc>
          <w:tcPr>
            <w:tcBorders>
              <w:top w:color="999999" w:space="0" w:sz="6" w:val="single"/>
              <w:left w:color="999999" w:space="0" w:sz="6" w:val="single"/>
              <w:bottom w:color="999999" w:space="0" w:sz="6" w:val="single"/>
              <w:right w:color="999999" w:space="0" w:sz="6" w:val="single"/>
            </w:tcBorders>
            <w:tcMar>
              <w:top w:w="40.0" w:type="dxa"/>
              <w:left w:w="40.0" w:type="dxa"/>
              <w:bottom w:w="40.0" w:type="dxa"/>
              <w:right w:w="40.0" w:type="dxa"/>
            </w:tcMar>
            <w:vAlign w:val="center"/>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Best Western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48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60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121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0</w:t>
            </w:r>
          </w:p>
        </w:tc>
      </w:tr>
      <w:tr>
        <w:trPr>
          <w:trHeight w:val="240" w:hRule="atLeast"/>
        </w:trPr>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5*</w:t>
            </w:r>
          </w:p>
        </w:tc>
        <w:tc>
          <w:tcPr>
            <w:tcBorders>
              <w:top w:color="999999" w:space="0" w:sz="6" w:val="single"/>
              <w:left w:color="999999" w:space="0" w:sz="6" w:val="single"/>
              <w:bottom w:color="999999" w:space="0" w:sz="6" w:val="single"/>
              <w:right w:color="999999" w:space="0" w:sz="6" w:val="single"/>
            </w:tcBorders>
            <w:tcMar>
              <w:top w:w="40.0" w:type="dxa"/>
              <w:left w:w="40.0" w:type="dxa"/>
              <w:bottom w:w="40.0" w:type="dxa"/>
              <w:right w:w="40.0" w:type="dxa"/>
            </w:tcMar>
            <w:vAlign w:val="center"/>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Bog</w:t>
            </w:r>
          </w:p>
        </w:tc>
        <w:tc>
          <w:tcPr>
            <w:tcBorders>
              <w:top w:color="999999" w:space="0" w:sz="6" w:val="single"/>
              <w:left w:color="999999" w:space="0" w:sz="6" w:val="single"/>
              <w:bottom w:color="999999" w:space="0" w:sz="6" w:val="single"/>
              <w:right w:color="999999" w:space="0" w:sz="6" w:val="single"/>
            </w:tcBorders>
            <w:tcMar>
              <w:top w:w="40.0" w:type="dxa"/>
              <w:left w:w="40.0" w:type="dxa"/>
              <w:bottom w:w="40.0" w:type="dxa"/>
              <w:right w:w="40.0" w:type="dxa"/>
            </w:tcMar>
            <w:vAlign w:val="center"/>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Casa Dann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96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121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241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0</w:t>
            </w:r>
          </w:p>
        </w:tc>
      </w:tr>
      <w:tr>
        <w:trPr>
          <w:trHeight w:val="80" w:hRule="atLeast"/>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tcBorders>
              <w:top w:color="999999" w:space="0" w:sz="6" w:val="single"/>
              <w:left w:color="999999" w:space="0" w:sz="6" w:val="single"/>
              <w:bottom w:color="999999" w:space="0" w:sz="6" w:val="single"/>
              <w:right w:color="999999" w:space="0" w:sz="6" w:val="single"/>
            </w:tcBorders>
            <w:tcMar>
              <w:top w:w="40.0" w:type="dxa"/>
              <w:left w:w="40.0" w:type="dxa"/>
              <w:bottom w:w="40.0" w:type="dxa"/>
              <w:right w:w="40.0" w:type="dxa"/>
            </w:tcMar>
            <w:vAlign w:val="center"/>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Ctg</w:t>
            </w:r>
          </w:p>
        </w:tc>
        <w:tc>
          <w:tcPr>
            <w:tcBorders>
              <w:top w:color="999999" w:space="0" w:sz="6" w:val="single"/>
              <w:left w:color="999999" w:space="0" w:sz="6" w:val="single"/>
              <w:bottom w:color="999999" w:space="0" w:sz="6" w:val="single"/>
              <w:right w:color="999999" w:space="0" w:sz="6" w:val="single"/>
            </w:tcBorders>
            <w:tcMar>
              <w:top w:w="40.0" w:type="dxa"/>
              <w:left w:w="40.0" w:type="dxa"/>
              <w:bottom w:w="40.0" w:type="dxa"/>
              <w:right w:w="40.0" w:type="dxa"/>
            </w:tcMar>
            <w:vAlign w:val="center"/>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Bastion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145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149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299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0</w:t>
            </w:r>
          </w:p>
        </w:tc>
      </w:tr>
      <w:tr>
        <w:trPr>
          <w:trHeight w:val="460" w:hRule="atLeast"/>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tcBorders>
              <w:top w:color="999999" w:space="0" w:sz="6" w:val="single"/>
              <w:left w:color="999999" w:space="0" w:sz="6" w:val="single"/>
              <w:bottom w:color="999999" w:space="0" w:sz="6" w:val="single"/>
              <w:right w:color="999999" w:space="0" w:sz="6" w:val="single"/>
            </w:tcBorders>
            <w:tcMar>
              <w:top w:w="40.0" w:type="dxa"/>
              <w:left w:w="40.0" w:type="dxa"/>
              <w:bottom w:w="40.0" w:type="dxa"/>
              <w:right w:w="40.0" w:type="dxa"/>
            </w:tcMar>
            <w:vAlign w:val="center"/>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Smr</w:t>
            </w:r>
          </w:p>
        </w:tc>
        <w:tc>
          <w:tcPr>
            <w:tcBorders>
              <w:top w:color="999999" w:space="0" w:sz="6" w:val="single"/>
              <w:left w:color="999999" w:space="0" w:sz="6" w:val="single"/>
              <w:bottom w:color="999999" w:space="0" w:sz="6" w:val="single"/>
              <w:right w:color="999999" w:space="0" w:sz="6" w:val="single"/>
            </w:tcBorders>
            <w:tcMar>
              <w:top w:w="40.0" w:type="dxa"/>
              <w:left w:w="40.0" w:type="dxa"/>
              <w:bottom w:w="40.0" w:type="dxa"/>
              <w:right w:w="40.0" w:type="dxa"/>
            </w:tcMar>
            <w:vAlign w:val="center"/>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Don Pepe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116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121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241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0</w:t>
            </w:r>
          </w:p>
        </w:tc>
      </w:tr>
    </w:tbl>
    <w:p w:rsidR="00000000" w:rsidDel="00000000" w:rsidP="00000000" w:rsidRDefault="00000000" w:rsidRPr="00000000" w14:paraId="00000060">
      <w:pPr>
        <w:rPr>
          <w:color w:val="212121"/>
          <w:sz w:val="20"/>
          <w:szCs w:val="20"/>
          <w:highlight w:val="white"/>
        </w:rPr>
      </w:pPr>
      <w:r w:rsidDel="00000000" w:rsidR="00000000" w:rsidRPr="00000000">
        <w:rPr>
          <w:rtl w:val="0"/>
        </w:rPr>
      </w:r>
    </w:p>
    <w:p w:rsidR="00000000" w:rsidDel="00000000" w:rsidP="00000000" w:rsidRDefault="00000000" w:rsidRPr="00000000" w14:paraId="00000061">
      <w:pPr>
        <w:rPr>
          <w:color w:val="212121"/>
          <w:sz w:val="20"/>
          <w:szCs w:val="20"/>
          <w:highlight w:val="white"/>
        </w:rPr>
      </w:pPr>
      <w:r w:rsidDel="00000000" w:rsidR="00000000" w:rsidRPr="00000000">
        <w:rPr>
          <w:b w:val="1"/>
          <w:color w:val="212121"/>
          <w:sz w:val="20"/>
          <w:szCs w:val="20"/>
          <w:highlight w:val="white"/>
          <w:rtl w:val="0"/>
        </w:rPr>
        <w:t xml:space="preserve">Optional Activities</w:t>
      </w:r>
      <w:r w:rsidDel="00000000" w:rsidR="00000000" w:rsidRPr="00000000">
        <w:rPr>
          <w:color w:val="212121"/>
          <w:sz w:val="20"/>
          <w:szCs w:val="20"/>
          <w:highlight w:val="white"/>
          <w:rtl w:val="0"/>
        </w:rPr>
        <w:br w:type="textWrapping"/>
        <w:t xml:space="preserve">To see the optional activities, please see the document "Optional Activities"</w:t>
        <w:br w:type="textWrapping"/>
      </w:r>
    </w:p>
    <w:p w:rsidR="00000000" w:rsidDel="00000000" w:rsidP="00000000" w:rsidRDefault="00000000" w:rsidRPr="00000000" w14:paraId="00000062">
      <w:pPr>
        <w:rPr>
          <w:color w:val="212121"/>
          <w:sz w:val="20"/>
          <w:szCs w:val="20"/>
          <w:highlight w:val="white"/>
        </w:rPr>
      </w:pPr>
      <w:r w:rsidDel="00000000" w:rsidR="00000000" w:rsidRPr="00000000">
        <w:rPr>
          <w:b w:val="1"/>
          <w:color w:val="212121"/>
          <w:sz w:val="20"/>
          <w:szCs w:val="20"/>
          <w:highlight w:val="white"/>
          <w:rtl w:val="0"/>
        </w:rPr>
        <w:t xml:space="preserve">Important</w:t>
      </w:r>
      <w:r w:rsidDel="00000000" w:rsidR="00000000" w:rsidRPr="00000000">
        <w:rPr>
          <w:color w:val="212121"/>
          <w:sz w:val="20"/>
          <w:szCs w:val="20"/>
          <w:highlight w:val="white"/>
          <w:rtl w:val="0"/>
        </w:rPr>
        <w:br w:type="textWrapping"/>
        <w:t xml:space="preserve">* Rates</w:t>
      </w:r>
      <w:r w:rsidDel="00000000" w:rsidR="00000000" w:rsidRPr="00000000">
        <w:rPr>
          <w:b w:val="1"/>
          <w:color w:val="212121"/>
          <w:sz w:val="20"/>
          <w:szCs w:val="20"/>
          <w:highlight w:val="white"/>
          <w:rtl w:val="0"/>
        </w:rPr>
        <w:t xml:space="preserve"> do not include 19% VAT</w:t>
      </w:r>
      <w:r w:rsidDel="00000000" w:rsidR="00000000" w:rsidRPr="00000000">
        <w:rPr>
          <w:color w:val="212121"/>
          <w:sz w:val="20"/>
          <w:szCs w:val="20"/>
          <w:highlight w:val="white"/>
          <w:rtl w:val="0"/>
        </w:rPr>
        <w:t xml:space="preserve"> (Residents outside of Colombia and foreigners enjoy tax exemption as established in decree 2646 of 2013 that regulates the article) To enjoy this exemption at the time of check in hotels They must present a stamped passport, otherwise they must pay the tax at the hotel.</w:t>
        <w:br w:type="textWrapping"/>
        <w:t xml:space="preserve">* </w:t>
      </w:r>
      <w:r w:rsidDel="00000000" w:rsidR="00000000" w:rsidRPr="00000000">
        <w:rPr>
          <w:b w:val="1"/>
          <w:color w:val="212121"/>
          <w:sz w:val="20"/>
          <w:szCs w:val="20"/>
          <w:highlight w:val="white"/>
          <w:rtl w:val="0"/>
        </w:rPr>
        <w:t xml:space="preserve">Children:</w:t>
      </w:r>
      <w:r w:rsidDel="00000000" w:rsidR="00000000" w:rsidRPr="00000000">
        <w:rPr>
          <w:color w:val="212121"/>
          <w:sz w:val="20"/>
          <w:szCs w:val="20"/>
          <w:highlight w:val="white"/>
          <w:rtl w:val="0"/>
        </w:rPr>
        <w:t xml:space="preserve"> Rate applies when sharing a bed with their parents and the child's consumption is paid at the hotel. If you want a separate bed, you must cancel the adult rate. Maximum 2 children per room.</w:t>
        <w:br w:type="textWrapping"/>
        <w:t xml:space="preserve">* </w:t>
      </w:r>
      <w:r w:rsidDel="00000000" w:rsidR="00000000" w:rsidRPr="00000000">
        <w:rPr>
          <w:b w:val="1"/>
          <w:color w:val="212121"/>
          <w:sz w:val="20"/>
          <w:szCs w:val="20"/>
          <w:highlight w:val="white"/>
          <w:rtl w:val="0"/>
        </w:rPr>
        <w:t xml:space="preserve">Infants: </w:t>
      </w:r>
      <w:r w:rsidDel="00000000" w:rsidR="00000000" w:rsidRPr="00000000">
        <w:rPr>
          <w:color w:val="212121"/>
          <w:sz w:val="20"/>
          <w:szCs w:val="20"/>
          <w:highlight w:val="white"/>
          <w:rtl w:val="0"/>
        </w:rPr>
        <w:t xml:space="preserve">They only pay Medical insurance 3 USD / day + air tickets from 2 years old.</w:t>
        <w:br w:type="textWrapping"/>
        <w:t xml:space="preserve">* </w:t>
      </w:r>
      <w:r w:rsidDel="00000000" w:rsidR="00000000" w:rsidRPr="00000000">
        <w:rPr>
          <w:b w:val="1"/>
          <w:color w:val="212121"/>
          <w:sz w:val="20"/>
          <w:szCs w:val="20"/>
          <w:highlight w:val="white"/>
          <w:rtl w:val="0"/>
        </w:rPr>
        <w:t xml:space="preserve">Accommodations: DOUBLE</w:t>
      </w:r>
      <w:r w:rsidDel="00000000" w:rsidR="00000000" w:rsidRPr="00000000">
        <w:rPr>
          <w:color w:val="212121"/>
          <w:sz w:val="20"/>
          <w:szCs w:val="20"/>
          <w:highlight w:val="white"/>
          <w:rtl w:val="0"/>
        </w:rPr>
        <w:t xml:space="preserve"> rooms indicate if it is twin or matrimonial, it will be assigned in twin if the hotel has availability at check-in, otherwise it will always be a double bed. </w:t>
      </w:r>
      <w:r w:rsidDel="00000000" w:rsidR="00000000" w:rsidRPr="00000000">
        <w:rPr>
          <w:b w:val="1"/>
          <w:color w:val="212121"/>
          <w:sz w:val="20"/>
          <w:szCs w:val="20"/>
          <w:highlight w:val="white"/>
          <w:rtl w:val="0"/>
        </w:rPr>
        <w:t xml:space="preserve">TRIPLE</w:t>
      </w:r>
      <w:r w:rsidDel="00000000" w:rsidR="00000000" w:rsidRPr="00000000">
        <w:rPr>
          <w:color w:val="212121"/>
          <w:sz w:val="20"/>
          <w:szCs w:val="20"/>
          <w:highlight w:val="white"/>
          <w:rtl w:val="0"/>
        </w:rPr>
        <w:t xml:space="preserve"> rooms in double bed + additional and / or sofa bed subject to the type of room that allows it; except in hotels that have rooms with 3 beds.</w:t>
        <w:br w:type="textWrapping"/>
        <w:t xml:space="preserve">* </w:t>
      </w:r>
      <w:r w:rsidDel="00000000" w:rsidR="00000000" w:rsidRPr="00000000">
        <w:rPr>
          <w:b w:val="1"/>
          <w:color w:val="212121"/>
          <w:sz w:val="20"/>
          <w:szCs w:val="20"/>
          <w:highlight w:val="white"/>
          <w:rtl w:val="0"/>
        </w:rPr>
        <w:t xml:space="preserve">Hotel hours:</w:t>
      </w:r>
      <w:r w:rsidDel="00000000" w:rsidR="00000000" w:rsidRPr="00000000">
        <w:rPr>
          <w:color w:val="212121"/>
          <w:sz w:val="20"/>
          <w:szCs w:val="20"/>
          <w:highlight w:val="white"/>
          <w:rtl w:val="0"/>
        </w:rPr>
        <w:t xml:space="preserve"> Check In 3:00 p.m. - Check out 1:00 p.m.</w:t>
        <w:br w:type="textWrapping"/>
        <w:t xml:space="preserve">* </w:t>
      </w:r>
      <w:r w:rsidDel="00000000" w:rsidR="00000000" w:rsidRPr="00000000">
        <w:rPr>
          <w:b w:val="1"/>
          <w:color w:val="212121"/>
          <w:sz w:val="20"/>
          <w:szCs w:val="20"/>
          <w:highlight w:val="white"/>
          <w:rtl w:val="0"/>
        </w:rPr>
        <w:t xml:space="preserve">Hotels planned:</w:t>
      </w:r>
      <w:r w:rsidDel="00000000" w:rsidR="00000000" w:rsidRPr="00000000">
        <w:rPr>
          <w:color w:val="212121"/>
          <w:sz w:val="20"/>
          <w:szCs w:val="20"/>
          <w:highlight w:val="white"/>
          <w:rtl w:val="0"/>
        </w:rPr>
        <w:t xml:space="preserve"> Take into account at the time of booking, in case of not having availability in the hotels provided, the reservation will be confirmed in hotels of similar category.</w:t>
      </w:r>
    </w:p>
    <w:p w:rsidR="00000000" w:rsidDel="00000000" w:rsidP="00000000" w:rsidRDefault="00000000" w:rsidRPr="00000000" w14:paraId="00000063">
      <w:pPr>
        <w:rPr/>
      </w:pPr>
      <w:r w:rsidDel="00000000" w:rsidR="00000000" w:rsidRPr="00000000">
        <w:rPr>
          <w:rtl w:val="0"/>
        </w:rPr>
      </w:r>
    </w:p>
    <w:sectPr>
      <w:type w:val="continuous"/>
      <w:pgSz w:h="16838" w:w="11906"/>
      <w:pgMar w:bottom="1440.0000000000002" w:top="1440.0000000000002" w:left="566.9291338582677" w:right="566.9291338582677"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4">
    <w:pPr>
      <w:ind w:left="7920" w:firstLine="720"/>
      <w:jc w:val="center"/>
      <w:rPr/>
    </w:pPr>
    <w:r w:rsidDel="00000000" w:rsidR="00000000" w:rsidRPr="00000000">
      <w:rPr/>
      <w:drawing>
        <wp:inline distB="114300" distT="114300" distL="114300" distR="114300">
          <wp:extent cx="1692637" cy="539136"/>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692637" cy="539136"/>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