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Trading Alert Bot — Strategy Document (v3.0)</w:t>
      </w:r>
    </w:p>
    <w:p>
      <w:r>
        <w:rPr>
          <w:b w:val="0"/>
          <w:i/>
          <w:color w:val="555555"/>
          <w:sz w:val="22"/>
        </w:rPr>
        <w:t>Multi-strategy intraday alert engine for Gold and US index CFDs. This document describes exactly what the live bot (sweep_alert_agent.py) does — instruments, strategies, scoring, filters, risk, and timing.</w:t>
      </w:r>
    </w:p>
    <w:p>
      <w:pPr>
        <w:pStyle w:val="Heading1"/>
      </w:pPr>
      <w:r>
        <w:rPr>
          <w:color w:val="1F4E79"/>
        </w:rPr>
        <w:t>1. Overview</w:t>
      </w:r>
    </w:p>
    <w:p>
      <w:r>
        <w:rPr>
          <w:b w:val="0"/>
          <w:i w:val="0"/>
          <w:sz w:val="22"/>
        </w:rPr>
        <w:t>The bot is ALERT-ONLY. It scans the market every 15 minutes, scores every setup from 0 to 100, and sends a Telegram alert when a setup is strong enough. It never places trades. It is linked to an inactive account, so it cannot track real profit or loss.</w:t>
      </w:r>
    </w:p>
    <w:p>
      <w:pPr>
        <w:pStyle w:val="ListBullet"/>
      </w:pPr>
      <w:r>
        <w:t>4 instruments: Gold (XAUUSD), S&amp;P 500 (US500), Nasdaq 100 (US100), Dow Jones (US30).</w:t>
      </w:r>
    </w:p>
    <w:p>
      <w:pPr>
        <w:pStyle w:val="ListBullet"/>
      </w:pPr>
      <w:r>
        <w:t>5 pattern strategies, each scored with the same confluence system.</w:t>
      </w:r>
    </w:p>
    <w:p>
      <w:pPr>
        <w:pStyle w:val="ListBullet"/>
      </w:pPr>
      <w:r>
        <w:t>Two alert tiers: WATCH (heads-up, score 62–74) and A+ (actionable, score ≥ threshold, default 75).</w:t>
      </w:r>
    </w:p>
    <w:p>
      <w:pPr>
        <w:pStyle w:val="ListBullet"/>
      </w:pPr>
      <w:r>
        <w:t>Data source: Capital.com REST API on 15-minute, 1-hour and daily candles.</w:t>
      </w:r>
    </w:p>
    <w:p>
      <w:pPr>
        <w:pStyle w:val="Heading1"/>
      </w:pPr>
      <w:r>
        <w:rPr>
          <w:color w:val="1F4E79"/>
        </w:rPr>
        <w:t>2. Instruments &amp; Per-Instrument Calibration</w:t>
      </w:r>
    </w:p>
    <w:p>
      <w:r>
        <w:rPr>
          <w:b w:val="0"/>
          <w:i w:val="0"/>
          <w:sz w:val="22"/>
        </w:rPr>
        <w:t>Pattern logic is universal, but numbers are tuned per instrument (higher-volatility instruments get wider stops; indices get a bigger New York bonus).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CFD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NY bonus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London bonus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Stop range (× ATR)</w:t>
            </w:r>
          </w:p>
        </w:tc>
      </w:tr>
      <w:tr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XAUUSD</w:t>
            </w:r>
          </w:p>
        </w:tc>
        <w:tc>
          <w:tcPr>
            <w:tcW w:type="dxa" w:w="1728"/>
          </w:tcPr>
          <w:p>
            <w:r>
              <w:t>+8</w:t>
            </w:r>
          </w:p>
        </w:tc>
        <w:tc>
          <w:tcPr>
            <w:tcW w:type="dxa" w:w="1728"/>
          </w:tcPr>
          <w:p>
            <w:r>
              <w:t>+8</w:t>
            </w:r>
          </w:p>
        </w:tc>
        <w:tc>
          <w:tcPr>
            <w:tcW w:type="dxa" w:w="1728"/>
          </w:tcPr>
          <w:p>
            <w:r>
              <w:t>0.40 – 1.5</w:t>
            </w:r>
          </w:p>
        </w:tc>
      </w:tr>
      <w:tr>
        <w:tc>
          <w:tcPr>
            <w:tcW w:type="dxa" w:w="1728"/>
          </w:tcPr>
          <w:p>
            <w:r>
              <w:t>S&amp;P 500</w:t>
            </w:r>
          </w:p>
        </w:tc>
        <w:tc>
          <w:tcPr>
            <w:tcW w:type="dxa" w:w="1728"/>
          </w:tcPr>
          <w:p>
            <w:r>
              <w:t>US500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+4</w:t>
            </w:r>
          </w:p>
        </w:tc>
        <w:tc>
          <w:tcPr>
            <w:tcW w:type="dxa" w:w="1728"/>
          </w:tcPr>
          <w:p>
            <w:r>
              <w:t>0.50 – 1.8</w:t>
            </w:r>
          </w:p>
        </w:tc>
      </w:tr>
      <w:tr>
        <w:tc>
          <w:tcPr>
            <w:tcW w:type="dxa" w:w="1728"/>
          </w:tcPr>
          <w:p>
            <w:r>
              <w:t>Nasdaq 100</w:t>
            </w:r>
          </w:p>
        </w:tc>
        <w:tc>
          <w:tcPr>
            <w:tcW w:type="dxa" w:w="1728"/>
          </w:tcPr>
          <w:p>
            <w:r>
              <w:t>US100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+3</w:t>
            </w:r>
          </w:p>
        </w:tc>
        <w:tc>
          <w:tcPr>
            <w:tcW w:type="dxa" w:w="1728"/>
          </w:tcPr>
          <w:p>
            <w:r>
              <w:t>0.55 – 2.0</w:t>
            </w:r>
          </w:p>
        </w:tc>
      </w:tr>
      <w:tr>
        <w:tc>
          <w:tcPr>
            <w:tcW w:type="dxa" w:w="1728"/>
          </w:tcPr>
          <w:p>
            <w:r>
              <w:t>Dow</w:t>
            </w:r>
          </w:p>
        </w:tc>
        <w:tc>
          <w:tcPr>
            <w:tcW w:type="dxa" w:w="1728"/>
          </w:tcPr>
          <w:p>
            <w:r>
              <w:t>US30</w:t>
            </w:r>
          </w:p>
        </w:tc>
        <w:tc>
          <w:tcPr>
            <w:tcW w:type="dxa" w:w="1728"/>
          </w:tcPr>
          <w:p>
            <w:r>
              <w:t>+10</w:t>
            </w:r>
          </w:p>
        </w:tc>
        <w:tc>
          <w:tcPr>
            <w:tcW w:type="dxa" w:w="1728"/>
          </w:tcPr>
          <w:p>
            <w:r>
              <w:t>+4</w:t>
            </w:r>
          </w:p>
        </w:tc>
        <w:tc>
          <w:tcPr>
            <w:tcW w:type="dxa" w:w="1728"/>
          </w:tcPr>
          <w:p>
            <w:r>
              <w:t>0.50 – 1.8</w:t>
            </w:r>
          </w:p>
        </w:tc>
      </w:tr>
    </w:tbl>
    <w:p>
      <w:r>
        <w:rPr>
          <w:b w:val="0"/>
          <w:i/>
          <w:sz w:val="22"/>
        </w:rPr>
        <w:t>Correlation cap: US500 / US100 / US30 move together, so only the single highest-scoring index alert is allowed per scan cycle. Gold is independent and unaffected.</w:t>
      </w:r>
    </w:p>
    <w:p>
      <w:pPr>
        <w:pStyle w:val="Heading1"/>
      </w:pPr>
      <w:r>
        <w:rPr>
          <w:color w:val="1F4E79"/>
        </w:rPr>
        <w:t>3. The 5 Strategies</w:t>
      </w:r>
    </w:p>
    <w:p>
      <w:r>
        <w:rPr>
          <w:b w:val="0"/>
          <w:i w:val="0"/>
          <w:sz w:val="22"/>
        </w:rPr>
        <w:t>Each strategy provides the mandatory price-action signal. A setup must come from one of these:</w:t>
      </w:r>
    </w:p>
    <w:p>
      <w:pPr>
        <w:pStyle w:val="ListNumber"/>
      </w:pPr>
      <w:r>
        <w:rPr>
          <w:b/>
        </w:rPr>
        <w:t xml:space="preserve">Supply / Demand Zone Rejection — </w:t>
      </w:r>
      <w:r>
        <w:t>Detects price rejecting a supply/demand zone (order block) on the higher timeframe.</w:t>
      </w:r>
    </w:p>
    <w:p>
      <w:pPr>
        <w:pStyle w:val="ListNumber"/>
      </w:pPr>
      <w:r>
        <w:rPr>
          <w:b/>
        </w:rPr>
        <w:t xml:space="preserve">Liquidity Sweep + Break of Structure — </w:t>
      </w:r>
      <w:r>
        <w:t>Price sweeps a prior high/low to grab liquidity, then breaks structure (BOS) the other way. Entry on the retrace. (ICT/SMC)</w:t>
      </w:r>
    </w:p>
    <w:p>
      <w:pPr>
        <w:pStyle w:val="ListNumber"/>
      </w:pPr>
      <w:r>
        <w:rPr>
          <w:b/>
        </w:rPr>
        <w:t xml:space="preserve">Double Top / Double Bottom — </w:t>
      </w:r>
      <w:r>
        <w:t>Classic reversal pattern at a key level.</w:t>
      </w:r>
    </w:p>
    <w:p>
      <w:pPr>
        <w:pStyle w:val="ListNumber"/>
      </w:pPr>
      <w:r>
        <w:rPr>
          <w:b/>
        </w:rPr>
        <w:t xml:space="preserve">Bear Flag / Bull Flag — </w:t>
      </w:r>
      <w:r>
        <w:t>Continuation pattern; target projected from the flag pole.</w:t>
      </w:r>
    </w:p>
    <w:p>
      <w:pPr>
        <w:pStyle w:val="ListNumber"/>
      </w:pPr>
      <w:r>
        <w:rPr>
          <w:b/>
        </w:rPr>
        <w:t xml:space="preserve">Post-News Momentum Retest — </w:t>
      </w:r>
      <w:r>
        <w:t>After a scheduled news window, a large candle forms and price retests it — trade the continuation. (Time-based, not a live news feed.)</w:t>
      </w:r>
    </w:p>
    <w:p>
      <w:pPr>
        <w:pStyle w:val="Heading1"/>
      </w:pPr>
      <w:r>
        <w:rPr>
          <w:color w:val="1F4E79"/>
        </w:rPr>
        <w:t>4. How a Setup is Scored (0–100)</w:t>
      </w:r>
    </w:p>
    <w:p>
      <w:r>
        <w:rPr>
          <w:b w:val="0"/>
          <w:i w:val="0"/>
          <w:sz w:val="22"/>
        </w:rPr>
        <w:t>Every candidate starts with a base score from its strategy, then gains or loses points from confluence factors: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 on score</w:t>
            </w:r>
          </w:p>
        </w:tc>
      </w:tr>
      <w:tr>
        <w:tc>
          <w:tcPr>
            <w:tcW w:type="dxa" w:w="4320"/>
          </w:tcPr>
          <w:p>
            <w:r>
              <w:t>Base pattern + pattern quality</w:t>
            </w:r>
          </w:p>
        </w:tc>
        <w:tc>
          <w:tcPr>
            <w:tcW w:type="dxa" w:w="4320"/>
          </w:tcPr>
          <w:p>
            <w:r>
              <w:t>strategy-specific starting points</w:t>
            </w:r>
          </w:p>
        </w:tc>
      </w:tr>
      <w:tr>
        <w:tc>
          <w:tcPr>
            <w:tcW w:type="dxa" w:w="4320"/>
          </w:tcPr>
          <w:p>
            <w:r>
              <w:t>Indicators (RSI direction, MACD, EMA20)</w:t>
            </w:r>
          </w:p>
        </w:tc>
        <w:tc>
          <w:tcPr>
            <w:tcW w:type="dxa" w:w="4320"/>
          </w:tcPr>
          <w:p>
            <w:r>
              <w:t>+ up to ~10 (needs ≥2 of 3 aligned)</w:t>
            </w:r>
          </w:p>
        </w:tc>
      </w:tr>
      <w:tr>
        <w:tc>
          <w:tcPr>
            <w:tcW w:type="dxa" w:w="4320"/>
          </w:tcPr>
          <w:p>
            <w:r>
              <w:t>Higher-timeframe (daily) bias aligned</w:t>
            </w:r>
          </w:p>
        </w:tc>
        <w:tc>
          <w:tcPr>
            <w:tcW w:type="dxa" w:w="4320"/>
          </w:tcPr>
          <w:p>
            <w:r>
              <w:t>+15 if aligned, +5 if neutral, −8 if counter-trend</w:t>
            </w:r>
          </w:p>
        </w:tc>
      </w:tr>
      <w:tr>
        <w:tc>
          <w:tcPr>
            <w:tcW w:type="dxa" w:w="4320"/>
          </w:tcPr>
          <w:p>
            <w:r>
              <w:t>Session timing</w:t>
            </w:r>
          </w:p>
        </w:tc>
        <w:tc>
          <w:tcPr>
            <w:tcW w:type="dxa" w:w="4320"/>
          </w:tcPr>
          <w:p>
            <w:r>
              <w:t>NY / London / Asia bonus (per instrument)</w:t>
            </w:r>
          </w:p>
        </w:tc>
      </w:tr>
      <w:tr>
        <w:tc>
          <w:tcPr>
            <w:tcW w:type="dxa" w:w="4320"/>
          </w:tcPr>
          <w:p>
            <w:r>
              <w:t>Round-number level nearby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  <w:tr>
        <w:tc>
          <w:tcPr>
            <w:tcW w:type="dxa" w:w="4320"/>
          </w:tcPr>
          <w:p>
            <w:r>
              <w:t>Choppy market (ADX &lt; 18)</w:t>
            </w:r>
          </w:p>
        </w:tc>
        <w:tc>
          <w:tcPr>
            <w:tcW w:type="dxa" w:w="4320"/>
          </w:tcPr>
          <w:p>
            <w:r>
              <w:t>−10</w:t>
            </w:r>
          </w:p>
        </w:tc>
      </w:tr>
      <w:tr>
        <w:tc>
          <w:tcPr>
            <w:tcW w:type="dxa" w:w="4320"/>
          </w:tcPr>
          <w:p>
            <w:r>
              <w:t>Volatile regime (ATR/price &gt; 1.8%)</w:t>
            </w:r>
          </w:p>
        </w:tc>
        <w:tc>
          <w:tcPr>
            <w:tcW w:type="dxa" w:w="4320"/>
          </w:tcPr>
          <w:p>
            <w:r>
              <w:t>setup skipped entirely</w:t>
            </w:r>
          </w:p>
        </w:tc>
      </w:tr>
    </w:tbl>
    <w:p>
      <w:r>
        <w:rPr>
          <w:b w:val="0"/>
          <w:i/>
          <w:color w:val="C05000"/>
          <w:sz w:val="22"/>
        </w:rPr>
        <w:t>Daily bias is set by the daily chart EMA-50 vs EMA-200 and slope: price above both with rising EMA50 = bull; below both with falling = bear; otherwise neutral. This is WHY you may see a run of only-long or only-short alerts — the daily trend decides which direction scores well.</w:t>
      </w:r>
    </w:p>
    <w:p>
      <w:pPr>
        <w:pStyle w:val="Heading2"/>
      </w:pPr>
      <w:r>
        <w:rPr>
          <w:color w:val="1F4E79"/>
        </w:rPr>
        <w:t>Score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&lt; 62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Ignored, no alert</w:t>
            </w:r>
          </w:p>
        </w:tc>
      </w:tr>
      <w:tr>
        <w:tc>
          <w:tcPr>
            <w:tcW w:type="dxa" w:w="2880"/>
          </w:tcPr>
          <w:p>
            <w:r>
              <w:t>62 – 74</w:t>
            </w:r>
          </w:p>
        </w:tc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Heads-up only, not strong enough to trade</w:t>
            </w:r>
          </w:p>
        </w:tc>
      </w:tr>
      <w:tr>
        <w:tc>
          <w:tcPr>
            <w:tcW w:type="dxa" w:w="2880"/>
          </w:tcPr>
          <w:p>
            <w:r>
              <w:t>≥ threshold (75 default)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Actionable setup</w:t>
            </w:r>
          </w:p>
        </w:tc>
      </w:tr>
    </w:tbl>
    <w:p>
      <w:pPr>
        <w:pStyle w:val="Heading1"/>
      </w:pPr>
      <w:r>
        <w:rPr>
          <w:color w:val="1F4E79"/>
        </w:rPr>
        <w:t>5. Adaptive A+ Threshold</w:t>
      </w:r>
    </w:p>
    <w:p>
      <w:r>
        <w:rPr>
          <w:b w:val="0"/>
          <w:i w:val="0"/>
          <w:sz w:val="22"/>
        </w:rPr>
        <w:t>The A+ threshold is 75 by default but adjusts automatically so there is neither total silence nor a flood of noise (floor 65, ceiling 85):</w:t>
      </w:r>
    </w:p>
    <w:p>
      <w:pPr>
        <w:pStyle w:val="ListBullet"/>
      </w:pPr>
      <w:r>
        <w:t>3 days with no A+ signals → threshold drops 2 points (market is slow, accept slightly lower).</w:t>
      </w:r>
    </w:p>
    <w:p>
      <w:pPr>
        <w:pStyle w:val="ListBullet"/>
      </w:pPr>
      <w:r>
        <w:t>Daily A+ cap (4) reached → threshold rises 1 point next day (market is noisy, be selective).</w:t>
      </w:r>
    </w:p>
    <w:p>
      <w:r>
        <w:rPr>
          <w:b w:val="0"/>
          <w:i/>
          <w:sz w:val="22"/>
        </w:rPr>
        <w:t>Limits: max 4 A+ alerts per day; WATCH alerts are unlimited; 90-min cooldown per instrument; 30-min minimum gap between any two alerts.</w:t>
      </w:r>
    </w:p>
    <w:p>
      <w:pPr>
        <w:pStyle w:val="Heading1"/>
      </w:pPr>
      <w:r>
        <w:rPr>
          <w:color w:val="1F4E79"/>
        </w:rPr>
        <w:t>6. Risk &amp; Exit Plan</w:t>
      </w:r>
    </w:p>
    <w:p>
      <w:pPr>
        <w:pStyle w:val="ListBullet"/>
      </w:pPr>
      <w:r>
        <w:rPr>
          <w:b/>
        </w:rPr>
        <w:t xml:space="preserve">Entry: </w:t>
      </w:r>
      <w:r>
        <w:t>Entry is always a LIMIT order on a pullback — never chase price.</w:t>
      </w:r>
    </w:p>
    <w:p>
      <w:pPr>
        <w:pStyle w:val="ListBullet"/>
      </w:pPr>
      <w:r>
        <w:rPr>
          <w:b/>
        </w:rPr>
        <w:t xml:space="preserve">Stop: </w:t>
      </w:r>
      <w:r>
        <w:t>Distance set per instrument, between the min and max ATR multiples in Section 2. Minimum reward:risk is 1:2.</w:t>
      </w:r>
    </w:p>
    <w:p>
      <w:pPr>
        <w:pStyle w:val="ListBullet"/>
      </w:pPr>
      <w:r>
        <w:rPr>
          <w:b/>
        </w:rPr>
        <w:t xml:space="preserve">Targets: </w:t>
      </w:r>
      <w:r>
        <w:t>TP1 at 2× risk (close 50%, move stop to break-even); TP2 at 3× risk or a structure target, with a Chandelier 2.5× ATR trailing stop on the runner.</w:t>
      </w:r>
    </w:p>
    <w:p>
      <w:pPr>
        <w:pStyle w:val="ListBullet"/>
      </w:pPr>
      <w:r>
        <w:rPr>
          <w:b/>
        </w:rPr>
        <w:t xml:space="preserve">Exits: </w:t>
      </w:r>
      <w:r>
        <w:t>Time stop after ~3 hours; hard flat 15 minutes before daily close (20:45 UTC).</w:t>
      </w:r>
    </w:p>
    <w:p>
      <w:pPr>
        <w:pStyle w:val="ListBullet"/>
      </w:pPr>
      <w:r>
        <w:rPr>
          <w:b/>
        </w:rPr>
        <w:t xml:space="preserve">Sizing: </w:t>
      </w:r>
      <w:r>
        <w:t>Position size targets 1% risk of a nominal account; if one lot exceeds the risk budget, the alert says "0 lots — SKIP or use a smaller lot size".</w:t>
      </w:r>
    </w:p>
    <w:p>
      <w:pPr>
        <w:pStyle w:val="Heading1"/>
      </w:pPr>
      <w:r>
        <w:rPr>
          <w:color w:val="1F4E79"/>
        </w:rPr>
        <w:t>7. Market Hours &amp; News Windows</w:t>
      </w:r>
    </w:p>
    <w:p>
      <w:pPr>
        <w:pStyle w:val="ListBullet"/>
      </w:pPr>
      <w:r>
        <w:rPr>
          <w:b/>
        </w:rPr>
        <w:t xml:space="preserve">Open: </w:t>
      </w:r>
      <w:r>
        <w:t>Sunday 22:00 UTC → Friday 21:00 UTC. Daily maintenance close 21:00–22:00 UTC.</w:t>
      </w:r>
    </w:p>
    <w:p>
      <w:pPr>
        <w:pStyle w:val="ListBullet"/>
      </w:pPr>
      <w:r>
        <w:rPr>
          <w:b/>
        </w:rPr>
        <w:t xml:space="preserve">News blackout: </w:t>
      </w:r>
      <w:r>
        <w:t>Two fixed windows (12:25–13:05 and 13:25–14:05 UTC) cover the usual US data releases — the bot pauses, then Strategy 5 watches the reaction for 45 minutes after.</w:t>
      </w:r>
    </w:p>
    <w:p>
      <w:pPr>
        <w:pStyle w:val="ListBullet"/>
      </w:pPr>
      <w:r>
        <w:rPr>
          <w:b/>
        </w:rPr>
        <w:t xml:space="preserve">Uptime: </w:t>
      </w:r>
      <w:r>
        <w:t>Runs 24/7 via GitHub Actions with a self-chaining workflow (each run ~5h40m, then hands off with no gap).</w:t>
      </w:r>
    </w:p>
    <w:p>
      <w:pPr>
        <w:pStyle w:val="Heading1"/>
      </w:pPr>
      <w:r>
        <w:rPr>
          <w:color w:val="C00000"/>
        </w:rPr>
        <w:t>8. Why the Bot Can Be Silent for Hours</w:t>
      </w:r>
    </w:p>
    <w:p>
      <w:r>
        <w:rPr>
          <w:b w:val="0"/>
          <w:i w:val="0"/>
          <w:sz w:val="22"/>
        </w:rPr>
        <w:t>Silence is normal, not a fault. The bot only alerts when a setup clears 62 points. Common reasons for quiet periods:</w:t>
      </w:r>
    </w:p>
    <w:p>
      <w:pPr>
        <w:pStyle w:val="ListBullet"/>
      </w:pPr>
      <w:r>
        <w:t>Neutral market with no clear pattern — scores stay under 62.</w:t>
      </w:r>
    </w:p>
    <w:p>
      <w:pPr>
        <w:pStyle w:val="ListBullet"/>
      </w:pPr>
      <w:r>
        <w:t>Outside London/NY sessions — no session bonus, so scores are lower.</w:t>
      </w:r>
    </w:p>
    <w:p>
      <w:pPr>
        <w:pStyle w:val="ListBullet"/>
      </w:pPr>
      <w:r>
        <w:t>News blackout window, or market closed (Fri 21:00 → Sun 22:00 UTC).</w:t>
      </w:r>
    </w:p>
    <w:p>
      <w:pPr>
        <w:pStyle w:val="ListBullet"/>
      </w:pPr>
      <w:r>
        <w:t>Volatile or choppy market — setups penalised or skipped.</w:t>
      </w:r>
    </w:p>
    <w:p>
      <w:r>
        <w:rPr>
          <w:b/>
          <w:i w:val="0"/>
          <w:color w:val="1E7A34"/>
          <w:sz w:val="22"/>
        </w:rPr>
        <w:t>A no-trade day is a winning day. Survival &gt; Capital &gt;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