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bidi/>
      </w:pPr>
      <w:r>
        <w:rPr>
          <w:rFonts w:ascii="Arial" w:hAnsi="Arial"/>
          <w:b/>
          <w:color w:val="1F3864"/>
          <w:sz w:val="40"/>
        </w:rPr>
        <w:t>استراتيجية بوت التنبيهات — شرح تفصيلي</w:t>
      </w:r>
    </w:p>
    <w:p>
      <w:pPr>
        <w:jc w:val="right"/>
        <w:bidi/>
      </w:pPr>
      <w:r>
        <w:rPr>
          <w:rFonts w:ascii="Arial" w:hAnsi="Arial"/>
          <w:b w:val="0"/>
          <w:sz w:val="20"/>
        </w:rPr>
        <w:t>الأدوات: XAUUSD (ذهب) · US500 · US100 · US30</w:t>
      </w:r>
    </w:p>
    <w:p/>
    <w:p>
      <w:pPr>
        <w:pStyle w:val="Heading1"/>
        <w:jc w:val="right"/>
        <w:bidi/>
      </w:pPr>
      <w:r>
        <w:rPr>
          <w:color w:val="1F3864"/>
        </w:rPr>
        <w:t>أولاً: نظرة عامة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البوت نظام تنبيهات آلي يعمل 24/5 ويمسح 4 أدوات كل 15 دقيقة. لا يُنفّذ صفقات — يُرسل تنبيهات عبر تيليغرام فقط عند توافر شروط دخول عالية الجودة.</w:t>
      </w:r>
    </w:p>
    <w:p>
      <w:pPr>
        <w:jc w:val="right"/>
        <w:bidi/>
      </w:pPr>
      <w:r>
        <w:rPr>
          <w:rFonts w:ascii="Arial" w:hAnsi="Arial"/>
          <w:b/>
          <w:sz w:val="22"/>
        </w:rPr>
        <w:t>📅 جدول التداول: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الحدث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التوقيت (UTC)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التوقيت (دبي)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فتح الأسواق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الأحد 22:00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الاثنين 2:00 فجراً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إغلاق الأسواق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الجمعة 21:00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السبت 1:00 فجراً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صيانة يومية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21:00 – 22:00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1:00 – 2:00 فجراً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ملخص يومي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20:30 – 21:00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12:30 – 1:00 فجراً</w:t>
            </w:r>
          </w:p>
        </w:tc>
      </w:tr>
    </w:tbl>
    <w:p/>
    <w:p>
      <w:pPr>
        <w:pStyle w:val="Heading1"/>
        <w:jc w:val="right"/>
        <w:bidi/>
      </w:pPr>
      <w:r>
        <w:rPr>
          <w:color w:val="1F3864"/>
        </w:rPr>
        <w:t>ثانياً: الأنماط التي يبحث عنها البوت (5 استراتيجيات)</w:t>
      </w:r>
    </w:p>
    <w:p>
      <w:pPr>
        <w:jc w:val="right"/>
        <w:bidi/>
      </w:pPr>
      <w:r>
        <w:rPr>
          <w:rFonts w:ascii="Arial" w:hAnsi="Arial"/>
          <w:b/>
          <w:sz w:val="22"/>
        </w:rPr>
        <w:t>1. رفض منطقة العرض أو الطلب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السعر يصل لمنطقة سبق أن تفاعل معها السوق وارتد منها. عند ظهور فتيل رفض واضح يُسجَّل كإشارة محتملة.</w:t>
      </w:r>
    </w:p>
    <w:p/>
    <w:p>
      <w:pPr>
        <w:jc w:val="right"/>
        <w:bidi/>
      </w:pPr>
      <w:r>
        <w:rPr>
          <w:rFonts w:ascii="Arial" w:hAnsi="Arial"/>
          <w:b/>
          <w:sz w:val="22"/>
        </w:rPr>
        <w:t>2. اصطياد السيولة + كسر الهيكل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السعر يخترق قمة أو قاع مهم لاصطياد أوامر الوقف، ثم يرتد بسرعة ويكسر الهيكل — إشارة قوية على انعكاس حقيقي.</w:t>
      </w:r>
    </w:p>
    <w:p/>
    <w:p>
      <w:pPr>
        <w:jc w:val="right"/>
        <w:bidi/>
      </w:pPr>
      <w:r>
        <w:rPr>
          <w:rFonts w:ascii="Arial" w:hAnsi="Arial"/>
          <w:b/>
          <w:sz w:val="22"/>
        </w:rPr>
        <w:t>3. القمة المزدوجة / القاع المزدوج / الرأس والكتفين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أنماط انعكاس كلاسيكية تُشير إلى نهاية اتجاه وبداية اتجاه جديد.</w:t>
      </w:r>
    </w:p>
    <w:p/>
    <w:p>
      <w:pPr>
        <w:jc w:val="right"/>
        <w:bidi/>
      </w:pPr>
      <w:r>
        <w:rPr>
          <w:rFonts w:ascii="Arial" w:hAnsi="Arial"/>
          <w:b/>
          <w:sz w:val="22"/>
        </w:rPr>
        <w:t>4. الراية الصاعدة / الراية الهابطة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بعد حركة سعرية قوية، يدخل السوق في تصحيح هادئ (الراية)، ثم يستمر في نفس الاتجاه عند الاختراق.</w:t>
      </w:r>
    </w:p>
    <w:p/>
    <w:p>
      <w:pPr>
        <w:jc w:val="right"/>
        <w:bidi/>
      </w:pPr>
      <w:r>
        <w:rPr>
          <w:rFonts w:ascii="Arial" w:hAnsi="Arial"/>
          <w:b/>
          <w:sz w:val="22"/>
        </w:rPr>
        <w:t>5. إعادة الاختبار بعد الأخبار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بعد خبر اقتصادي كبير، ينتظر البوت عودة السعر لإعادة اختبار المستوى قبل الاستمرار في الاتجاه.</w:t>
      </w:r>
    </w:p>
    <w:p/>
    <w:p>
      <w:pPr>
        <w:pStyle w:val="Heading1"/>
        <w:jc w:val="right"/>
        <w:bidi/>
      </w:pPr>
      <w:r>
        <w:rPr>
          <w:color w:val="1F3864"/>
        </w:rPr>
        <w:t>ثالثاً: كيف يتخذ البوت قرار الإرسال؟ (نظام النقاط)</w:t>
      </w:r>
    </w:p>
    <w:p>
      <w:pPr>
        <w:pStyle w:val="Heading2"/>
        <w:jc w:val="right"/>
        <w:bidi/>
      </w:pPr>
      <w:r>
        <w:t>العامل 1 — جودة النمط (النقاط الأساسية)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النمط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النقاط الأساسية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مكافأة إضافية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اصطياد السيولة + كسر الهيكل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38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حتى +10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رفض منطقة العرض/الطلب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37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حتى +8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رأس وكتفين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37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حتى +10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راية صاعدة/هابطة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36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حتى +8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إعادة اختبار بعد الأخبار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34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حتى +8</w:t>
            </w:r>
          </w:p>
        </w:tc>
      </w:tr>
    </w:tbl>
    <w:p/>
    <w:p>
      <w:pPr>
        <w:pStyle w:val="Heading2"/>
        <w:jc w:val="right"/>
        <w:bidi/>
      </w:pPr>
      <w:r>
        <w:t>العامل 2 — التأكيد الفني (RSI + MACD + EMA)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ثلاثة مؤشرات تقنية تؤكد اتجاه الحركة: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التوافق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النقاط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 أو 3 مؤشرات متوافقة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+10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مؤشر واحد فقط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+4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لا توافق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</w:t>
            </w:r>
          </w:p>
        </w:tc>
      </w:tr>
    </w:tbl>
    <w:p/>
    <w:p>
      <w:pPr>
        <w:pStyle w:val="Heading2"/>
        <w:jc w:val="right"/>
        <w:bidi/>
      </w:pPr>
      <w:r>
        <w:t>العامل 3 — الاتجاه على الإطار الأعلى (Daily Bias)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البوت يقرأ الشارت اليومي عبر المتوسطات المتحركة EMA 50 و EMA 200: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الحالة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النقاط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الإشارة في نفس اتجاه الترند اليومي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+15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السوق محايد (لا ترند واضح)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+5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الإشارة عكس الترند اليومي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-8</w:t>
            </w:r>
          </w:p>
        </w:tc>
      </w:tr>
    </w:tbl>
    <w:p/>
    <w:p>
      <w:pPr>
        <w:pStyle w:val="Heading2"/>
        <w:jc w:val="right"/>
        <w:bidi/>
      </w:pPr>
      <w:r>
        <w:t>العامل 4 — توقيت الجلسة (مُعاير لكل أداة)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الجلسة</w:t>
            </w:r>
          </w:p>
        </w:tc>
        <w:tc>
          <w:tcPr>
            <w:tcW w:type="dxa" w:w="2196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الذهب</w:t>
            </w:r>
          </w:p>
        </w:tc>
        <w:tc>
          <w:tcPr>
            <w:tcW w:type="dxa" w:w="2196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S&amp;P 500 / داو</w:t>
            </w:r>
          </w:p>
        </w:tc>
        <w:tc>
          <w:tcPr>
            <w:tcW w:type="dxa" w:w="2196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ناسداك</w:t>
            </w:r>
          </w:p>
        </w:tc>
      </w:tr>
      <w:tr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نيويورك (12:30–16:00 UTC)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+8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+10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+10</w:t>
            </w:r>
          </w:p>
        </w:tc>
      </w:tr>
      <w:tr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لندن (7:00–12:30 UTC)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+8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+4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+3</w:t>
            </w:r>
          </w:p>
        </w:tc>
      </w:tr>
      <w:tr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آسيا (0:00–7:00 UTC)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+2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+2</w:t>
            </w:r>
          </w:p>
        </w:tc>
        <w:tc>
          <w:tcPr>
            <w:tcW w:type="dxa" w:w="2196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+2</w:t>
            </w:r>
          </w:p>
        </w:tc>
      </w:tr>
    </w:tbl>
    <w:p/>
    <w:p>
      <w:pPr>
        <w:pStyle w:val="Heading2"/>
        <w:jc w:val="right"/>
        <w:bidi/>
      </w:pPr>
      <w:r>
        <w:t>العوامل الإضافية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العامل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النقاط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السعر قريب من رقم مستدير (مثل 4200)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+5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سوق متقلب جداً (ATR مرتفع)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-10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سوق عشوائي بلا اتجاه (Choppy)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-10</w:t>
            </w:r>
          </w:p>
        </w:tc>
      </w:tr>
    </w:tbl>
    <w:p/>
    <w:p>
      <w:pPr>
        <w:pStyle w:val="Heading1"/>
        <w:jc w:val="right"/>
        <w:bidi/>
      </w:pPr>
      <w:r>
        <w:rPr>
          <w:color w:val="1F3864"/>
        </w:rPr>
        <w:t>رابعاً: قرار الإرسال النهائي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المجموع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القرار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المعنى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أقل من 62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لا يُرسل شيء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الإشارة ضعيفة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62 – 74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WATCH ⚡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تنبيه للمراقبة فقط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75 فأكثر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A+ 🟢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إشارة تداول كاملة</w:t>
            </w:r>
          </w:p>
        </w:tc>
      </w:tr>
    </w:tbl>
    <w:p/>
    <w:p>
      <w:pPr>
        <w:pStyle w:val="Heading2"/>
        <w:jc w:val="right"/>
        <w:bidi/>
      </w:pPr>
      <w:r>
        <w:t>ما يحتويه تنبيه A+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اتجاه الصفقة (شراء أو بيع)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سعر الدخول المقترح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وقف الخسارة (Stop Loss)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الهدف الأول والثاني (TP1 / TP2)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نسبة المخاطرة للعائد (لا تقل عن 1:2)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شرح الأسباب التي أدت لهذه الإشارة</w:t>
      </w:r>
    </w:p>
    <w:p>
      <w:pPr>
        <w:pStyle w:val="ListBullet"/>
        <w:jc w:val="right"/>
        <w:bidi/>
      </w:pPr>
      <w:r>
        <w:rPr>
          <w:rFonts w:ascii="Arial" w:hAnsi="Arial"/>
          <w:sz w:val="22"/>
        </w:rPr>
        <w:t>وقت انتهاء صلاحية الصفقة</w:t>
      </w:r>
    </w:p>
    <w:p/>
    <w:p>
      <w:pPr>
        <w:pStyle w:val="Heading1"/>
        <w:jc w:val="right"/>
        <w:bidi/>
      </w:pPr>
      <w:r>
        <w:rPr>
          <w:color w:val="1F3864"/>
        </w:rPr>
        <w:t>خامساً: دوائر الأمان (Risk Management)</w:t>
      </w:r>
    </w:p>
    <w:p>
      <w:pPr>
        <w:pStyle w:val="Heading2"/>
        <w:jc w:val="right"/>
        <w:bidi/>
      </w:pPr>
      <w:r>
        <w:t>فلتر الارتباط بين المؤشرات الأمريكية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US500 و US100 و US30 مترابطة بشكل كبير (تتقاسم نفس أسهم التكنولوجيا الكبرى). إذا أطلق البوت إشارة على أكثر من مؤشر في نفس الوقت، يُرسل الأقوى فقط — لتجنب مضاعفة المخاطرة.</w:t>
      </w:r>
    </w:p>
    <w:p>
      <w:pPr>
        <w:pStyle w:val="Heading2"/>
        <w:jc w:val="right"/>
        <w:bidi/>
      </w:pPr>
      <w:r>
        <w:t>حدود الإشارات اليومية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النوع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الحد اليومي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إشارات A+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 كحد أقصى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إشارات WATCH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 كحد أقصى</w:t>
            </w:r>
          </w:p>
        </w:tc>
      </w:tr>
    </w:tbl>
    <w:p/>
    <w:p>
      <w:pPr>
        <w:pStyle w:val="Heading2"/>
        <w:jc w:val="right"/>
        <w:bidi/>
      </w:pPr>
      <w:r>
        <w:t>توقف تلقائي عند الخسائر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الشرط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الإجراء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 خسائر متتالية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توقف مؤقت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خسارة 3% من الحساب في يوم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توقف بقية اليوم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خسارة 6% في الأسبوع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توقف أسبوعي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 أيام متتالية بحد الخسارة اليومي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توقف يومين</w:t>
            </w:r>
          </w:p>
        </w:tc>
      </w:tr>
    </w:tbl>
    <w:p/>
    <w:p>
      <w:pPr>
        <w:pStyle w:val="Heading2"/>
        <w:jc w:val="right"/>
        <w:bidi/>
      </w:pPr>
      <w:r>
        <w:t>نافذة الأخبار الكبرى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البوت لا يُرسل تنبيهات خلال: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النافذة (UTC)</w:t>
            </w:r>
          </w:p>
        </w:tc>
        <w:tc>
          <w:tcPr>
            <w:tcW w:type="dxa" w:w="4392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التوقيت (دبي)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12:25 – 13:05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4:25 – 5:05 مساءً</w:t>
            </w:r>
          </w:p>
        </w:tc>
      </w:tr>
      <w:tr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13:25 – 14:05</w:t>
            </w:r>
          </w:p>
        </w:tc>
        <w:tc>
          <w:tcPr>
            <w:tcW w:type="dxa" w:w="4392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5:25 – 6:05 مساءً</w:t>
            </w:r>
          </w:p>
        </w:tc>
      </w:tr>
    </w:tbl>
    <w:p/>
    <w:p>
      <w:pPr>
        <w:pStyle w:val="Heading2"/>
        <w:jc w:val="right"/>
        <w:bidi/>
      </w:pPr>
      <w:r>
        <w:t>العتبة التكيفية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إذا مرت 3 أيام بدون إشارات → البوت يخفّف العتبة تلقائياً من 75 إلى 73 ثم 71 (حد أدنى 65).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إذا كانت الإشارات كثيرة → يرفع العتبة حتى 85 للحفاظ على الجودة.</w:t>
      </w:r>
    </w:p>
    <w:p>
      <w:pPr>
        <w:pStyle w:val="Heading1"/>
        <w:jc w:val="right"/>
        <w:bidi/>
      </w:pPr>
      <w:r>
        <w:rPr>
          <w:color w:val="1F3864"/>
        </w:rPr>
        <w:t>سادساً: وقف الخسارة والأهداف (مُعاير لكل أداة)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الأداة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أقصى وقف خسارة (ATR×)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أدنى وقف خسارة (ATR×)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الذهب (XAUUSD)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1.5×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0.40×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S&amp;P 500 (US500)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1.8×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0.50×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داو جونز (US30)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1.8×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0.50×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ناسداك (US100)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2.0×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0.55×</w:t>
            </w:r>
          </w:p>
        </w:tc>
      </w:tr>
    </w:tbl>
    <w:p/>
    <w:p>
      <w:pPr>
        <w:jc w:val="right"/>
        <w:bidi/>
      </w:pPr>
      <w:r>
        <w:rPr>
          <w:rFonts w:ascii="Arial" w:hAnsi="Arial"/>
          <w:b w:val="0"/>
          <w:sz w:val="22"/>
        </w:rPr>
        <w:t>ATR = متوسط المدى الحقيقي — مقياس موضوعي لتذبذب السوق. الناسداك يسمح بوقف خسارة أوسع لأنه الأعنف تذبذباً.</w:t>
      </w:r>
    </w:p>
    <w:p>
      <w:pPr>
        <w:pStyle w:val="Heading1"/>
        <w:jc w:val="right"/>
        <w:bidi/>
      </w:pPr>
      <w:r>
        <w:rPr>
          <w:color w:val="1F3864"/>
        </w:rPr>
        <w:t>سابعاً: العتبة التكيفية (Adaptive Threshold)</w:t>
      </w:r>
    </w:p>
    <w:p>
      <w:pPr>
        <w:jc w:val="right"/>
        <w:bidi/>
      </w:pPr>
      <w:r>
        <w:rPr>
          <w:rFonts w:ascii="Arial" w:hAnsi="Arial"/>
          <w:b/>
          <w:sz w:val="22"/>
        </w:rPr>
        <w:t>المشكلة التي تحلها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البوت عنده عتبة أساسية 75 نقطة للإشارة A+. في بعض الأيام السوق هادئ جداً ولا توجد إشارات تتجاوز 75 — النتيجة يوم بدون تنبيهات رغم وجود فرص معقولة. العتبة التكيفية تحل هذه المشكلة.</w:t>
      </w:r>
    </w:p>
    <w:p/>
    <w:p>
      <w:pPr>
        <w:jc w:val="right"/>
        <w:bidi/>
      </w:pPr>
      <w:r>
        <w:rPr>
          <w:rFonts w:ascii="Arial" w:hAnsi="Arial"/>
          <w:b/>
          <w:sz w:val="22"/>
        </w:rPr>
        <w:t>كيف تعمل؟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السيناريو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الشرط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التعديل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سوق هادئ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 أيام متتالية بلا إشارات A+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العتبة تنزل 2 نقطة (من 75 إلى 73...)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سوق نشط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A+ في اليوم وصلت للحد الأقصى (4)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العتبة ترتفع نقطة واحدة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خسائر متكررة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3 خسائر متتالية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العتبة ترتفع 5 نقاط إضافية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الحد الأدنى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مهما كان السوق هادئاً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لا تنزل أقل من 65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الحد الأقصى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مهما كان السوق نشطاً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لا ترتفع فوق 85</w:t>
            </w:r>
          </w:p>
        </w:tc>
      </w:tr>
    </w:tbl>
    <w:p/>
    <w:p>
      <w:pPr>
        <w:jc w:val="right"/>
        <w:bidi/>
      </w:pPr>
      <w:r>
        <w:rPr>
          <w:rFonts w:ascii="Arial" w:hAnsi="Arial"/>
          <w:b/>
          <w:sz w:val="22"/>
        </w:rPr>
        <w:t>تشبيه عملي</w:t>
      </w:r>
    </w:p>
    <w:p>
      <w:pPr>
        <w:jc w:val="right"/>
        <w:bidi/>
      </w:pPr>
      <w:r>
        <w:rPr>
          <w:rFonts w:ascii="Arial" w:hAnsi="Arial"/>
          <w:b w:val="0"/>
          <w:sz w:val="22"/>
        </w:rPr>
        <w:t>تخيل مصفاة ماء: في الأيام العادية فتحتها متوسطة. لو المياه قليلة (سوق هادئ) تفتحها أكثر. لو المياه كثيرة (سوق متقلب أو كثير الإشارات) تضيّقها. الهدف الثابت دائماً: تنبيهات بجودة معقولة كل يوم — لا صمت تام ولا فوضى.</w:t>
      </w:r>
    </w:p>
    <w:p/>
    <w:p>
      <w:pPr>
        <w:jc w:val="right"/>
        <w:bidi/>
      </w:pPr>
      <w:r>
        <w:rPr>
          <w:rFonts w:ascii="Arial" w:hAnsi="Arial"/>
          <w:b/>
          <w:sz w:val="22"/>
        </w:rPr>
        <w:t>مثال تطبيقي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اليوم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الحالة</w:t>
            </w:r>
          </w:p>
        </w:tc>
        <w:tc>
          <w:tcPr>
            <w:tcW w:type="dxa" w:w="2928"/>
            <w:shd w:val="clear" w:color="auto" w:fill="1F3864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العتبة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الاثنين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لا إشارات (يوم 1 صامت)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75 (لم تتغير بعد)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الثلاثاء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لا إشارات (يوم 2 صامت)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75 (لم تتغير بعد)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الأربعاء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لا إشارات (يوم 3 صامت)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تنزل إلى 73 ✅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الخميس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إشارة A+ أُرسلت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73 (ترجع للعد من جديد)</w:t>
            </w:r>
          </w:p>
        </w:tc>
      </w:tr>
      <w:tr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الجمعة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4 إشارات A+ في اليوم</w:t>
            </w:r>
          </w:p>
        </w:tc>
        <w:tc>
          <w:tcPr>
            <w:tcW w:type="dxa" w:w="2928"/>
          </w:tcPr>
          <w:p>
            <w:pPr>
              <w:jc w:val="center"/>
            </w:pPr>
            <w:r>
              <w:rPr>
                <w:rFonts w:ascii="Arial" w:hAnsi="Arial"/>
                <w:sz w:val="20"/>
              </w:rPr>
              <w:t>ترتفع إلى 74</w:t>
            </w:r>
          </w:p>
        </w:tc>
      </w:tr>
    </w:tbl>
    <w:p/>
    <w:p>
      <w:pPr>
        <w:jc w:val="right"/>
        <w:bidi/>
      </w:pPr>
      <w:r>
        <w:rPr>
          <w:rFonts w:ascii="Arial" w:hAnsi="Arial"/>
          <w:b w:val="0"/>
          <w:sz w:val="20"/>
        </w:rPr>
        <w:t>💡 ملاحظة: العتبة التكيفية تؤثر على إشارات A+ فقط. إشارات WATCH (62 نقطة فأكثر) ليس لها حد يومي وتُرسل متى توافرت الشروط.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