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7E81" w14:textId="77777777" w:rsidR="00936614" w:rsidRPr="0074674D" w:rsidRDefault="00936614" w:rsidP="00676C8C">
      <w:pPr>
        <w:jc w:val="center"/>
        <w:rPr>
          <w:rFonts w:cs="Arial"/>
          <w:b/>
          <w:sz w:val="20"/>
          <w:lang w:val="en-SG"/>
        </w:rPr>
      </w:pPr>
    </w:p>
    <w:p w14:paraId="7FFC07CE" w14:textId="312D71D3" w:rsidR="00676C8C" w:rsidRPr="0074674D" w:rsidRDefault="00321678" w:rsidP="00676C8C">
      <w:pPr>
        <w:jc w:val="center"/>
        <w:rPr>
          <w:rFonts w:cs="Arial"/>
          <w:b/>
          <w:sz w:val="20"/>
          <w:lang w:val="en-SG"/>
        </w:rPr>
      </w:pPr>
      <w:r w:rsidRPr="0074674D">
        <w:rPr>
          <w:rFonts w:cs="Arial"/>
          <w:b/>
          <w:sz w:val="20"/>
          <w:lang w:val="en-SG"/>
        </w:rPr>
        <w:t>FE</w:t>
      </w:r>
      <w:r w:rsidR="002D0089" w:rsidRPr="0074674D">
        <w:rPr>
          <w:rFonts w:cs="Arial"/>
          <w:b/>
          <w:sz w:val="20"/>
          <w:lang w:val="en-SG"/>
        </w:rPr>
        <w:t>8822</w:t>
      </w:r>
    </w:p>
    <w:p w14:paraId="5F144DAF" w14:textId="77777777" w:rsidR="00171121" w:rsidRPr="0074674D" w:rsidRDefault="00171121" w:rsidP="00676C8C">
      <w:pPr>
        <w:jc w:val="center"/>
        <w:rPr>
          <w:rFonts w:cs="Arial"/>
          <w:b/>
          <w:sz w:val="20"/>
          <w:lang w:val="en-SG"/>
        </w:rPr>
      </w:pPr>
      <w:r w:rsidRPr="0074674D">
        <w:rPr>
          <w:rFonts w:cs="Arial"/>
          <w:b/>
          <w:sz w:val="20"/>
          <w:lang w:val="en-SG"/>
        </w:rPr>
        <w:t>Numerical Methods for Financial Instrument Pricing</w:t>
      </w:r>
    </w:p>
    <w:p w14:paraId="4677D8AF" w14:textId="180A52B9" w:rsidR="00676C8C" w:rsidRPr="0074674D" w:rsidRDefault="00676C8C" w:rsidP="00676C8C">
      <w:pPr>
        <w:jc w:val="center"/>
        <w:rPr>
          <w:rFonts w:cs="Arial"/>
          <w:b/>
          <w:sz w:val="22"/>
          <w:szCs w:val="22"/>
          <w:lang w:val="en-SG"/>
        </w:rPr>
      </w:pPr>
      <w:r w:rsidRPr="0074674D">
        <w:rPr>
          <w:rFonts w:cs="Arial"/>
          <w:b/>
          <w:sz w:val="22"/>
          <w:szCs w:val="22"/>
          <w:lang w:val="en-SG"/>
        </w:rPr>
        <w:t>_________________________________________________________________________</w:t>
      </w:r>
    </w:p>
    <w:p w14:paraId="7EC08FD5" w14:textId="77777777" w:rsidR="008362CB" w:rsidRPr="0074674D" w:rsidRDefault="00884FB9">
      <w:pPr>
        <w:rPr>
          <w:rFonts w:cs="Arial"/>
          <w:lang w:val="en-SG"/>
        </w:rPr>
      </w:pPr>
    </w:p>
    <w:tbl>
      <w:tblPr>
        <w:tblW w:w="10655" w:type="dxa"/>
        <w:tblInd w:w="18" w:type="dxa"/>
        <w:tblLayout w:type="fixed"/>
        <w:tblLook w:val="04A0" w:firstRow="1" w:lastRow="0" w:firstColumn="1" w:lastColumn="0" w:noHBand="0" w:noVBand="1"/>
      </w:tblPr>
      <w:tblGrid>
        <w:gridCol w:w="1890"/>
        <w:gridCol w:w="270"/>
        <w:gridCol w:w="2790"/>
        <w:gridCol w:w="1980"/>
        <w:gridCol w:w="270"/>
        <w:gridCol w:w="3420"/>
        <w:gridCol w:w="35"/>
      </w:tblGrid>
      <w:tr w:rsidR="00676C8C" w:rsidRPr="0074674D" w14:paraId="40409CFC" w14:textId="77777777" w:rsidTr="00375D45">
        <w:trPr>
          <w:gridAfter w:val="1"/>
          <w:wAfter w:w="35" w:type="dxa"/>
          <w:trHeight w:val="412"/>
        </w:trPr>
        <w:tc>
          <w:tcPr>
            <w:tcW w:w="1890" w:type="dxa"/>
            <w:vAlign w:val="center"/>
          </w:tcPr>
          <w:p w14:paraId="3C5AE28E" w14:textId="77777777" w:rsidR="00676C8C" w:rsidRPr="0074674D" w:rsidRDefault="00676C8C" w:rsidP="00375D45">
            <w:pPr>
              <w:rPr>
                <w:rFonts w:cs="Arial"/>
                <w:b/>
                <w:sz w:val="20"/>
                <w:lang w:val="en-SG"/>
              </w:rPr>
            </w:pPr>
            <w:r w:rsidRPr="0074674D">
              <w:rPr>
                <w:rFonts w:cs="Arial"/>
                <w:b/>
                <w:sz w:val="20"/>
                <w:lang w:val="en-SG"/>
              </w:rPr>
              <w:t>Academic Year</w:t>
            </w:r>
            <w:r w:rsidRPr="0074674D">
              <w:rPr>
                <w:rFonts w:cs="Arial"/>
                <w:b/>
                <w:sz w:val="20"/>
                <w:lang w:val="en-SG"/>
              </w:rPr>
              <w:tab/>
            </w:r>
          </w:p>
        </w:tc>
        <w:tc>
          <w:tcPr>
            <w:tcW w:w="270" w:type="dxa"/>
            <w:vAlign w:val="center"/>
          </w:tcPr>
          <w:p w14:paraId="05B224F3" w14:textId="77777777" w:rsidR="00676C8C" w:rsidRPr="0074674D" w:rsidRDefault="00676C8C" w:rsidP="00375D45">
            <w:pPr>
              <w:rPr>
                <w:rFonts w:cs="Arial"/>
                <w:sz w:val="20"/>
                <w:lang w:val="en-SG"/>
              </w:rPr>
            </w:pPr>
            <w:r w:rsidRPr="0074674D">
              <w:rPr>
                <w:rFonts w:cs="Arial"/>
                <w:sz w:val="20"/>
                <w:lang w:val="en-SG"/>
              </w:rPr>
              <w:t>:</w:t>
            </w:r>
          </w:p>
        </w:tc>
        <w:tc>
          <w:tcPr>
            <w:tcW w:w="2790" w:type="dxa"/>
            <w:vAlign w:val="center"/>
          </w:tcPr>
          <w:p w14:paraId="1E403D12" w14:textId="3702D5B2" w:rsidR="00676C8C" w:rsidRPr="0074674D" w:rsidRDefault="00DD09F8" w:rsidP="00336F81">
            <w:pPr>
              <w:rPr>
                <w:rFonts w:eastAsiaTheme="minorEastAsia" w:cs="Arial"/>
                <w:sz w:val="20"/>
                <w:lang w:val="en-SG" w:eastAsia="zh-CN"/>
              </w:rPr>
            </w:pPr>
            <w:r w:rsidRPr="0074674D">
              <w:rPr>
                <w:rFonts w:cs="Arial"/>
                <w:sz w:val="20"/>
                <w:lang w:val="en-SG"/>
              </w:rPr>
              <w:t>20</w:t>
            </w:r>
            <w:r w:rsidR="00321678" w:rsidRPr="0074674D">
              <w:rPr>
                <w:rFonts w:eastAsiaTheme="minorEastAsia" w:cs="Arial"/>
                <w:sz w:val="20"/>
                <w:lang w:val="en-SG" w:eastAsia="zh-CN"/>
              </w:rPr>
              <w:t>1</w:t>
            </w:r>
            <w:r w:rsidR="00171121" w:rsidRPr="0074674D">
              <w:rPr>
                <w:rFonts w:eastAsiaTheme="minorEastAsia" w:cs="Arial"/>
                <w:sz w:val="20"/>
                <w:lang w:val="en-SG" w:eastAsia="zh-CN"/>
              </w:rPr>
              <w:t>9</w:t>
            </w:r>
            <w:r w:rsidRPr="0074674D">
              <w:rPr>
                <w:rFonts w:cs="Arial"/>
                <w:sz w:val="20"/>
                <w:lang w:val="en-SG"/>
              </w:rPr>
              <w:t>/20</w:t>
            </w:r>
            <w:r w:rsidR="00171121" w:rsidRPr="0074674D">
              <w:rPr>
                <w:rFonts w:cs="Arial"/>
                <w:sz w:val="20"/>
                <w:lang w:val="en-SG"/>
              </w:rPr>
              <w:t>20</w:t>
            </w:r>
          </w:p>
        </w:tc>
        <w:tc>
          <w:tcPr>
            <w:tcW w:w="1980" w:type="dxa"/>
            <w:vAlign w:val="center"/>
          </w:tcPr>
          <w:p w14:paraId="21739742" w14:textId="77777777" w:rsidR="00676C8C" w:rsidRPr="0074674D" w:rsidRDefault="00676C8C" w:rsidP="00676C8C">
            <w:pPr>
              <w:rPr>
                <w:rFonts w:cs="Arial"/>
                <w:b/>
                <w:sz w:val="20"/>
                <w:lang w:val="en-SG"/>
              </w:rPr>
            </w:pPr>
            <w:r w:rsidRPr="0074674D">
              <w:rPr>
                <w:rFonts w:cs="Arial"/>
                <w:b/>
                <w:sz w:val="20"/>
                <w:lang w:val="en-SG"/>
              </w:rPr>
              <w:t>Mini Term</w:t>
            </w:r>
          </w:p>
        </w:tc>
        <w:tc>
          <w:tcPr>
            <w:tcW w:w="270" w:type="dxa"/>
            <w:vAlign w:val="center"/>
          </w:tcPr>
          <w:p w14:paraId="6A7E8FE6" w14:textId="77777777" w:rsidR="00676C8C" w:rsidRPr="0074674D" w:rsidRDefault="00676C8C" w:rsidP="00375D45">
            <w:pPr>
              <w:rPr>
                <w:rFonts w:cs="Arial"/>
                <w:sz w:val="20"/>
                <w:lang w:val="en-SG"/>
              </w:rPr>
            </w:pPr>
            <w:r w:rsidRPr="0074674D">
              <w:rPr>
                <w:rFonts w:cs="Arial"/>
                <w:sz w:val="20"/>
                <w:lang w:val="en-SG"/>
              </w:rPr>
              <w:t>:</w:t>
            </w:r>
          </w:p>
        </w:tc>
        <w:tc>
          <w:tcPr>
            <w:tcW w:w="3420" w:type="dxa"/>
            <w:vAlign w:val="center"/>
          </w:tcPr>
          <w:p w14:paraId="14634AFE" w14:textId="683CEFF1" w:rsidR="00676C8C" w:rsidRPr="0074674D" w:rsidRDefault="00517C2D" w:rsidP="00375D45">
            <w:pPr>
              <w:rPr>
                <w:rFonts w:cs="Arial"/>
                <w:sz w:val="20"/>
                <w:lang w:val="en-SG"/>
              </w:rPr>
            </w:pPr>
            <w:r w:rsidRPr="0074674D">
              <w:rPr>
                <w:rFonts w:cs="Arial"/>
                <w:sz w:val="20"/>
                <w:lang w:val="en-SG"/>
              </w:rPr>
              <w:t>4</w:t>
            </w:r>
          </w:p>
        </w:tc>
      </w:tr>
      <w:tr w:rsidR="00676C8C" w:rsidRPr="0074674D" w14:paraId="28497247" w14:textId="77777777" w:rsidTr="00375D45">
        <w:trPr>
          <w:trHeight w:val="412"/>
        </w:trPr>
        <w:tc>
          <w:tcPr>
            <w:tcW w:w="1890" w:type="dxa"/>
            <w:vAlign w:val="center"/>
          </w:tcPr>
          <w:p w14:paraId="09D3378E" w14:textId="77777777" w:rsidR="00676C8C" w:rsidRPr="0074674D" w:rsidRDefault="00676C8C" w:rsidP="00375D45">
            <w:pPr>
              <w:rPr>
                <w:rFonts w:cs="Arial"/>
                <w:b/>
                <w:sz w:val="20"/>
                <w:lang w:val="en-SG"/>
              </w:rPr>
            </w:pPr>
            <w:r w:rsidRPr="0074674D">
              <w:rPr>
                <w:rFonts w:cs="Arial"/>
                <w:b/>
                <w:sz w:val="20"/>
                <w:lang w:val="en-SG"/>
              </w:rPr>
              <w:t>Pre-requisites</w:t>
            </w:r>
          </w:p>
        </w:tc>
        <w:tc>
          <w:tcPr>
            <w:tcW w:w="270" w:type="dxa"/>
            <w:vAlign w:val="center"/>
          </w:tcPr>
          <w:p w14:paraId="07070B6C" w14:textId="77777777" w:rsidR="00676C8C" w:rsidRPr="0074674D" w:rsidRDefault="00676C8C" w:rsidP="00375D45">
            <w:pPr>
              <w:rPr>
                <w:rFonts w:cs="Arial"/>
                <w:sz w:val="20"/>
                <w:lang w:val="en-SG"/>
              </w:rPr>
            </w:pPr>
            <w:r w:rsidRPr="0074674D">
              <w:rPr>
                <w:rFonts w:cs="Arial"/>
                <w:sz w:val="20"/>
                <w:lang w:val="en-SG"/>
              </w:rPr>
              <w:t>:</w:t>
            </w:r>
          </w:p>
        </w:tc>
        <w:tc>
          <w:tcPr>
            <w:tcW w:w="8495" w:type="dxa"/>
            <w:gridSpan w:val="5"/>
            <w:vAlign w:val="center"/>
          </w:tcPr>
          <w:p w14:paraId="2749DCF6" w14:textId="1E95494D" w:rsidR="00171121" w:rsidRPr="0074674D" w:rsidRDefault="00171121" w:rsidP="00375D45">
            <w:pPr>
              <w:rPr>
                <w:rFonts w:cs="Arial"/>
                <w:sz w:val="20"/>
                <w:lang w:val="en-SG"/>
              </w:rPr>
            </w:pPr>
          </w:p>
          <w:p w14:paraId="6029C60B" w14:textId="7DB0B54B" w:rsidR="00517C2D" w:rsidRPr="0074674D" w:rsidRDefault="00517C2D" w:rsidP="00375D45">
            <w:pPr>
              <w:rPr>
                <w:rFonts w:cs="Arial"/>
                <w:sz w:val="20"/>
                <w:lang w:val="en-SG"/>
              </w:rPr>
            </w:pPr>
            <w:r w:rsidRPr="0074674D">
              <w:rPr>
                <w:rFonts w:cs="Arial"/>
                <w:sz w:val="20"/>
                <w:lang w:val="en-SG"/>
              </w:rPr>
              <w:t>FE8705 Object Oriented Programming I</w:t>
            </w:r>
          </w:p>
          <w:p w14:paraId="7F27F8FA" w14:textId="1954E0B3" w:rsidR="00517C2D" w:rsidRPr="0074674D" w:rsidRDefault="00517C2D" w:rsidP="00375D45">
            <w:pPr>
              <w:rPr>
                <w:rFonts w:cs="Arial"/>
                <w:sz w:val="20"/>
                <w:lang w:val="en-SG"/>
              </w:rPr>
            </w:pPr>
            <w:r w:rsidRPr="0074674D">
              <w:rPr>
                <w:rFonts w:cs="Arial"/>
                <w:sz w:val="20"/>
                <w:lang w:val="en-SG"/>
              </w:rPr>
              <w:t>FE8706 Object Oriented Programming II</w:t>
            </w:r>
          </w:p>
          <w:p w14:paraId="5FD50FA7" w14:textId="77777777" w:rsidR="00676C8C" w:rsidRPr="0074674D" w:rsidRDefault="00171121" w:rsidP="00375D45">
            <w:pPr>
              <w:rPr>
                <w:rFonts w:cs="Arial"/>
                <w:sz w:val="20"/>
                <w:lang w:val="en-SG"/>
              </w:rPr>
            </w:pPr>
            <w:r w:rsidRPr="0074674D">
              <w:rPr>
                <w:rFonts w:cs="Arial"/>
                <w:sz w:val="20"/>
                <w:lang w:val="en-SG"/>
              </w:rPr>
              <w:t>FE8507 Stochastic Modelling in Asset Pricing</w:t>
            </w:r>
          </w:p>
          <w:p w14:paraId="344DD0A1" w14:textId="192489FB" w:rsidR="00171121" w:rsidRPr="0074674D" w:rsidRDefault="00171121" w:rsidP="00375D45">
            <w:pPr>
              <w:rPr>
                <w:rFonts w:cs="Arial"/>
                <w:sz w:val="20"/>
                <w:lang w:val="en-SG"/>
              </w:rPr>
            </w:pPr>
            <w:r w:rsidRPr="0074674D">
              <w:rPr>
                <w:rFonts w:cs="Arial"/>
                <w:sz w:val="20"/>
                <w:lang w:val="en-SG"/>
              </w:rPr>
              <w:t>FE6516 Stochastic Calculus in Finance</w:t>
            </w:r>
          </w:p>
        </w:tc>
      </w:tr>
      <w:tr w:rsidR="00676C8C" w:rsidRPr="0074674D" w14:paraId="1FD7FBD5" w14:textId="77777777" w:rsidTr="00375D45">
        <w:trPr>
          <w:trHeight w:val="412"/>
        </w:trPr>
        <w:tc>
          <w:tcPr>
            <w:tcW w:w="1890" w:type="dxa"/>
            <w:vAlign w:val="center"/>
          </w:tcPr>
          <w:p w14:paraId="24B1D3B4" w14:textId="77777777" w:rsidR="00676C8C" w:rsidRPr="0074674D" w:rsidRDefault="00676C8C" w:rsidP="00375D45">
            <w:pPr>
              <w:rPr>
                <w:rFonts w:cs="Arial"/>
                <w:b/>
                <w:sz w:val="20"/>
                <w:lang w:val="en-SG"/>
              </w:rPr>
            </w:pPr>
          </w:p>
        </w:tc>
        <w:tc>
          <w:tcPr>
            <w:tcW w:w="270" w:type="dxa"/>
            <w:vAlign w:val="center"/>
          </w:tcPr>
          <w:p w14:paraId="551365EC" w14:textId="77777777" w:rsidR="00676C8C" w:rsidRPr="0074674D" w:rsidRDefault="00676C8C" w:rsidP="00375D45">
            <w:pPr>
              <w:rPr>
                <w:rFonts w:cs="Arial"/>
                <w:sz w:val="20"/>
                <w:lang w:val="en-SG"/>
              </w:rPr>
            </w:pPr>
          </w:p>
        </w:tc>
        <w:tc>
          <w:tcPr>
            <w:tcW w:w="8495" w:type="dxa"/>
            <w:gridSpan w:val="5"/>
            <w:vAlign w:val="center"/>
          </w:tcPr>
          <w:p w14:paraId="6439FE27" w14:textId="77777777" w:rsidR="00676C8C" w:rsidRPr="0074674D" w:rsidRDefault="00676C8C" w:rsidP="00375D45">
            <w:pPr>
              <w:rPr>
                <w:rFonts w:cs="Arial"/>
                <w:sz w:val="20"/>
                <w:lang w:val="en-SG"/>
              </w:rPr>
            </w:pPr>
          </w:p>
        </w:tc>
      </w:tr>
    </w:tbl>
    <w:p w14:paraId="3BE4CFCE" w14:textId="77777777" w:rsidR="00676C8C" w:rsidRPr="0074674D" w:rsidRDefault="00676C8C" w:rsidP="00676C8C">
      <w:pPr>
        <w:rPr>
          <w:rFonts w:cs="Arial"/>
          <w:sz w:val="20"/>
          <w:lang w:val="en-SG"/>
        </w:rPr>
      </w:pPr>
    </w:p>
    <w:p w14:paraId="5404D8DE" w14:textId="77777777" w:rsidR="00676C8C" w:rsidRPr="0074674D" w:rsidRDefault="00676C8C" w:rsidP="00676C8C">
      <w:pPr>
        <w:rPr>
          <w:rFonts w:cs="Arial"/>
          <w:b/>
          <w:sz w:val="20"/>
          <w:lang w:val="en-SG"/>
        </w:rPr>
      </w:pPr>
      <w:r w:rsidRPr="0074674D">
        <w:rPr>
          <w:rFonts w:cs="Arial"/>
          <w:b/>
          <w:sz w:val="20"/>
          <w:lang w:val="en-SG"/>
        </w:rPr>
        <w:t>Course Description and Scope</w:t>
      </w:r>
    </w:p>
    <w:p w14:paraId="3AD0DF18" w14:textId="77777777" w:rsidR="003C602D" w:rsidRPr="0074674D" w:rsidRDefault="003C602D" w:rsidP="007A0EAE">
      <w:pPr>
        <w:rPr>
          <w:rFonts w:cs="Arial"/>
          <w:sz w:val="20"/>
          <w:lang w:val="en-SG"/>
        </w:rPr>
      </w:pPr>
    </w:p>
    <w:p w14:paraId="5CB57459" w14:textId="7D12ED90" w:rsidR="00E557FD" w:rsidRPr="0098275F" w:rsidRDefault="00E557FD" w:rsidP="007A0EAE">
      <w:pPr>
        <w:rPr>
          <w:rFonts w:cs="Arial"/>
          <w:sz w:val="20"/>
          <w:lang w:val="en-US"/>
        </w:rPr>
      </w:pPr>
      <w:r>
        <w:rPr>
          <w:rFonts w:cs="Arial"/>
          <w:sz w:val="20"/>
          <w:lang w:val="en-SG"/>
        </w:rPr>
        <w:t xml:space="preserve">This course is all about the </w:t>
      </w:r>
      <w:r w:rsidR="0098275F" w:rsidRPr="0098275F">
        <w:rPr>
          <w:rFonts w:cs="Arial"/>
          <w:sz w:val="20"/>
          <w:lang w:val="en-US"/>
        </w:rPr>
        <w:t xml:space="preserve">numerical methods </w:t>
      </w:r>
      <w:r>
        <w:rPr>
          <w:rFonts w:cs="Arial"/>
          <w:sz w:val="20"/>
          <w:lang w:val="en-US"/>
        </w:rPr>
        <w:t xml:space="preserve">combined with programming practices, </w:t>
      </w:r>
      <w:r w:rsidR="003E1A7E">
        <w:rPr>
          <w:rFonts w:cs="Arial"/>
          <w:sz w:val="20"/>
          <w:lang w:val="en-US"/>
        </w:rPr>
        <w:t>for t</w:t>
      </w:r>
      <w:r w:rsidR="0098275F" w:rsidRPr="0098275F">
        <w:rPr>
          <w:rFonts w:cs="Arial"/>
          <w:sz w:val="20"/>
          <w:lang w:val="en-US"/>
        </w:rPr>
        <w:t>he implementation of the major derivative pricing models</w:t>
      </w:r>
      <w:r w:rsidR="003E1A7E">
        <w:rPr>
          <w:rFonts w:cs="Arial"/>
          <w:sz w:val="20"/>
          <w:lang w:val="en-US"/>
        </w:rPr>
        <w:t xml:space="preserve">, i.e. </w:t>
      </w:r>
      <w:r>
        <w:rPr>
          <w:rFonts w:cs="Arial"/>
          <w:sz w:val="20"/>
          <w:lang w:val="en-US"/>
        </w:rPr>
        <w:t>Lattice, Monte Carlo, numerical integration and finite differences</w:t>
      </w:r>
      <w:r>
        <w:rPr>
          <w:rFonts w:cs="Arial"/>
          <w:sz w:val="20"/>
          <w:lang w:val="en-US"/>
        </w:rPr>
        <w:t xml:space="preserve">.  Each method is </w:t>
      </w:r>
      <w:r w:rsidR="0012188F">
        <w:rPr>
          <w:rFonts w:cs="Arial"/>
          <w:sz w:val="20"/>
          <w:lang w:val="en-US"/>
        </w:rPr>
        <w:t xml:space="preserve">introduced with </w:t>
      </w:r>
      <w:r>
        <w:rPr>
          <w:rFonts w:cs="Arial"/>
          <w:sz w:val="20"/>
          <w:lang w:val="en-US"/>
        </w:rPr>
        <w:t>general mathematical concepts</w:t>
      </w:r>
      <w:r w:rsidR="0012188F">
        <w:rPr>
          <w:rFonts w:cs="Arial"/>
          <w:sz w:val="20"/>
          <w:lang w:val="en-US"/>
        </w:rPr>
        <w:t xml:space="preserve">, and code </w:t>
      </w:r>
      <w:r w:rsidR="00273D38">
        <w:rPr>
          <w:rFonts w:cs="Arial"/>
          <w:sz w:val="20"/>
          <w:lang w:val="en-US"/>
        </w:rPr>
        <w:t>examples</w:t>
      </w:r>
      <w:r w:rsidR="0012188F">
        <w:rPr>
          <w:rFonts w:cs="Arial"/>
          <w:sz w:val="20"/>
          <w:lang w:val="en-US"/>
        </w:rPr>
        <w:t xml:space="preserve"> for the </w:t>
      </w:r>
      <w:r w:rsidR="005B1AB8">
        <w:rPr>
          <w:rFonts w:cs="Arial"/>
          <w:sz w:val="20"/>
          <w:lang w:val="en-US"/>
        </w:rPr>
        <w:t>“</w:t>
      </w:r>
      <w:r w:rsidR="0012188F">
        <w:rPr>
          <w:rFonts w:cs="Arial"/>
          <w:sz w:val="20"/>
          <w:lang w:val="en-US"/>
        </w:rPr>
        <w:t>vanilla</w:t>
      </w:r>
      <w:r w:rsidR="005B1AB8">
        <w:rPr>
          <w:rFonts w:cs="Arial"/>
          <w:sz w:val="20"/>
          <w:lang w:val="en-US"/>
        </w:rPr>
        <w:t>-flavored”</w:t>
      </w:r>
      <w:r w:rsidR="002D31E7">
        <w:rPr>
          <w:rFonts w:cs="Arial"/>
          <w:sz w:val="20"/>
          <w:lang w:val="en-US"/>
        </w:rPr>
        <w:t xml:space="preserve"> options</w:t>
      </w:r>
      <w:r w:rsidR="0012188F">
        <w:rPr>
          <w:rFonts w:cs="Arial"/>
          <w:sz w:val="20"/>
          <w:lang w:val="en-US"/>
        </w:rPr>
        <w:t xml:space="preserve"> and extends </w:t>
      </w:r>
      <w:r w:rsidR="00DE49C5">
        <w:rPr>
          <w:rFonts w:cs="Arial"/>
          <w:sz w:val="20"/>
          <w:lang w:val="en-US"/>
        </w:rPr>
        <w:t xml:space="preserve">for the </w:t>
      </w:r>
      <w:r w:rsidR="004E2E0A">
        <w:rPr>
          <w:rFonts w:cs="Arial"/>
          <w:sz w:val="20"/>
          <w:lang w:val="en-US"/>
        </w:rPr>
        <w:t>“</w:t>
      </w:r>
      <w:r w:rsidR="0012188F">
        <w:rPr>
          <w:rFonts w:cs="Arial"/>
          <w:sz w:val="20"/>
          <w:lang w:val="en-US"/>
        </w:rPr>
        <w:t xml:space="preserve">exotic </w:t>
      </w:r>
      <w:r w:rsidR="00A10A17">
        <w:rPr>
          <w:rFonts w:cs="Arial"/>
          <w:sz w:val="20"/>
          <w:lang w:val="en-US"/>
        </w:rPr>
        <w:t>types</w:t>
      </w:r>
      <w:r w:rsidR="004E2E0A">
        <w:rPr>
          <w:rFonts w:cs="Arial"/>
          <w:sz w:val="20"/>
          <w:lang w:val="en-US"/>
        </w:rPr>
        <w:t>”</w:t>
      </w:r>
      <w:r w:rsidR="00A10A17">
        <w:rPr>
          <w:rFonts w:cs="Arial"/>
          <w:sz w:val="20"/>
          <w:lang w:val="en-US"/>
        </w:rPr>
        <w:t xml:space="preserve"> of options.</w:t>
      </w:r>
      <w:r w:rsidR="00FF2984">
        <w:rPr>
          <w:rFonts w:cs="Arial"/>
          <w:sz w:val="20"/>
          <w:lang w:val="en-US"/>
        </w:rPr>
        <w:t xml:space="preserve"> With more advanced topics and more </w:t>
      </w:r>
      <w:r w:rsidR="00DE49C5">
        <w:rPr>
          <w:rFonts w:cs="Arial"/>
          <w:sz w:val="20"/>
          <w:lang w:val="en-US"/>
        </w:rPr>
        <w:t xml:space="preserve">complex </w:t>
      </w:r>
      <w:r w:rsidR="00365B49">
        <w:rPr>
          <w:rFonts w:cs="Arial"/>
          <w:sz w:val="20"/>
          <w:lang w:val="en-US"/>
        </w:rPr>
        <w:t>implementation</w:t>
      </w:r>
      <w:r w:rsidR="00FF2984">
        <w:rPr>
          <w:rFonts w:cs="Arial"/>
          <w:sz w:val="20"/>
          <w:lang w:val="en-US"/>
        </w:rPr>
        <w:t xml:space="preserve">, programming design constructs like </w:t>
      </w:r>
      <w:r w:rsidR="004E2E0A">
        <w:rPr>
          <w:rFonts w:cs="Arial"/>
          <w:sz w:val="20"/>
          <w:lang w:val="en-US"/>
        </w:rPr>
        <w:t>o</w:t>
      </w:r>
      <w:r w:rsidR="00FF2984">
        <w:rPr>
          <w:rFonts w:cs="Arial"/>
          <w:sz w:val="20"/>
          <w:lang w:val="en-US"/>
        </w:rPr>
        <w:t>bject class design</w:t>
      </w:r>
      <w:r w:rsidR="00A70220">
        <w:rPr>
          <w:rFonts w:cs="Arial"/>
          <w:sz w:val="20"/>
          <w:lang w:val="en-US"/>
        </w:rPr>
        <w:t xml:space="preserve"> and </w:t>
      </w:r>
      <w:r w:rsidR="00FF2984">
        <w:rPr>
          <w:rFonts w:cs="Arial"/>
          <w:sz w:val="20"/>
          <w:lang w:val="en-US"/>
        </w:rPr>
        <w:t xml:space="preserve">polymorphism are re-introduced in concrete </w:t>
      </w:r>
      <w:r w:rsidR="00DD4A03">
        <w:rPr>
          <w:rFonts w:cs="Arial"/>
          <w:sz w:val="20"/>
          <w:lang w:val="en-US"/>
        </w:rPr>
        <w:t xml:space="preserve">problem </w:t>
      </w:r>
      <w:r w:rsidR="00FF2984">
        <w:rPr>
          <w:rFonts w:cs="Arial"/>
          <w:sz w:val="20"/>
          <w:lang w:val="en-US"/>
        </w:rPr>
        <w:t>context and the</w:t>
      </w:r>
      <w:r w:rsidR="001D1475">
        <w:rPr>
          <w:rFonts w:cs="Arial"/>
          <w:sz w:val="20"/>
          <w:lang w:val="en-US"/>
        </w:rPr>
        <w:t>ir</w:t>
      </w:r>
      <w:r w:rsidR="00FF2984">
        <w:rPr>
          <w:rFonts w:cs="Arial"/>
          <w:sz w:val="20"/>
          <w:lang w:val="en-US"/>
        </w:rPr>
        <w:t xml:space="preserve"> very appropriate fit for </w:t>
      </w:r>
      <w:r w:rsidR="001D1475">
        <w:rPr>
          <w:rFonts w:cs="Arial"/>
          <w:sz w:val="20"/>
          <w:lang w:val="en-US"/>
        </w:rPr>
        <w:t xml:space="preserve">use </w:t>
      </w:r>
      <w:r w:rsidR="00FF2984">
        <w:rPr>
          <w:rFonts w:cs="Arial"/>
          <w:sz w:val="20"/>
          <w:lang w:val="en-US"/>
        </w:rPr>
        <w:t>would be appreciated and learnt as a pattern</w:t>
      </w:r>
      <w:r w:rsidR="00DD4A03">
        <w:rPr>
          <w:rFonts w:cs="Arial"/>
          <w:sz w:val="20"/>
          <w:lang w:val="en-US"/>
        </w:rPr>
        <w:t xml:space="preserve"> in mind</w:t>
      </w:r>
      <w:r w:rsidR="00FF2984">
        <w:rPr>
          <w:rFonts w:cs="Arial"/>
          <w:sz w:val="20"/>
          <w:lang w:val="en-US"/>
        </w:rPr>
        <w:t>.</w:t>
      </w:r>
      <w:r w:rsidR="00273D38">
        <w:rPr>
          <w:rFonts w:cs="Arial"/>
          <w:sz w:val="20"/>
          <w:lang w:val="en-US"/>
        </w:rPr>
        <w:t xml:space="preserve"> </w:t>
      </w:r>
      <w:r w:rsidR="00F03D32">
        <w:rPr>
          <w:rFonts w:cs="Arial"/>
          <w:sz w:val="20"/>
          <w:lang w:val="en-US"/>
        </w:rPr>
        <w:t>This would offer an accelerated learning path to be well</w:t>
      </w:r>
      <w:r w:rsidR="008220D1">
        <w:rPr>
          <w:rFonts w:cs="Arial"/>
          <w:sz w:val="20"/>
          <w:lang w:val="en-US"/>
        </w:rPr>
        <w:t>-</w:t>
      </w:r>
      <w:r w:rsidR="00F03D32">
        <w:rPr>
          <w:rFonts w:cs="Arial"/>
          <w:sz w:val="20"/>
          <w:lang w:val="en-US"/>
        </w:rPr>
        <w:t xml:space="preserve">versed in Python and C++. </w:t>
      </w:r>
      <w:r w:rsidR="00273D38">
        <w:rPr>
          <w:rFonts w:cs="Arial"/>
          <w:sz w:val="20"/>
          <w:lang w:val="en-US"/>
        </w:rPr>
        <w:t>This course</w:t>
      </w:r>
      <w:r w:rsidR="00D27368">
        <w:rPr>
          <w:rFonts w:cs="Arial"/>
          <w:sz w:val="20"/>
          <w:lang w:val="en-US"/>
        </w:rPr>
        <w:t xml:space="preserve">s trains </w:t>
      </w:r>
      <w:r w:rsidR="004D6B51">
        <w:rPr>
          <w:rFonts w:cs="Arial"/>
          <w:sz w:val="20"/>
          <w:lang w:val="en-US"/>
        </w:rPr>
        <w:t>for</w:t>
      </w:r>
      <w:r w:rsidR="00D27368">
        <w:rPr>
          <w:rFonts w:cs="Arial"/>
          <w:sz w:val="20"/>
          <w:lang w:val="en-US"/>
        </w:rPr>
        <w:t xml:space="preserve"> a confident mind to take on quant computational problems </w:t>
      </w:r>
      <w:r w:rsidR="00F710F7">
        <w:rPr>
          <w:rFonts w:cs="Arial"/>
          <w:sz w:val="20"/>
          <w:lang w:val="en-US"/>
        </w:rPr>
        <w:t>from</w:t>
      </w:r>
      <w:r w:rsidR="00D27368">
        <w:rPr>
          <w:rFonts w:cs="Arial"/>
          <w:sz w:val="20"/>
          <w:lang w:val="en-US"/>
        </w:rPr>
        <w:t xml:space="preserve"> </w:t>
      </w:r>
      <w:r w:rsidR="00FE7001">
        <w:rPr>
          <w:rFonts w:cs="Arial"/>
          <w:sz w:val="20"/>
          <w:lang w:val="en-US"/>
        </w:rPr>
        <w:t>evaluating/</w:t>
      </w:r>
      <w:r w:rsidR="00181F7E">
        <w:rPr>
          <w:rFonts w:cs="Arial"/>
          <w:sz w:val="20"/>
          <w:lang w:val="en-US"/>
        </w:rPr>
        <w:t>picking the right method</w:t>
      </w:r>
      <w:r w:rsidR="00FE7001">
        <w:rPr>
          <w:rFonts w:cs="Arial"/>
          <w:sz w:val="20"/>
          <w:lang w:val="en-US"/>
        </w:rPr>
        <w:t xml:space="preserve">, </w:t>
      </w:r>
      <w:r w:rsidR="001E36DB">
        <w:rPr>
          <w:rFonts w:cs="Arial"/>
          <w:sz w:val="20"/>
          <w:lang w:val="en-US"/>
        </w:rPr>
        <w:t xml:space="preserve">to the </w:t>
      </w:r>
      <w:r w:rsidR="00181F7E">
        <w:rPr>
          <w:rFonts w:cs="Arial"/>
          <w:sz w:val="20"/>
          <w:lang w:val="en-US"/>
        </w:rPr>
        <w:t>writ</w:t>
      </w:r>
      <w:r w:rsidR="00FE7001">
        <w:rPr>
          <w:rFonts w:cs="Arial"/>
          <w:sz w:val="20"/>
          <w:lang w:val="en-US"/>
        </w:rPr>
        <w:t>ing</w:t>
      </w:r>
      <w:r w:rsidR="00181F7E">
        <w:rPr>
          <w:rFonts w:cs="Arial"/>
          <w:sz w:val="20"/>
          <w:lang w:val="en-US"/>
        </w:rPr>
        <w:t xml:space="preserve"> </w:t>
      </w:r>
      <w:r w:rsidR="001E36DB">
        <w:rPr>
          <w:rFonts w:cs="Arial"/>
          <w:sz w:val="20"/>
          <w:lang w:val="en-US"/>
        </w:rPr>
        <w:t xml:space="preserve">of </w:t>
      </w:r>
      <w:r w:rsidR="00181F7E">
        <w:rPr>
          <w:rFonts w:cs="Arial"/>
          <w:sz w:val="20"/>
          <w:lang w:val="en-US"/>
        </w:rPr>
        <w:t>well-</w:t>
      </w:r>
      <w:r w:rsidR="00FE7001">
        <w:rPr>
          <w:rFonts w:cs="Arial"/>
          <w:sz w:val="20"/>
          <w:lang w:val="en-US"/>
        </w:rPr>
        <w:t xml:space="preserve">structured </w:t>
      </w:r>
      <w:r w:rsidR="00181F7E">
        <w:rPr>
          <w:rFonts w:cs="Arial"/>
          <w:sz w:val="20"/>
          <w:lang w:val="en-US"/>
        </w:rPr>
        <w:t>programs</w:t>
      </w:r>
      <w:r w:rsidR="00D27368">
        <w:rPr>
          <w:rFonts w:cs="Arial"/>
          <w:sz w:val="20"/>
          <w:lang w:val="en-US"/>
        </w:rPr>
        <w:t>.</w:t>
      </w:r>
    </w:p>
    <w:p w14:paraId="37982852" w14:textId="77777777" w:rsidR="00676C8C" w:rsidRPr="0074674D" w:rsidRDefault="00676C8C" w:rsidP="00676C8C">
      <w:pPr>
        <w:rPr>
          <w:rFonts w:cs="Arial"/>
          <w:b/>
          <w:sz w:val="20"/>
          <w:lang w:val="en-SG"/>
        </w:rPr>
      </w:pPr>
    </w:p>
    <w:p w14:paraId="634F96A5" w14:textId="77777777" w:rsidR="00676C8C" w:rsidRPr="0074674D" w:rsidRDefault="00676C8C" w:rsidP="00676C8C">
      <w:pPr>
        <w:rPr>
          <w:rFonts w:cs="Arial"/>
          <w:b/>
          <w:sz w:val="20"/>
          <w:lang w:val="en-SG"/>
        </w:rPr>
      </w:pPr>
    </w:p>
    <w:p w14:paraId="7F53355E" w14:textId="77777777" w:rsidR="00676C8C" w:rsidRPr="0074674D" w:rsidRDefault="00676C8C" w:rsidP="00676C8C">
      <w:pPr>
        <w:rPr>
          <w:rFonts w:cs="Arial"/>
          <w:b/>
          <w:sz w:val="20"/>
          <w:lang w:val="en-SG"/>
        </w:rPr>
      </w:pPr>
      <w:r w:rsidRPr="0074674D">
        <w:rPr>
          <w:rFonts w:cs="Arial"/>
          <w:b/>
          <w:sz w:val="20"/>
          <w:lang w:val="en-SG"/>
        </w:rPr>
        <w:t xml:space="preserve">Course Learning </w:t>
      </w:r>
      <w:r w:rsidR="00043672" w:rsidRPr="0074674D">
        <w:rPr>
          <w:rFonts w:cs="Arial"/>
          <w:b/>
          <w:sz w:val="20"/>
          <w:lang w:val="en-SG"/>
        </w:rPr>
        <w:t xml:space="preserve">Goals, </w:t>
      </w:r>
      <w:r w:rsidRPr="0074674D">
        <w:rPr>
          <w:rFonts w:cs="Arial"/>
          <w:b/>
          <w:sz w:val="20"/>
          <w:lang w:val="en-SG"/>
        </w:rPr>
        <w:t>Objectives</w:t>
      </w:r>
      <w:r w:rsidR="00043672" w:rsidRPr="0074674D">
        <w:rPr>
          <w:rFonts w:cs="Arial"/>
          <w:b/>
          <w:sz w:val="20"/>
          <w:lang w:val="en-SG"/>
        </w:rPr>
        <w:t xml:space="preserve"> &amp; Assessment</w:t>
      </w:r>
    </w:p>
    <w:p w14:paraId="363359E6" w14:textId="77777777" w:rsidR="00676C8C" w:rsidRPr="0074674D" w:rsidRDefault="00676C8C" w:rsidP="00676C8C">
      <w:pPr>
        <w:rPr>
          <w:rFonts w:cs="Arial"/>
          <w:b/>
          <w:sz w:val="20"/>
          <w:lang w:val="en-SG"/>
        </w:rPr>
      </w:pPr>
    </w:p>
    <w:p w14:paraId="6B0CA50B" w14:textId="77777777" w:rsidR="00043672" w:rsidRPr="0074674D" w:rsidRDefault="00043672" w:rsidP="00043672">
      <w:pPr>
        <w:rPr>
          <w:rFonts w:cs="Arial"/>
          <w:b/>
          <w:sz w:val="20"/>
          <w:lang w:val="en-SG"/>
        </w:rPr>
      </w:pPr>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2790"/>
        <w:gridCol w:w="2160"/>
        <w:gridCol w:w="2070"/>
      </w:tblGrid>
      <w:tr w:rsidR="00043672" w:rsidRPr="0074674D" w14:paraId="0FFF3FF8" w14:textId="77777777" w:rsidTr="002D36B2">
        <w:trPr>
          <w:trHeight w:val="2195"/>
        </w:trPr>
        <w:tc>
          <w:tcPr>
            <w:tcW w:w="2790" w:type="dxa"/>
            <w:shd w:val="clear" w:color="auto" w:fill="002060"/>
            <w:vAlign w:val="center"/>
          </w:tcPr>
          <w:p w14:paraId="5F2484B1" w14:textId="77777777" w:rsidR="00043672" w:rsidRPr="0074674D" w:rsidRDefault="00043672" w:rsidP="00F11D0E">
            <w:pPr>
              <w:jc w:val="center"/>
              <w:rPr>
                <w:rFonts w:cs="Arial"/>
                <w:b/>
                <w:color w:val="FFFFFF" w:themeColor="background1"/>
                <w:sz w:val="20"/>
                <w:lang w:val="en-SG"/>
              </w:rPr>
            </w:pPr>
            <w:r w:rsidRPr="0074674D">
              <w:rPr>
                <w:rFonts w:cs="Arial"/>
                <w:b/>
                <w:bCs/>
                <w:color w:val="FFFFFF" w:themeColor="background1"/>
                <w:sz w:val="20"/>
                <w:lang w:val="en-SG"/>
              </w:rPr>
              <w:t>Learning Goals¹</w:t>
            </w:r>
          </w:p>
        </w:tc>
        <w:tc>
          <w:tcPr>
            <w:tcW w:w="2790" w:type="dxa"/>
            <w:shd w:val="clear" w:color="auto" w:fill="002060"/>
            <w:vAlign w:val="center"/>
          </w:tcPr>
          <w:p w14:paraId="17035125" w14:textId="77777777" w:rsidR="00043672" w:rsidRPr="0074674D" w:rsidRDefault="00043672" w:rsidP="00F11D0E">
            <w:pPr>
              <w:jc w:val="center"/>
              <w:rPr>
                <w:rFonts w:cs="Arial"/>
                <w:b/>
                <w:color w:val="FFFFFF" w:themeColor="background1"/>
                <w:sz w:val="20"/>
                <w:lang w:val="en-SG"/>
              </w:rPr>
            </w:pPr>
            <w:r w:rsidRPr="0074674D">
              <w:rPr>
                <w:rFonts w:cs="Arial"/>
                <w:b/>
                <w:bCs/>
                <w:color w:val="FFFFFF" w:themeColor="background1"/>
                <w:sz w:val="20"/>
                <w:lang w:val="en-SG"/>
              </w:rPr>
              <w:t>Course Learning Objective²</w:t>
            </w:r>
          </w:p>
        </w:tc>
        <w:tc>
          <w:tcPr>
            <w:tcW w:w="2160" w:type="dxa"/>
            <w:shd w:val="clear" w:color="auto" w:fill="002060"/>
            <w:vAlign w:val="center"/>
          </w:tcPr>
          <w:p w14:paraId="754CBFEC" w14:textId="77777777" w:rsidR="00043672" w:rsidRPr="0074674D" w:rsidRDefault="00043672" w:rsidP="00F11D0E">
            <w:pPr>
              <w:jc w:val="center"/>
              <w:rPr>
                <w:rFonts w:eastAsiaTheme="minorHAnsi" w:cs="Arial"/>
                <w:b/>
                <w:bCs/>
                <w:color w:val="FFFFFF" w:themeColor="background1"/>
                <w:sz w:val="20"/>
                <w:lang w:val="en-SG"/>
              </w:rPr>
            </w:pPr>
            <w:r w:rsidRPr="0074674D">
              <w:rPr>
                <w:rFonts w:cs="Arial"/>
                <w:b/>
                <w:bCs/>
                <w:color w:val="FFFFFF" w:themeColor="background1"/>
                <w:sz w:val="20"/>
                <w:lang w:val="en-SG"/>
              </w:rPr>
              <w:t>Assessment Method</w:t>
            </w:r>
            <w:r w:rsidRPr="0074674D">
              <w:rPr>
                <w:rFonts w:cs="Arial"/>
                <w:color w:val="FFFFFF" w:themeColor="background1"/>
                <w:lang w:val="en-SG"/>
              </w:rPr>
              <w:t>³</w:t>
            </w:r>
          </w:p>
          <w:p w14:paraId="1C6BA584" w14:textId="77777777" w:rsidR="00043672" w:rsidRPr="0074674D" w:rsidRDefault="00043672" w:rsidP="00F11D0E">
            <w:pPr>
              <w:jc w:val="center"/>
              <w:rPr>
                <w:rFonts w:cs="Arial"/>
                <w:b/>
                <w:color w:val="FFFFFF" w:themeColor="background1"/>
                <w:sz w:val="20"/>
                <w:lang w:val="en-SG"/>
              </w:rPr>
            </w:pPr>
            <w:r w:rsidRPr="0074674D">
              <w:rPr>
                <w:rFonts w:cs="Arial"/>
                <w:b/>
                <w:bCs/>
                <w:color w:val="FFFFFF" w:themeColor="background1"/>
                <w:sz w:val="16"/>
                <w:szCs w:val="16"/>
                <w:lang w:val="en-SG"/>
              </w:rPr>
              <w:t>(For each learning goal, briefly describe the assignment(s) to be used for assessing the achievement of the stated objectives)</w:t>
            </w:r>
          </w:p>
        </w:tc>
        <w:tc>
          <w:tcPr>
            <w:tcW w:w="2070" w:type="dxa"/>
            <w:shd w:val="clear" w:color="auto" w:fill="002060"/>
          </w:tcPr>
          <w:p w14:paraId="68B97844" w14:textId="77777777" w:rsidR="00043672" w:rsidRPr="0074674D" w:rsidRDefault="00043672" w:rsidP="00F11D0E">
            <w:pPr>
              <w:jc w:val="center"/>
              <w:rPr>
                <w:rFonts w:eastAsiaTheme="minorHAnsi" w:cs="Arial"/>
                <w:color w:val="FFFFFF" w:themeColor="background1"/>
                <w:sz w:val="8"/>
                <w:szCs w:val="8"/>
                <w:vertAlign w:val="superscript"/>
                <w:lang w:val="en-SG"/>
              </w:rPr>
            </w:pPr>
            <w:r w:rsidRPr="0074674D">
              <w:rPr>
                <w:rFonts w:cs="Arial"/>
                <w:b/>
                <w:bCs/>
                <w:color w:val="FFFFFF" w:themeColor="background1"/>
                <w:sz w:val="20"/>
                <w:lang w:val="en-SG"/>
              </w:rPr>
              <w:t>NBS Standard Rubrics</w:t>
            </w:r>
            <w:r w:rsidRPr="0074674D">
              <w:rPr>
                <w:rFonts w:cs="Arial"/>
                <w:color w:val="FFFFFF" w:themeColor="background1"/>
                <w:szCs w:val="24"/>
                <w:vertAlign w:val="superscript"/>
                <w:lang w:val="en-SG"/>
              </w:rPr>
              <w:t>4</w:t>
            </w:r>
          </w:p>
          <w:p w14:paraId="2E47B533" w14:textId="77777777" w:rsidR="00043672" w:rsidRPr="0074674D" w:rsidRDefault="00043672" w:rsidP="00F11D0E">
            <w:pPr>
              <w:jc w:val="center"/>
              <w:rPr>
                <w:rFonts w:cs="Arial"/>
                <w:color w:val="FFFFFF" w:themeColor="background1"/>
                <w:sz w:val="20"/>
                <w:lang w:val="en-SG"/>
              </w:rPr>
            </w:pPr>
            <w:r w:rsidRPr="0074674D">
              <w:rPr>
                <w:rFonts w:cs="Arial"/>
                <w:bCs/>
                <w:color w:val="FFFFFF" w:themeColor="background1"/>
                <w:sz w:val="20"/>
                <w:lang w:val="en-SG"/>
              </w:rPr>
              <w:t>(For each learning goal, state the actual rubric to be used for grading the assignment(s) described)</w:t>
            </w:r>
          </w:p>
        </w:tc>
      </w:tr>
      <w:tr w:rsidR="00633B5E" w:rsidRPr="0074674D" w14:paraId="356978B1" w14:textId="77777777" w:rsidTr="002D36B2">
        <w:trPr>
          <w:trHeight w:val="283"/>
        </w:trPr>
        <w:tc>
          <w:tcPr>
            <w:tcW w:w="2790" w:type="dxa"/>
            <w:shd w:val="clear" w:color="auto" w:fill="auto"/>
            <w:vAlign w:val="center"/>
          </w:tcPr>
          <w:p w14:paraId="4BB899AA" w14:textId="7FA31F95" w:rsidR="00633B5E" w:rsidRPr="00FC3D7E" w:rsidRDefault="00633B5E" w:rsidP="00633B5E">
            <w:pPr>
              <w:rPr>
                <w:rFonts w:cs="Arial"/>
                <w:sz w:val="20"/>
                <w:lang w:val="en-SG"/>
              </w:rPr>
            </w:pPr>
            <w:r w:rsidRPr="00FC3D7E">
              <w:rPr>
                <w:rFonts w:cs="Arial"/>
                <w:sz w:val="20"/>
                <w:lang w:val="en-SG"/>
              </w:rPr>
              <w:t>Acquisition of Knowledge</w:t>
            </w:r>
          </w:p>
        </w:tc>
        <w:tc>
          <w:tcPr>
            <w:tcW w:w="2790" w:type="dxa"/>
            <w:shd w:val="clear" w:color="auto" w:fill="auto"/>
            <w:vAlign w:val="center"/>
          </w:tcPr>
          <w:p w14:paraId="5B73511E" w14:textId="213E1AE3" w:rsidR="00161D4B" w:rsidRDefault="00161D4B" w:rsidP="00161D4B">
            <w:pPr>
              <w:pStyle w:val="ListParagraph"/>
              <w:numPr>
                <w:ilvl w:val="0"/>
                <w:numId w:val="7"/>
              </w:numPr>
              <w:ind w:left="166" w:hanging="166"/>
              <w:rPr>
                <w:rFonts w:cs="Arial"/>
                <w:sz w:val="20"/>
                <w:lang w:val="en-SG"/>
              </w:rPr>
            </w:pPr>
            <w:r>
              <w:rPr>
                <w:rFonts w:cs="Arial"/>
                <w:sz w:val="20"/>
                <w:lang w:val="en-SG"/>
              </w:rPr>
              <w:t>Know main numerical methods used in finance derivatives.</w:t>
            </w:r>
          </w:p>
          <w:p w14:paraId="03EBE082" w14:textId="7EEF43CE" w:rsidR="00812FEA" w:rsidRPr="00812FEA" w:rsidRDefault="00161D4B" w:rsidP="00161D4B">
            <w:pPr>
              <w:pStyle w:val="ListParagraph"/>
              <w:numPr>
                <w:ilvl w:val="0"/>
                <w:numId w:val="7"/>
              </w:numPr>
              <w:ind w:left="166" w:hanging="166"/>
              <w:rPr>
                <w:rFonts w:cs="Arial"/>
                <w:sz w:val="20"/>
                <w:lang w:val="en-SG"/>
              </w:rPr>
            </w:pPr>
            <w:r>
              <w:rPr>
                <w:rFonts w:cs="Arial"/>
                <w:sz w:val="20"/>
                <w:lang w:val="en-SG"/>
              </w:rPr>
              <w:t xml:space="preserve">Master skills in </w:t>
            </w:r>
            <w:r w:rsidR="00812FEA">
              <w:rPr>
                <w:rFonts w:cs="Arial"/>
                <w:sz w:val="20"/>
                <w:lang w:val="en-SG"/>
              </w:rPr>
              <w:t>programming</w:t>
            </w:r>
            <w:r>
              <w:rPr>
                <w:rFonts w:cs="Arial"/>
                <w:sz w:val="20"/>
                <w:lang w:val="en-SG"/>
              </w:rPr>
              <w:t xml:space="preserve"> O</w:t>
            </w:r>
            <w:r w:rsidR="006B2CB8">
              <w:rPr>
                <w:rFonts w:cs="Arial"/>
                <w:sz w:val="20"/>
                <w:lang w:val="en-SG"/>
              </w:rPr>
              <w:t>bject-oriented</w:t>
            </w:r>
            <w:r>
              <w:rPr>
                <w:rFonts w:cs="Arial"/>
                <w:sz w:val="20"/>
                <w:lang w:val="en-SG"/>
              </w:rPr>
              <w:t>/</w:t>
            </w:r>
            <w:r w:rsidR="006B2CB8">
              <w:rPr>
                <w:rFonts w:cs="Arial"/>
                <w:sz w:val="20"/>
                <w:lang w:val="en-SG"/>
              </w:rPr>
              <w:t>f</w:t>
            </w:r>
            <w:r>
              <w:rPr>
                <w:rFonts w:cs="Arial"/>
                <w:sz w:val="20"/>
                <w:lang w:val="en-SG"/>
              </w:rPr>
              <w:t>unctional</w:t>
            </w:r>
          </w:p>
        </w:tc>
        <w:tc>
          <w:tcPr>
            <w:tcW w:w="2160" w:type="dxa"/>
            <w:shd w:val="clear" w:color="auto" w:fill="auto"/>
            <w:vAlign w:val="center"/>
          </w:tcPr>
          <w:p w14:paraId="0B10953A" w14:textId="63FA4CD9" w:rsidR="00633B5E" w:rsidRPr="002D36B2" w:rsidRDefault="007C0532" w:rsidP="002D36B2">
            <w:pPr>
              <w:pStyle w:val="ListParagraph"/>
              <w:numPr>
                <w:ilvl w:val="0"/>
                <w:numId w:val="10"/>
              </w:numPr>
              <w:ind w:left="255" w:hanging="180"/>
              <w:rPr>
                <w:rFonts w:cs="Arial"/>
                <w:sz w:val="20"/>
                <w:lang w:val="en-SG"/>
              </w:rPr>
            </w:pPr>
            <w:r w:rsidRPr="002D36B2">
              <w:rPr>
                <w:rFonts w:cs="Arial"/>
                <w:sz w:val="20"/>
                <w:lang w:val="en-SG"/>
              </w:rPr>
              <w:t>In- and after-class assignments</w:t>
            </w:r>
          </w:p>
        </w:tc>
        <w:tc>
          <w:tcPr>
            <w:tcW w:w="2070" w:type="dxa"/>
            <w:shd w:val="clear" w:color="auto" w:fill="auto"/>
          </w:tcPr>
          <w:p w14:paraId="163975D0" w14:textId="77777777" w:rsidR="00633B5E" w:rsidRPr="00FC3D7E" w:rsidRDefault="00633B5E" w:rsidP="00633B5E">
            <w:pPr>
              <w:rPr>
                <w:rFonts w:cs="Arial"/>
                <w:sz w:val="20"/>
                <w:lang w:val="en-SG"/>
              </w:rPr>
            </w:pPr>
          </w:p>
        </w:tc>
      </w:tr>
      <w:tr w:rsidR="00633B5E" w:rsidRPr="0074674D" w14:paraId="0EA9327C" w14:textId="77777777" w:rsidTr="002D36B2">
        <w:trPr>
          <w:trHeight w:val="283"/>
        </w:trPr>
        <w:tc>
          <w:tcPr>
            <w:tcW w:w="2790" w:type="dxa"/>
            <w:shd w:val="clear" w:color="auto" w:fill="auto"/>
            <w:vAlign w:val="center"/>
          </w:tcPr>
          <w:p w14:paraId="2A47E6C2" w14:textId="2FFF9E9A" w:rsidR="00633B5E" w:rsidRPr="00FC3D7E" w:rsidRDefault="00633B5E" w:rsidP="00633B5E">
            <w:pPr>
              <w:rPr>
                <w:rFonts w:cs="Arial"/>
                <w:sz w:val="20"/>
                <w:lang w:val="en-SG"/>
              </w:rPr>
            </w:pPr>
            <w:r w:rsidRPr="00FC3D7E">
              <w:rPr>
                <w:rFonts w:cs="Arial"/>
                <w:sz w:val="20"/>
                <w:lang w:val="en-SG"/>
              </w:rPr>
              <w:t>Quantitative Literacy Skills</w:t>
            </w:r>
          </w:p>
        </w:tc>
        <w:tc>
          <w:tcPr>
            <w:tcW w:w="2790" w:type="dxa"/>
            <w:shd w:val="clear" w:color="auto" w:fill="auto"/>
            <w:vAlign w:val="center"/>
          </w:tcPr>
          <w:p w14:paraId="236C6CC1" w14:textId="55B03013" w:rsidR="00633B5E" w:rsidRPr="00812FEA" w:rsidRDefault="00812FEA" w:rsidP="00161D4B">
            <w:pPr>
              <w:pStyle w:val="ListParagraph"/>
              <w:numPr>
                <w:ilvl w:val="0"/>
                <w:numId w:val="7"/>
              </w:numPr>
              <w:ind w:left="166" w:hanging="166"/>
              <w:rPr>
                <w:rFonts w:cs="Arial"/>
                <w:sz w:val="20"/>
                <w:lang w:val="en-SG"/>
              </w:rPr>
            </w:pPr>
            <w:r>
              <w:rPr>
                <w:rFonts w:cs="Arial"/>
                <w:sz w:val="20"/>
                <w:lang w:val="en-SG"/>
              </w:rPr>
              <w:t>Read technical paper, build intuition to implement models</w:t>
            </w:r>
          </w:p>
        </w:tc>
        <w:tc>
          <w:tcPr>
            <w:tcW w:w="2160" w:type="dxa"/>
            <w:shd w:val="clear" w:color="auto" w:fill="auto"/>
            <w:vAlign w:val="center"/>
          </w:tcPr>
          <w:p w14:paraId="1194FE82" w14:textId="18E3B187" w:rsidR="00633B5E" w:rsidRPr="002D36B2" w:rsidRDefault="007C0532" w:rsidP="002D36B2">
            <w:pPr>
              <w:pStyle w:val="ListParagraph"/>
              <w:numPr>
                <w:ilvl w:val="0"/>
                <w:numId w:val="10"/>
              </w:numPr>
              <w:ind w:left="255" w:hanging="180"/>
              <w:rPr>
                <w:rFonts w:cs="Arial"/>
                <w:sz w:val="20"/>
                <w:lang w:val="en-SG"/>
              </w:rPr>
            </w:pPr>
            <w:r w:rsidRPr="002D36B2">
              <w:rPr>
                <w:rFonts w:cs="Arial"/>
                <w:sz w:val="20"/>
                <w:lang w:val="en-SG"/>
              </w:rPr>
              <w:t>Open-end project in assignments</w:t>
            </w:r>
          </w:p>
        </w:tc>
        <w:tc>
          <w:tcPr>
            <w:tcW w:w="2070" w:type="dxa"/>
            <w:shd w:val="clear" w:color="auto" w:fill="auto"/>
          </w:tcPr>
          <w:p w14:paraId="1BF48544" w14:textId="77777777" w:rsidR="00633B5E" w:rsidRPr="00FC3D7E" w:rsidRDefault="00633B5E" w:rsidP="00633B5E">
            <w:pPr>
              <w:rPr>
                <w:rFonts w:cs="Arial"/>
                <w:sz w:val="20"/>
                <w:lang w:val="en-SG"/>
              </w:rPr>
            </w:pPr>
          </w:p>
        </w:tc>
      </w:tr>
      <w:tr w:rsidR="00633B5E" w:rsidRPr="0074674D" w14:paraId="57F28FF5" w14:textId="77777777" w:rsidTr="002D36B2">
        <w:trPr>
          <w:trHeight w:val="283"/>
        </w:trPr>
        <w:tc>
          <w:tcPr>
            <w:tcW w:w="2790" w:type="dxa"/>
            <w:tcBorders>
              <w:bottom w:val="single" w:sz="4" w:space="0" w:color="auto"/>
            </w:tcBorders>
            <w:shd w:val="clear" w:color="auto" w:fill="auto"/>
            <w:vAlign w:val="center"/>
          </w:tcPr>
          <w:p w14:paraId="0C027C0B" w14:textId="7C743D01" w:rsidR="00633B5E" w:rsidRPr="00FC3D7E" w:rsidRDefault="00633B5E" w:rsidP="00633B5E">
            <w:pPr>
              <w:rPr>
                <w:rFonts w:cs="Arial"/>
                <w:sz w:val="20"/>
                <w:lang w:val="en-SG"/>
              </w:rPr>
            </w:pPr>
            <w:r w:rsidRPr="00FC3D7E">
              <w:rPr>
                <w:rFonts w:cs="Arial"/>
                <w:sz w:val="20"/>
                <w:lang w:val="en-SG"/>
              </w:rPr>
              <w:t>Ethical Reasoning</w:t>
            </w:r>
          </w:p>
        </w:tc>
        <w:tc>
          <w:tcPr>
            <w:tcW w:w="2790" w:type="dxa"/>
            <w:tcBorders>
              <w:bottom w:val="single" w:sz="4" w:space="0" w:color="auto"/>
            </w:tcBorders>
            <w:shd w:val="clear" w:color="auto" w:fill="auto"/>
            <w:vAlign w:val="center"/>
          </w:tcPr>
          <w:p w14:paraId="59AE1331" w14:textId="77777777" w:rsidR="00633B5E" w:rsidRDefault="00812FEA" w:rsidP="00161D4B">
            <w:pPr>
              <w:pStyle w:val="ListParagraph"/>
              <w:numPr>
                <w:ilvl w:val="0"/>
                <w:numId w:val="7"/>
              </w:numPr>
              <w:ind w:left="166" w:hanging="166"/>
              <w:rPr>
                <w:rFonts w:cs="Arial"/>
                <w:sz w:val="20"/>
                <w:lang w:val="en-SG"/>
              </w:rPr>
            </w:pPr>
            <w:r>
              <w:rPr>
                <w:rFonts w:cs="Arial"/>
                <w:sz w:val="20"/>
                <w:lang w:val="en-SG"/>
              </w:rPr>
              <w:t xml:space="preserve">Sound judgement towards bugs and mistakes (many occurs in </w:t>
            </w:r>
            <w:r w:rsidR="00322C1B">
              <w:rPr>
                <w:rFonts w:cs="Arial"/>
                <w:sz w:val="20"/>
                <w:lang w:val="en-SG"/>
              </w:rPr>
              <w:t xml:space="preserve">paper and </w:t>
            </w:r>
            <w:r>
              <w:rPr>
                <w:rFonts w:cs="Arial"/>
                <w:sz w:val="20"/>
                <w:lang w:val="en-SG"/>
              </w:rPr>
              <w:t>software) and voice out</w:t>
            </w:r>
          </w:p>
          <w:p w14:paraId="565D5FED" w14:textId="3995FB7A" w:rsidR="002D36B2" w:rsidRPr="00812FEA" w:rsidRDefault="002D36B2" w:rsidP="00161D4B">
            <w:pPr>
              <w:pStyle w:val="ListParagraph"/>
              <w:numPr>
                <w:ilvl w:val="0"/>
                <w:numId w:val="7"/>
              </w:numPr>
              <w:ind w:left="166" w:hanging="166"/>
              <w:rPr>
                <w:rFonts w:cs="Arial"/>
                <w:sz w:val="20"/>
                <w:lang w:val="en-SG"/>
              </w:rPr>
            </w:pPr>
            <w:r>
              <w:rPr>
                <w:rFonts w:cs="Arial"/>
                <w:sz w:val="20"/>
                <w:lang w:val="en-SG"/>
              </w:rPr>
              <w:t xml:space="preserve">Decide which method is suitable with good </w:t>
            </w:r>
            <w:r>
              <w:rPr>
                <w:rFonts w:cs="Arial"/>
                <w:sz w:val="20"/>
                <w:lang w:val="en-SG"/>
              </w:rPr>
              <w:lastRenderedPageBreak/>
              <w:t>convergence for with financial instruments</w:t>
            </w:r>
          </w:p>
        </w:tc>
        <w:tc>
          <w:tcPr>
            <w:tcW w:w="2160" w:type="dxa"/>
            <w:tcBorders>
              <w:bottom w:val="single" w:sz="4" w:space="0" w:color="auto"/>
            </w:tcBorders>
            <w:shd w:val="clear" w:color="auto" w:fill="auto"/>
            <w:vAlign w:val="center"/>
          </w:tcPr>
          <w:p w14:paraId="5735EE33" w14:textId="42AF0683" w:rsidR="00633B5E" w:rsidRPr="002D36B2" w:rsidRDefault="00322C1B" w:rsidP="002D36B2">
            <w:pPr>
              <w:pStyle w:val="ListParagraph"/>
              <w:numPr>
                <w:ilvl w:val="0"/>
                <w:numId w:val="10"/>
              </w:numPr>
              <w:ind w:left="255" w:hanging="180"/>
              <w:rPr>
                <w:rFonts w:cs="Arial"/>
                <w:sz w:val="20"/>
                <w:lang w:val="en-SG"/>
              </w:rPr>
            </w:pPr>
            <w:r w:rsidRPr="002D36B2">
              <w:rPr>
                <w:rFonts w:cs="Arial"/>
                <w:sz w:val="20"/>
                <w:lang w:val="en-SG"/>
              </w:rPr>
              <w:lastRenderedPageBreak/>
              <w:t>Overall in studying</w:t>
            </w:r>
          </w:p>
        </w:tc>
        <w:tc>
          <w:tcPr>
            <w:tcW w:w="2070" w:type="dxa"/>
            <w:tcBorders>
              <w:bottom w:val="single" w:sz="4" w:space="0" w:color="auto"/>
            </w:tcBorders>
            <w:shd w:val="clear" w:color="auto" w:fill="auto"/>
          </w:tcPr>
          <w:p w14:paraId="4AFFF1F8" w14:textId="77777777" w:rsidR="00633B5E" w:rsidRPr="00FC3D7E" w:rsidRDefault="00633B5E" w:rsidP="00633B5E">
            <w:pPr>
              <w:rPr>
                <w:rFonts w:cs="Arial"/>
                <w:sz w:val="20"/>
                <w:lang w:val="en-SG"/>
              </w:rPr>
            </w:pPr>
          </w:p>
        </w:tc>
      </w:tr>
      <w:tr w:rsidR="00411FA2" w:rsidRPr="0074674D" w14:paraId="47F6A508" w14:textId="77777777" w:rsidTr="002D36B2">
        <w:trPr>
          <w:trHeight w:val="283"/>
        </w:trPr>
        <w:tc>
          <w:tcPr>
            <w:tcW w:w="2790" w:type="dxa"/>
            <w:tcBorders>
              <w:bottom w:val="single" w:sz="4" w:space="0" w:color="auto"/>
            </w:tcBorders>
            <w:shd w:val="clear" w:color="auto" w:fill="auto"/>
            <w:vAlign w:val="center"/>
          </w:tcPr>
          <w:p w14:paraId="0B620EAE" w14:textId="5C25ED2F" w:rsidR="00411FA2" w:rsidRPr="00FC3D7E" w:rsidRDefault="00411FA2" w:rsidP="00633B5E">
            <w:pPr>
              <w:rPr>
                <w:rFonts w:cs="Arial"/>
                <w:sz w:val="20"/>
                <w:lang w:val="en-SG"/>
              </w:rPr>
            </w:pPr>
            <w:r w:rsidRPr="00FC3D7E">
              <w:rPr>
                <w:rFonts w:cs="Arial"/>
                <w:sz w:val="20"/>
                <w:lang w:val="en-SG"/>
              </w:rPr>
              <w:t>Oral Communication</w:t>
            </w:r>
          </w:p>
        </w:tc>
        <w:tc>
          <w:tcPr>
            <w:tcW w:w="2790" w:type="dxa"/>
            <w:vMerge w:val="restart"/>
            <w:shd w:val="clear" w:color="auto" w:fill="auto"/>
            <w:vAlign w:val="center"/>
          </w:tcPr>
          <w:p w14:paraId="050EECDF" w14:textId="77777777" w:rsidR="00411FA2" w:rsidRDefault="00411FA2" w:rsidP="00F11A63">
            <w:pPr>
              <w:pStyle w:val="ListParagraph"/>
              <w:numPr>
                <w:ilvl w:val="0"/>
                <w:numId w:val="7"/>
              </w:numPr>
              <w:ind w:left="166" w:hanging="166"/>
              <w:rPr>
                <w:rFonts w:cs="Arial"/>
                <w:sz w:val="20"/>
                <w:lang w:val="en-SG"/>
              </w:rPr>
            </w:pPr>
            <w:r w:rsidRPr="00812FEA">
              <w:rPr>
                <w:rFonts w:cs="Arial"/>
                <w:sz w:val="20"/>
                <w:lang w:val="en-SG"/>
              </w:rPr>
              <w:t>Actively participate in-class projects.</w:t>
            </w:r>
          </w:p>
          <w:p w14:paraId="7498F37F" w14:textId="77777777" w:rsidR="00411FA2" w:rsidRDefault="00411FA2" w:rsidP="00F11A63">
            <w:pPr>
              <w:pStyle w:val="ListParagraph"/>
              <w:numPr>
                <w:ilvl w:val="0"/>
                <w:numId w:val="7"/>
              </w:numPr>
              <w:ind w:left="166" w:hanging="166"/>
              <w:rPr>
                <w:rFonts w:cs="Arial"/>
                <w:sz w:val="20"/>
                <w:lang w:val="en-SG"/>
              </w:rPr>
            </w:pPr>
            <w:r w:rsidRPr="00812FEA">
              <w:rPr>
                <w:rFonts w:cs="Arial"/>
                <w:sz w:val="20"/>
                <w:lang w:val="en-SG"/>
              </w:rPr>
              <w:t>Exchange ideas and learn from teammates.</w:t>
            </w:r>
          </w:p>
          <w:p w14:paraId="4BD9DA70" w14:textId="47BB1F3F" w:rsidR="00411FA2" w:rsidRPr="00FC3D7E" w:rsidRDefault="00411FA2" w:rsidP="00F11A63">
            <w:pPr>
              <w:pStyle w:val="ListParagraph"/>
              <w:numPr>
                <w:ilvl w:val="0"/>
                <w:numId w:val="7"/>
              </w:numPr>
              <w:ind w:left="166" w:hanging="166"/>
              <w:rPr>
                <w:rFonts w:cs="Arial"/>
                <w:sz w:val="20"/>
                <w:lang w:val="en-SG"/>
              </w:rPr>
            </w:pPr>
            <w:r>
              <w:rPr>
                <w:rFonts w:cs="Arial"/>
                <w:sz w:val="20"/>
                <w:lang w:val="en-SG"/>
              </w:rPr>
              <w:t>Present results in oral &amp; written</w:t>
            </w:r>
          </w:p>
        </w:tc>
        <w:tc>
          <w:tcPr>
            <w:tcW w:w="2160" w:type="dxa"/>
            <w:vMerge w:val="restart"/>
            <w:shd w:val="clear" w:color="auto" w:fill="auto"/>
            <w:vAlign w:val="center"/>
          </w:tcPr>
          <w:p w14:paraId="7F9DE17C" w14:textId="6C6991D5" w:rsidR="00411FA2" w:rsidRPr="002D36B2" w:rsidRDefault="00411FA2" w:rsidP="002D36B2">
            <w:pPr>
              <w:pStyle w:val="ListParagraph"/>
              <w:numPr>
                <w:ilvl w:val="0"/>
                <w:numId w:val="10"/>
              </w:numPr>
              <w:ind w:left="255" w:hanging="180"/>
              <w:rPr>
                <w:rFonts w:cs="Arial"/>
                <w:sz w:val="20"/>
                <w:lang w:val="en-SG"/>
              </w:rPr>
            </w:pPr>
            <w:r w:rsidRPr="002D36B2">
              <w:rPr>
                <w:rFonts w:cs="Arial"/>
                <w:sz w:val="20"/>
                <w:lang w:val="en-SG"/>
              </w:rPr>
              <w:t>In-class and after-class assignments</w:t>
            </w:r>
          </w:p>
        </w:tc>
        <w:tc>
          <w:tcPr>
            <w:tcW w:w="2070" w:type="dxa"/>
            <w:tcBorders>
              <w:bottom w:val="single" w:sz="4" w:space="0" w:color="auto"/>
            </w:tcBorders>
            <w:shd w:val="clear" w:color="auto" w:fill="auto"/>
          </w:tcPr>
          <w:p w14:paraId="66E05A57" w14:textId="77777777" w:rsidR="00411FA2" w:rsidRPr="00FC3D7E" w:rsidRDefault="00411FA2" w:rsidP="00633B5E">
            <w:pPr>
              <w:rPr>
                <w:rFonts w:cs="Arial"/>
                <w:sz w:val="20"/>
                <w:lang w:val="en-SG"/>
              </w:rPr>
            </w:pPr>
          </w:p>
        </w:tc>
      </w:tr>
      <w:tr w:rsidR="00411FA2" w:rsidRPr="0074674D" w14:paraId="07566E14" w14:textId="77777777" w:rsidTr="002D36B2">
        <w:trPr>
          <w:trHeight w:val="283"/>
        </w:trPr>
        <w:tc>
          <w:tcPr>
            <w:tcW w:w="2790" w:type="dxa"/>
            <w:tcBorders>
              <w:bottom w:val="single" w:sz="4" w:space="0" w:color="auto"/>
            </w:tcBorders>
            <w:shd w:val="clear" w:color="auto" w:fill="auto"/>
            <w:vAlign w:val="center"/>
          </w:tcPr>
          <w:p w14:paraId="096A6082" w14:textId="19C9AC31" w:rsidR="00411FA2" w:rsidRPr="00FC3D7E" w:rsidRDefault="00411FA2" w:rsidP="00633B5E">
            <w:pPr>
              <w:rPr>
                <w:rFonts w:cs="Arial"/>
                <w:sz w:val="20"/>
                <w:lang w:val="en-SG"/>
              </w:rPr>
            </w:pPr>
            <w:r w:rsidRPr="00FC3D7E">
              <w:rPr>
                <w:rFonts w:cs="Arial"/>
                <w:sz w:val="20"/>
                <w:lang w:val="en-SG"/>
              </w:rPr>
              <w:t xml:space="preserve">Written Communication </w:t>
            </w:r>
          </w:p>
        </w:tc>
        <w:tc>
          <w:tcPr>
            <w:tcW w:w="2790" w:type="dxa"/>
            <w:vMerge/>
            <w:shd w:val="clear" w:color="auto" w:fill="auto"/>
            <w:vAlign w:val="center"/>
          </w:tcPr>
          <w:p w14:paraId="51051DD6" w14:textId="7D0754F7" w:rsidR="00411FA2" w:rsidRPr="00FC3D7E" w:rsidRDefault="00411FA2" w:rsidP="00812FEA">
            <w:pPr>
              <w:ind w:left="76"/>
              <w:rPr>
                <w:rFonts w:cs="Arial"/>
                <w:sz w:val="20"/>
                <w:lang w:val="en-SG"/>
              </w:rPr>
            </w:pPr>
          </w:p>
        </w:tc>
        <w:tc>
          <w:tcPr>
            <w:tcW w:w="2160" w:type="dxa"/>
            <w:vMerge/>
            <w:shd w:val="clear" w:color="auto" w:fill="auto"/>
            <w:vAlign w:val="center"/>
          </w:tcPr>
          <w:p w14:paraId="4C5686F0" w14:textId="77777777" w:rsidR="00411FA2" w:rsidRPr="00FC3D7E" w:rsidRDefault="00411FA2" w:rsidP="00633B5E">
            <w:pPr>
              <w:rPr>
                <w:rFonts w:cs="Arial"/>
                <w:sz w:val="20"/>
                <w:lang w:val="en-SG"/>
              </w:rPr>
            </w:pPr>
          </w:p>
        </w:tc>
        <w:tc>
          <w:tcPr>
            <w:tcW w:w="2070" w:type="dxa"/>
            <w:tcBorders>
              <w:bottom w:val="single" w:sz="4" w:space="0" w:color="auto"/>
            </w:tcBorders>
            <w:shd w:val="clear" w:color="auto" w:fill="auto"/>
          </w:tcPr>
          <w:p w14:paraId="2E838A1E" w14:textId="77777777" w:rsidR="00411FA2" w:rsidRPr="00FC3D7E" w:rsidRDefault="00411FA2" w:rsidP="00633B5E">
            <w:pPr>
              <w:rPr>
                <w:rFonts w:cs="Arial"/>
                <w:sz w:val="20"/>
                <w:lang w:val="en-SG"/>
              </w:rPr>
            </w:pPr>
          </w:p>
        </w:tc>
      </w:tr>
      <w:tr w:rsidR="00411FA2" w:rsidRPr="0074674D" w14:paraId="16901EB1" w14:textId="77777777" w:rsidTr="002D36B2">
        <w:trPr>
          <w:trHeight w:val="283"/>
        </w:trPr>
        <w:tc>
          <w:tcPr>
            <w:tcW w:w="2790" w:type="dxa"/>
            <w:tcBorders>
              <w:bottom w:val="single" w:sz="4" w:space="0" w:color="auto"/>
            </w:tcBorders>
            <w:shd w:val="clear" w:color="auto" w:fill="auto"/>
            <w:vAlign w:val="center"/>
          </w:tcPr>
          <w:p w14:paraId="467CBAAD" w14:textId="31F61BF5" w:rsidR="00411FA2" w:rsidRPr="00FC3D7E" w:rsidRDefault="00411FA2" w:rsidP="00633B5E">
            <w:pPr>
              <w:rPr>
                <w:rFonts w:cs="Arial"/>
                <w:sz w:val="20"/>
                <w:lang w:val="en-SG"/>
              </w:rPr>
            </w:pPr>
            <w:r w:rsidRPr="00FC3D7E">
              <w:rPr>
                <w:rFonts w:cs="Arial"/>
                <w:sz w:val="20"/>
                <w:lang w:val="en-SG"/>
              </w:rPr>
              <w:t>Teamwork &amp; Interpersonal Skills</w:t>
            </w:r>
          </w:p>
        </w:tc>
        <w:tc>
          <w:tcPr>
            <w:tcW w:w="2790" w:type="dxa"/>
            <w:vMerge/>
            <w:shd w:val="clear" w:color="auto" w:fill="auto"/>
            <w:vAlign w:val="center"/>
          </w:tcPr>
          <w:p w14:paraId="3A1249C7" w14:textId="29C25E05" w:rsidR="00411FA2" w:rsidRPr="00FC3D7E" w:rsidRDefault="00411FA2" w:rsidP="00812FEA">
            <w:pPr>
              <w:ind w:left="76"/>
              <w:rPr>
                <w:rFonts w:cs="Arial"/>
                <w:sz w:val="20"/>
                <w:lang w:val="en-SG"/>
              </w:rPr>
            </w:pPr>
          </w:p>
        </w:tc>
        <w:tc>
          <w:tcPr>
            <w:tcW w:w="2160" w:type="dxa"/>
            <w:vMerge/>
            <w:shd w:val="clear" w:color="auto" w:fill="auto"/>
            <w:vAlign w:val="center"/>
          </w:tcPr>
          <w:p w14:paraId="6AA52358" w14:textId="77777777" w:rsidR="00411FA2" w:rsidRPr="00FC3D7E" w:rsidRDefault="00411FA2" w:rsidP="00633B5E">
            <w:pPr>
              <w:rPr>
                <w:rFonts w:cs="Arial"/>
                <w:sz w:val="20"/>
                <w:lang w:val="en-SG"/>
              </w:rPr>
            </w:pPr>
          </w:p>
        </w:tc>
        <w:tc>
          <w:tcPr>
            <w:tcW w:w="2070" w:type="dxa"/>
            <w:tcBorders>
              <w:bottom w:val="single" w:sz="4" w:space="0" w:color="auto"/>
            </w:tcBorders>
            <w:shd w:val="clear" w:color="auto" w:fill="auto"/>
          </w:tcPr>
          <w:p w14:paraId="5C49CED1" w14:textId="77777777" w:rsidR="00411FA2" w:rsidRPr="00FC3D7E" w:rsidRDefault="00411FA2" w:rsidP="00633B5E">
            <w:pPr>
              <w:rPr>
                <w:rFonts w:cs="Arial"/>
                <w:sz w:val="20"/>
                <w:lang w:val="en-SG"/>
              </w:rPr>
            </w:pPr>
          </w:p>
        </w:tc>
      </w:tr>
      <w:tr w:rsidR="00411FA2" w:rsidRPr="0074674D" w14:paraId="132D449A" w14:textId="77777777" w:rsidTr="002D36B2">
        <w:trPr>
          <w:trHeight w:val="283"/>
        </w:trPr>
        <w:tc>
          <w:tcPr>
            <w:tcW w:w="2790" w:type="dxa"/>
            <w:tcBorders>
              <w:bottom w:val="single" w:sz="4" w:space="0" w:color="auto"/>
            </w:tcBorders>
            <w:shd w:val="clear" w:color="auto" w:fill="auto"/>
            <w:vAlign w:val="center"/>
          </w:tcPr>
          <w:p w14:paraId="11703003" w14:textId="4AAD7D25" w:rsidR="00411FA2" w:rsidRPr="00FC3D7E" w:rsidRDefault="00411FA2" w:rsidP="00633B5E">
            <w:pPr>
              <w:rPr>
                <w:rFonts w:cs="Arial"/>
                <w:sz w:val="20"/>
                <w:lang w:val="en-SG"/>
              </w:rPr>
            </w:pPr>
            <w:r w:rsidRPr="00FC3D7E">
              <w:rPr>
                <w:rFonts w:cs="Arial"/>
                <w:sz w:val="20"/>
                <w:lang w:val="en-SG"/>
              </w:rPr>
              <w:t>Motivation &amp; Development of Self &amp; Others</w:t>
            </w:r>
          </w:p>
        </w:tc>
        <w:tc>
          <w:tcPr>
            <w:tcW w:w="2790" w:type="dxa"/>
            <w:vMerge/>
            <w:tcBorders>
              <w:bottom w:val="single" w:sz="4" w:space="0" w:color="auto"/>
            </w:tcBorders>
            <w:shd w:val="clear" w:color="auto" w:fill="auto"/>
            <w:vAlign w:val="center"/>
          </w:tcPr>
          <w:p w14:paraId="17EE8ACE" w14:textId="77777777" w:rsidR="00411FA2" w:rsidRPr="00FC3D7E" w:rsidRDefault="00411FA2" w:rsidP="00812FEA">
            <w:pPr>
              <w:ind w:left="76"/>
              <w:rPr>
                <w:rFonts w:cs="Arial"/>
                <w:sz w:val="20"/>
                <w:lang w:val="en-SG"/>
              </w:rPr>
            </w:pPr>
          </w:p>
        </w:tc>
        <w:tc>
          <w:tcPr>
            <w:tcW w:w="2160" w:type="dxa"/>
            <w:vMerge/>
            <w:tcBorders>
              <w:bottom w:val="single" w:sz="4" w:space="0" w:color="auto"/>
            </w:tcBorders>
            <w:shd w:val="clear" w:color="auto" w:fill="auto"/>
            <w:vAlign w:val="center"/>
          </w:tcPr>
          <w:p w14:paraId="354FBEA7" w14:textId="77777777" w:rsidR="00411FA2" w:rsidRPr="00FC3D7E" w:rsidRDefault="00411FA2" w:rsidP="00633B5E">
            <w:pPr>
              <w:rPr>
                <w:rFonts w:cs="Arial"/>
                <w:sz w:val="20"/>
                <w:lang w:val="en-SG"/>
              </w:rPr>
            </w:pPr>
          </w:p>
        </w:tc>
        <w:tc>
          <w:tcPr>
            <w:tcW w:w="2070" w:type="dxa"/>
            <w:tcBorders>
              <w:bottom w:val="single" w:sz="4" w:space="0" w:color="auto"/>
            </w:tcBorders>
            <w:shd w:val="clear" w:color="auto" w:fill="auto"/>
          </w:tcPr>
          <w:p w14:paraId="4F51E0E3" w14:textId="77777777" w:rsidR="00411FA2" w:rsidRPr="00FC3D7E" w:rsidRDefault="00411FA2" w:rsidP="00633B5E">
            <w:pPr>
              <w:rPr>
                <w:rFonts w:cs="Arial"/>
                <w:sz w:val="20"/>
                <w:lang w:val="en-SG"/>
              </w:rPr>
            </w:pPr>
          </w:p>
        </w:tc>
      </w:tr>
    </w:tbl>
    <w:p w14:paraId="0F89942E" w14:textId="77777777" w:rsidR="00043672" w:rsidRPr="0074674D" w:rsidRDefault="00043672" w:rsidP="00043672">
      <w:pPr>
        <w:rPr>
          <w:rFonts w:cs="Arial"/>
          <w:lang w:val="en-SG"/>
        </w:rPr>
      </w:pPr>
    </w:p>
    <w:p w14:paraId="2C066AF3" w14:textId="77777777" w:rsidR="00676C8C" w:rsidRPr="0074674D" w:rsidRDefault="00676C8C" w:rsidP="00676C8C">
      <w:pPr>
        <w:rPr>
          <w:rFonts w:cs="Arial"/>
          <w:b/>
          <w:sz w:val="20"/>
          <w:lang w:val="en-SG"/>
        </w:rPr>
      </w:pPr>
    </w:p>
    <w:p w14:paraId="0D41B5A3" w14:textId="77777777" w:rsidR="00676C8C" w:rsidRPr="0074674D" w:rsidRDefault="00676C8C" w:rsidP="00676C8C">
      <w:pPr>
        <w:rPr>
          <w:rFonts w:cs="Arial"/>
          <w:b/>
          <w:sz w:val="20"/>
          <w:lang w:val="en-SG"/>
        </w:rPr>
      </w:pPr>
    </w:p>
    <w:p w14:paraId="2CE1DB06" w14:textId="77777777" w:rsidR="00676C8C" w:rsidRPr="0074674D" w:rsidRDefault="00676C8C" w:rsidP="00676C8C">
      <w:pPr>
        <w:rPr>
          <w:rFonts w:cs="Arial"/>
          <w:b/>
          <w:sz w:val="20"/>
          <w:lang w:val="en-SG"/>
        </w:rPr>
      </w:pPr>
      <w:r w:rsidRPr="0074674D">
        <w:rPr>
          <w:rFonts w:cs="Arial"/>
          <w:b/>
          <w:sz w:val="20"/>
          <w:lang w:val="en-SG"/>
        </w:rPr>
        <w:t>Learning &amp; Teaching Methods</w:t>
      </w:r>
    </w:p>
    <w:p w14:paraId="6F9C407B" w14:textId="77777777" w:rsidR="00676C8C" w:rsidRPr="0074674D" w:rsidRDefault="00676C8C" w:rsidP="00676C8C">
      <w:pPr>
        <w:rPr>
          <w:rFonts w:cs="Arial"/>
          <w:b/>
          <w:sz w:val="20"/>
          <w:lang w:val="en-SG"/>
        </w:rPr>
      </w:pPr>
    </w:p>
    <w:p w14:paraId="36667E96" w14:textId="1B34FA6B" w:rsidR="00B02762" w:rsidRPr="0074674D" w:rsidRDefault="00B02762" w:rsidP="00676C8C">
      <w:pPr>
        <w:rPr>
          <w:rFonts w:cs="Arial"/>
          <w:sz w:val="20"/>
          <w:lang w:val="en-SG"/>
        </w:rPr>
      </w:pPr>
      <w:r w:rsidRPr="0074674D">
        <w:rPr>
          <w:rFonts w:cs="Arial"/>
          <w:sz w:val="20"/>
          <w:lang w:val="en-SG"/>
        </w:rPr>
        <w:t>Lecture, tutorial, in-class projects and discussion within 6 x 3.5hr session</w:t>
      </w:r>
      <w:r w:rsidR="006A08A0" w:rsidRPr="0074674D">
        <w:rPr>
          <w:rFonts w:cs="Arial"/>
          <w:sz w:val="20"/>
          <w:lang w:val="en-SG"/>
        </w:rPr>
        <w:t>s.</w:t>
      </w:r>
    </w:p>
    <w:p w14:paraId="56E6AC43" w14:textId="77777777" w:rsidR="00B02762" w:rsidRPr="0074674D" w:rsidRDefault="00B02762">
      <w:pPr>
        <w:rPr>
          <w:rFonts w:cs="Arial"/>
          <w:lang w:val="en-SG"/>
        </w:rPr>
      </w:pPr>
    </w:p>
    <w:p w14:paraId="7F40E75C" w14:textId="77777777" w:rsidR="00043672" w:rsidRPr="0074674D" w:rsidRDefault="00043672" w:rsidP="00676C8C">
      <w:pPr>
        <w:rPr>
          <w:rFonts w:cs="Arial"/>
          <w:b/>
          <w:sz w:val="20"/>
          <w:lang w:val="en-SG"/>
        </w:rPr>
      </w:pPr>
    </w:p>
    <w:p w14:paraId="77F89F31" w14:textId="77777777" w:rsidR="00043672" w:rsidRPr="0074674D" w:rsidRDefault="00043672" w:rsidP="00676C8C">
      <w:pPr>
        <w:rPr>
          <w:rFonts w:cs="Arial"/>
          <w:b/>
          <w:sz w:val="20"/>
          <w:lang w:val="en-SG"/>
        </w:rPr>
      </w:pPr>
    </w:p>
    <w:p w14:paraId="180014DD" w14:textId="77777777" w:rsidR="00676C8C" w:rsidRPr="0074674D" w:rsidRDefault="00676C8C" w:rsidP="00676C8C">
      <w:pPr>
        <w:rPr>
          <w:rFonts w:cs="Arial"/>
          <w:b/>
          <w:sz w:val="20"/>
          <w:lang w:val="en-SG"/>
        </w:rPr>
      </w:pPr>
      <w:r w:rsidRPr="0074674D">
        <w:rPr>
          <w:rFonts w:cs="Arial"/>
          <w:b/>
          <w:sz w:val="20"/>
          <w:lang w:val="en-SG"/>
        </w:rPr>
        <w:t>Course Assessments</w:t>
      </w:r>
    </w:p>
    <w:p w14:paraId="562D11B7" w14:textId="77777777" w:rsidR="00676C8C" w:rsidRPr="0074674D" w:rsidRDefault="00676C8C" w:rsidP="00676C8C">
      <w:pPr>
        <w:rPr>
          <w:rFonts w:cs="Arial"/>
          <w:b/>
          <w:sz w:val="20"/>
          <w:lang w:val="en-S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5"/>
        <w:gridCol w:w="990"/>
        <w:gridCol w:w="3155"/>
      </w:tblGrid>
      <w:tr w:rsidR="00676C8C" w:rsidRPr="0074674D" w14:paraId="1AD719F9" w14:textId="77777777" w:rsidTr="00CF5CDA">
        <w:trPr>
          <w:trHeight w:hRule="exact" w:val="360"/>
          <w:jc w:val="center"/>
        </w:trPr>
        <w:tc>
          <w:tcPr>
            <w:tcW w:w="4405" w:type="dxa"/>
            <w:shd w:val="clear" w:color="auto" w:fill="000066"/>
          </w:tcPr>
          <w:p w14:paraId="1A0D727F" w14:textId="77777777" w:rsidR="00676C8C" w:rsidRPr="0074674D" w:rsidRDefault="00676C8C" w:rsidP="00375D45">
            <w:pPr>
              <w:spacing w:before="120" w:after="120"/>
              <w:outlineLvl w:val="1"/>
              <w:rPr>
                <w:rFonts w:eastAsia="Arial Unicode MS" w:cs="Arial"/>
                <w:b/>
                <w:bCs/>
                <w:sz w:val="20"/>
                <w:lang w:val="en-SG"/>
              </w:rPr>
            </w:pPr>
            <w:r w:rsidRPr="0074674D">
              <w:rPr>
                <w:rFonts w:eastAsia="Arial Unicode MS" w:cs="Arial"/>
                <w:b/>
                <w:bCs/>
                <w:sz w:val="20"/>
                <w:lang w:val="en-SG"/>
              </w:rPr>
              <w:t>Components</w:t>
            </w:r>
          </w:p>
        </w:tc>
        <w:tc>
          <w:tcPr>
            <w:tcW w:w="990" w:type="dxa"/>
            <w:shd w:val="clear" w:color="auto" w:fill="000066"/>
          </w:tcPr>
          <w:p w14:paraId="10EE43E3" w14:textId="77777777" w:rsidR="00676C8C" w:rsidRPr="0074674D" w:rsidRDefault="00676C8C" w:rsidP="00375D45">
            <w:pPr>
              <w:spacing w:before="120" w:after="120"/>
              <w:jc w:val="center"/>
              <w:outlineLvl w:val="1"/>
              <w:rPr>
                <w:rFonts w:eastAsia="Arial Unicode MS" w:cs="Arial"/>
                <w:b/>
                <w:bCs/>
                <w:sz w:val="20"/>
                <w:lang w:val="en-SG"/>
              </w:rPr>
            </w:pPr>
            <w:r w:rsidRPr="0074674D">
              <w:rPr>
                <w:rFonts w:eastAsia="Arial Unicode MS" w:cs="Arial"/>
                <w:b/>
                <w:bCs/>
                <w:sz w:val="20"/>
                <w:lang w:val="en-SG"/>
              </w:rPr>
              <w:t>Marks</w:t>
            </w:r>
          </w:p>
        </w:tc>
        <w:tc>
          <w:tcPr>
            <w:tcW w:w="3155" w:type="dxa"/>
            <w:shd w:val="clear" w:color="auto" w:fill="000066"/>
          </w:tcPr>
          <w:p w14:paraId="1FAF1576" w14:textId="77777777" w:rsidR="00676C8C" w:rsidRPr="0074674D" w:rsidRDefault="00676C8C" w:rsidP="00375D45">
            <w:pPr>
              <w:spacing w:before="120" w:after="120"/>
              <w:jc w:val="center"/>
              <w:outlineLvl w:val="1"/>
              <w:rPr>
                <w:rFonts w:eastAsia="Arial Unicode MS" w:cs="Arial"/>
                <w:b/>
                <w:bCs/>
                <w:sz w:val="20"/>
                <w:lang w:val="en-SG"/>
              </w:rPr>
            </w:pPr>
            <w:r w:rsidRPr="0074674D">
              <w:rPr>
                <w:rFonts w:eastAsia="Arial Unicode MS" w:cs="Arial"/>
                <w:b/>
                <w:bCs/>
                <w:sz w:val="20"/>
                <w:lang w:val="en-SG"/>
              </w:rPr>
              <w:t>Individual/Group</w:t>
            </w:r>
          </w:p>
        </w:tc>
      </w:tr>
      <w:tr w:rsidR="00676C8C" w:rsidRPr="0074674D" w14:paraId="34F48321" w14:textId="77777777" w:rsidTr="00CF5CDA">
        <w:trPr>
          <w:trHeight w:hRule="exact" w:val="640"/>
          <w:jc w:val="center"/>
        </w:trPr>
        <w:tc>
          <w:tcPr>
            <w:tcW w:w="4405" w:type="dxa"/>
          </w:tcPr>
          <w:p w14:paraId="490C3195" w14:textId="2EC607CB" w:rsidR="00676C8C" w:rsidRPr="0074674D" w:rsidRDefault="00D66CED" w:rsidP="00375D45">
            <w:pPr>
              <w:tabs>
                <w:tab w:val="left" w:pos="720"/>
                <w:tab w:val="center" w:pos="4320"/>
                <w:tab w:val="right" w:pos="8640"/>
              </w:tabs>
              <w:spacing w:before="120" w:after="120"/>
              <w:rPr>
                <w:rFonts w:cs="Arial"/>
                <w:sz w:val="20"/>
                <w:lang w:val="en-SG"/>
              </w:rPr>
            </w:pPr>
            <w:r w:rsidRPr="0074674D">
              <w:rPr>
                <w:rFonts w:cs="Arial"/>
                <w:sz w:val="20"/>
                <w:lang w:val="en-SG"/>
              </w:rPr>
              <w:t>Weekly assignment</w:t>
            </w:r>
            <w:r w:rsidR="009218BC">
              <w:rPr>
                <w:rFonts w:cs="Arial"/>
                <w:sz w:val="20"/>
                <w:lang w:val="en-SG"/>
              </w:rPr>
              <w:t xml:space="preserve"> </w:t>
            </w:r>
            <w:r w:rsidR="00734BBA">
              <w:rPr>
                <w:rFonts w:cs="Arial"/>
                <w:sz w:val="20"/>
                <w:lang w:val="en-SG"/>
              </w:rPr>
              <w:t>(</w:t>
            </w:r>
            <w:r w:rsidR="00CF2DEE">
              <w:rPr>
                <w:rFonts w:cs="Arial"/>
                <w:sz w:val="20"/>
                <w:lang w:val="en-SG"/>
              </w:rPr>
              <w:t>usually start from in-class and continue to post-class</w:t>
            </w:r>
            <w:r w:rsidR="00734BBA">
              <w:rPr>
                <w:rFonts w:cs="Arial"/>
                <w:sz w:val="20"/>
                <w:lang w:val="en-SG"/>
              </w:rPr>
              <w:t>)</w:t>
            </w:r>
          </w:p>
        </w:tc>
        <w:tc>
          <w:tcPr>
            <w:tcW w:w="990" w:type="dxa"/>
          </w:tcPr>
          <w:p w14:paraId="73D70FF2" w14:textId="1F9B2DD9" w:rsidR="00676C8C" w:rsidRPr="0074674D" w:rsidRDefault="00D66CED" w:rsidP="00375D45">
            <w:pPr>
              <w:spacing w:before="120" w:after="120"/>
              <w:jc w:val="center"/>
              <w:outlineLvl w:val="1"/>
              <w:rPr>
                <w:rFonts w:eastAsia="Arial Unicode MS" w:cs="Arial"/>
                <w:bCs/>
                <w:sz w:val="20"/>
                <w:lang w:val="en-SG"/>
              </w:rPr>
            </w:pPr>
            <w:r w:rsidRPr="0074674D">
              <w:rPr>
                <w:rFonts w:eastAsia="Arial Unicode MS" w:cs="Arial"/>
                <w:bCs/>
                <w:sz w:val="20"/>
                <w:lang w:val="en-SG"/>
              </w:rPr>
              <w:t>5</w:t>
            </w:r>
            <w:r w:rsidR="0078276C" w:rsidRPr="0074674D">
              <w:rPr>
                <w:rFonts w:eastAsia="Arial Unicode MS" w:cs="Arial"/>
                <w:bCs/>
                <w:sz w:val="20"/>
                <w:lang w:val="en-SG"/>
              </w:rPr>
              <w:t>5</w:t>
            </w:r>
          </w:p>
        </w:tc>
        <w:tc>
          <w:tcPr>
            <w:tcW w:w="3155" w:type="dxa"/>
          </w:tcPr>
          <w:p w14:paraId="1C8BA98F" w14:textId="6D1E91BA" w:rsidR="00676C8C" w:rsidRPr="0074674D" w:rsidRDefault="00D66CED" w:rsidP="00375D45">
            <w:pPr>
              <w:spacing w:before="120" w:after="120"/>
              <w:jc w:val="center"/>
              <w:outlineLvl w:val="1"/>
              <w:rPr>
                <w:rFonts w:eastAsia="Arial Unicode MS" w:cs="Arial"/>
                <w:bCs/>
                <w:sz w:val="20"/>
                <w:lang w:val="en-SG"/>
              </w:rPr>
            </w:pPr>
            <w:r w:rsidRPr="0074674D">
              <w:rPr>
                <w:rFonts w:eastAsia="Arial Unicode MS" w:cs="Arial"/>
                <w:bCs/>
                <w:sz w:val="20"/>
                <w:lang w:val="en-SG"/>
              </w:rPr>
              <w:t>Individual</w:t>
            </w:r>
            <w:r w:rsidR="00743031" w:rsidRPr="0074674D">
              <w:rPr>
                <w:rFonts w:eastAsia="Arial Unicode MS" w:cs="Arial"/>
                <w:bCs/>
                <w:sz w:val="20"/>
                <w:lang w:val="en-SG"/>
              </w:rPr>
              <w:t>/Group</w:t>
            </w:r>
            <w:r w:rsidR="0072106D">
              <w:rPr>
                <w:rFonts w:eastAsia="Arial Unicode MS" w:cs="Arial"/>
                <w:bCs/>
                <w:sz w:val="20"/>
                <w:lang w:val="en-SG"/>
              </w:rPr>
              <w:t xml:space="preserve"> (may differ from one </w:t>
            </w:r>
            <w:r w:rsidR="00755017">
              <w:rPr>
                <w:rFonts w:eastAsia="Arial Unicode MS" w:cs="Arial"/>
                <w:bCs/>
                <w:sz w:val="20"/>
                <w:lang w:val="en-SG"/>
              </w:rPr>
              <w:t xml:space="preserve">assignment </w:t>
            </w:r>
            <w:r w:rsidR="0072106D">
              <w:rPr>
                <w:rFonts w:eastAsia="Arial Unicode MS" w:cs="Arial"/>
                <w:bCs/>
                <w:sz w:val="20"/>
                <w:lang w:val="en-SG"/>
              </w:rPr>
              <w:t>to another)</w:t>
            </w:r>
          </w:p>
        </w:tc>
      </w:tr>
      <w:tr w:rsidR="00676C8C" w:rsidRPr="0074674D" w14:paraId="5686E473" w14:textId="77777777" w:rsidTr="00CF5CDA">
        <w:trPr>
          <w:trHeight w:hRule="exact" w:val="360"/>
          <w:jc w:val="center"/>
        </w:trPr>
        <w:tc>
          <w:tcPr>
            <w:tcW w:w="4405" w:type="dxa"/>
          </w:tcPr>
          <w:p w14:paraId="23575AF6" w14:textId="68E67AD3" w:rsidR="00676C8C" w:rsidRPr="0074674D" w:rsidRDefault="00D66CED" w:rsidP="00375D45">
            <w:pPr>
              <w:spacing w:before="120" w:after="120"/>
              <w:rPr>
                <w:rFonts w:cs="Arial"/>
                <w:sz w:val="20"/>
                <w:lang w:val="en-SG"/>
              </w:rPr>
            </w:pPr>
            <w:r w:rsidRPr="0074674D">
              <w:rPr>
                <w:rFonts w:cs="Arial"/>
                <w:sz w:val="20"/>
                <w:lang w:val="en-SG"/>
              </w:rPr>
              <w:t>Class participation/</w:t>
            </w:r>
            <w:r w:rsidR="0074674D">
              <w:rPr>
                <w:rFonts w:cs="Arial"/>
                <w:sz w:val="20"/>
                <w:lang w:val="en-SG"/>
              </w:rPr>
              <w:t>t</w:t>
            </w:r>
            <w:r w:rsidRPr="0074674D">
              <w:rPr>
                <w:rFonts w:cs="Arial"/>
                <w:sz w:val="20"/>
                <w:lang w:val="en-SG"/>
              </w:rPr>
              <w:t>eamwork</w:t>
            </w:r>
          </w:p>
        </w:tc>
        <w:tc>
          <w:tcPr>
            <w:tcW w:w="990" w:type="dxa"/>
          </w:tcPr>
          <w:p w14:paraId="69495E44" w14:textId="1A24CDCE" w:rsidR="00676C8C" w:rsidRPr="0074674D" w:rsidRDefault="00734BBA" w:rsidP="00375D45">
            <w:pPr>
              <w:spacing w:before="120" w:after="120"/>
              <w:jc w:val="center"/>
              <w:outlineLvl w:val="1"/>
              <w:rPr>
                <w:rFonts w:eastAsia="Arial Unicode MS" w:cs="Arial"/>
                <w:bCs/>
                <w:sz w:val="20"/>
                <w:lang w:val="en-SG"/>
              </w:rPr>
            </w:pPr>
            <w:r>
              <w:rPr>
                <w:rFonts w:eastAsia="Arial Unicode MS" w:cs="Arial"/>
                <w:bCs/>
                <w:sz w:val="20"/>
                <w:lang w:val="en-SG"/>
              </w:rPr>
              <w:t>5</w:t>
            </w:r>
          </w:p>
        </w:tc>
        <w:tc>
          <w:tcPr>
            <w:tcW w:w="3155" w:type="dxa"/>
          </w:tcPr>
          <w:p w14:paraId="3EB23ACF" w14:textId="13607628" w:rsidR="00676C8C" w:rsidRPr="0074674D" w:rsidRDefault="00E32755" w:rsidP="00375D45">
            <w:pPr>
              <w:spacing w:before="120" w:after="120"/>
              <w:jc w:val="center"/>
              <w:outlineLvl w:val="1"/>
              <w:rPr>
                <w:rFonts w:eastAsia="Arial Unicode MS" w:cs="Arial"/>
                <w:bCs/>
                <w:sz w:val="20"/>
                <w:lang w:val="en-SG"/>
              </w:rPr>
            </w:pPr>
            <w:r w:rsidRPr="0074674D">
              <w:rPr>
                <w:rFonts w:eastAsia="Arial Unicode MS" w:cs="Arial"/>
                <w:bCs/>
                <w:sz w:val="20"/>
                <w:lang w:val="en-SG"/>
              </w:rPr>
              <w:t>Ind</w:t>
            </w:r>
            <w:r w:rsidR="00095E7E" w:rsidRPr="0074674D">
              <w:rPr>
                <w:rFonts w:eastAsia="Arial Unicode MS" w:cs="Arial"/>
                <w:bCs/>
                <w:sz w:val="20"/>
                <w:lang w:val="en-SG"/>
              </w:rPr>
              <w:t>i</w:t>
            </w:r>
            <w:r w:rsidRPr="0074674D">
              <w:rPr>
                <w:rFonts w:eastAsia="Arial Unicode MS" w:cs="Arial"/>
                <w:bCs/>
                <w:sz w:val="20"/>
                <w:lang w:val="en-SG"/>
              </w:rPr>
              <w:t>vi</w:t>
            </w:r>
            <w:r w:rsidR="00095E7E" w:rsidRPr="0074674D">
              <w:rPr>
                <w:rFonts w:eastAsia="Arial Unicode MS" w:cs="Arial"/>
                <w:bCs/>
                <w:sz w:val="20"/>
                <w:lang w:val="en-SG"/>
              </w:rPr>
              <w:t>du</w:t>
            </w:r>
            <w:r w:rsidRPr="0074674D">
              <w:rPr>
                <w:rFonts w:eastAsia="Arial Unicode MS" w:cs="Arial"/>
                <w:bCs/>
                <w:sz w:val="20"/>
                <w:lang w:val="en-SG"/>
              </w:rPr>
              <w:t>al/Group</w:t>
            </w:r>
          </w:p>
        </w:tc>
      </w:tr>
      <w:tr w:rsidR="00676C8C" w:rsidRPr="0074674D" w14:paraId="4C2CC7DF" w14:textId="77777777" w:rsidTr="00CF5CDA">
        <w:trPr>
          <w:trHeight w:hRule="exact" w:val="721"/>
          <w:jc w:val="center"/>
        </w:trPr>
        <w:tc>
          <w:tcPr>
            <w:tcW w:w="4405" w:type="dxa"/>
          </w:tcPr>
          <w:p w14:paraId="0FF6F409" w14:textId="7E1522FC" w:rsidR="00676C8C" w:rsidRPr="0074674D" w:rsidRDefault="00D66CED" w:rsidP="00375D45">
            <w:pPr>
              <w:tabs>
                <w:tab w:val="left" w:pos="720"/>
                <w:tab w:val="center" w:pos="4320"/>
                <w:tab w:val="right" w:pos="8640"/>
              </w:tabs>
              <w:spacing w:before="120" w:after="120"/>
              <w:rPr>
                <w:rFonts w:cs="Arial"/>
                <w:sz w:val="20"/>
                <w:lang w:val="en-SG"/>
              </w:rPr>
            </w:pPr>
            <w:r w:rsidRPr="0074674D">
              <w:rPr>
                <w:rFonts w:cs="Arial"/>
                <w:sz w:val="20"/>
                <w:lang w:val="en-SG"/>
              </w:rPr>
              <w:t>Exam</w:t>
            </w:r>
            <w:r w:rsidR="00E26CA7">
              <w:rPr>
                <w:rFonts w:cs="Arial"/>
                <w:sz w:val="20"/>
                <w:lang w:val="en-SG"/>
              </w:rPr>
              <w:t xml:space="preserve"> (2 hr open book exam with written and programming)</w:t>
            </w:r>
          </w:p>
        </w:tc>
        <w:tc>
          <w:tcPr>
            <w:tcW w:w="990" w:type="dxa"/>
          </w:tcPr>
          <w:p w14:paraId="0FFCB219" w14:textId="034C8F28" w:rsidR="00676C8C" w:rsidRPr="0074674D" w:rsidRDefault="00734BBA" w:rsidP="00375D45">
            <w:pPr>
              <w:spacing w:before="120" w:after="120"/>
              <w:jc w:val="center"/>
              <w:outlineLvl w:val="1"/>
              <w:rPr>
                <w:rFonts w:eastAsia="Arial Unicode MS" w:cs="Arial"/>
                <w:bCs/>
                <w:sz w:val="20"/>
                <w:lang w:val="en-SG"/>
              </w:rPr>
            </w:pPr>
            <w:r>
              <w:rPr>
                <w:rFonts w:eastAsia="Arial Unicode MS" w:cs="Arial"/>
                <w:bCs/>
                <w:sz w:val="20"/>
                <w:lang w:val="en-SG"/>
              </w:rPr>
              <w:t>40</w:t>
            </w:r>
          </w:p>
        </w:tc>
        <w:tc>
          <w:tcPr>
            <w:tcW w:w="3155" w:type="dxa"/>
          </w:tcPr>
          <w:p w14:paraId="6C491EBA" w14:textId="28B6E428" w:rsidR="00676C8C" w:rsidRPr="0074674D" w:rsidRDefault="00D66CED" w:rsidP="00375D45">
            <w:pPr>
              <w:spacing w:before="120" w:after="120"/>
              <w:jc w:val="center"/>
              <w:outlineLvl w:val="1"/>
              <w:rPr>
                <w:rFonts w:eastAsia="Arial Unicode MS" w:cs="Arial"/>
                <w:bCs/>
                <w:sz w:val="20"/>
                <w:lang w:val="en-SG"/>
              </w:rPr>
            </w:pPr>
            <w:r w:rsidRPr="0074674D">
              <w:rPr>
                <w:rFonts w:eastAsia="Arial Unicode MS" w:cs="Arial"/>
                <w:bCs/>
                <w:sz w:val="20"/>
                <w:lang w:val="en-SG"/>
              </w:rPr>
              <w:t>Individual</w:t>
            </w:r>
          </w:p>
        </w:tc>
      </w:tr>
      <w:tr w:rsidR="00676C8C" w:rsidRPr="0074674D" w14:paraId="3D1E0D9F" w14:textId="77777777" w:rsidTr="00CF5CDA">
        <w:trPr>
          <w:trHeight w:hRule="exact" w:val="360"/>
          <w:jc w:val="center"/>
        </w:trPr>
        <w:tc>
          <w:tcPr>
            <w:tcW w:w="4405" w:type="dxa"/>
          </w:tcPr>
          <w:p w14:paraId="6CFC8B0E" w14:textId="77777777" w:rsidR="00676C8C" w:rsidRPr="0074674D" w:rsidRDefault="00676C8C" w:rsidP="00375D45">
            <w:pPr>
              <w:spacing w:before="120" w:after="120"/>
              <w:rPr>
                <w:rFonts w:cs="Arial"/>
                <w:sz w:val="20"/>
                <w:lang w:val="en-SG"/>
              </w:rPr>
            </w:pPr>
          </w:p>
        </w:tc>
        <w:tc>
          <w:tcPr>
            <w:tcW w:w="990" w:type="dxa"/>
          </w:tcPr>
          <w:p w14:paraId="2F6F7825" w14:textId="77777777" w:rsidR="00676C8C" w:rsidRPr="0074674D" w:rsidRDefault="00676C8C" w:rsidP="00375D45">
            <w:pPr>
              <w:spacing w:before="120" w:after="120"/>
              <w:jc w:val="center"/>
              <w:outlineLvl w:val="1"/>
              <w:rPr>
                <w:rFonts w:eastAsia="Arial Unicode MS" w:cs="Arial"/>
                <w:bCs/>
                <w:sz w:val="20"/>
                <w:lang w:val="en-SG"/>
              </w:rPr>
            </w:pPr>
          </w:p>
        </w:tc>
        <w:tc>
          <w:tcPr>
            <w:tcW w:w="3155" w:type="dxa"/>
          </w:tcPr>
          <w:p w14:paraId="6260F82F" w14:textId="77777777" w:rsidR="00676C8C" w:rsidRPr="0074674D" w:rsidRDefault="00676C8C" w:rsidP="00375D45">
            <w:pPr>
              <w:spacing w:before="120" w:after="120"/>
              <w:jc w:val="center"/>
              <w:outlineLvl w:val="1"/>
              <w:rPr>
                <w:rFonts w:eastAsia="Arial Unicode MS" w:cs="Arial"/>
                <w:bCs/>
                <w:sz w:val="20"/>
                <w:lang w:val="en-SG"/>
              </w:rPr>
            </w:pPr>
          </w:p>
        </w:tc>
      </w:tr>
      <w:tr w:rsidR="00676C8C" w:rsidRPr="0074674D" w14:paraId="5EED8B05" w14:textId="77777777" w:rsidTr="00CF5CDA">
        <w:trPr>
          <w:trHeight w:hRule="exact" w:val="360"/>
          <w:jc w:val="center"/>
        </w:trPr>
        <w:tc>
          <w:tcPr>
            <w:tcW w:w="4405" w:type="dxa"/>
          </w:tcPr>
          <w:p w14:paraId="44FD71D7" w14:textId="77777777" w:rsidR="00676C8C" w:rsidRPr="0074674D" w:rsidRDefault="00676C8C" w:rsidP="00375D45">
            <w:pPr>
              <w:spacing w:before="120" w:after="120"/>
              <w:rPr>
                <w:rFonts w:cs="Arial"/>
                <w:b/>
                <w:sz w:val="20"/>
                <w:lang w:val="en-SG"/>
              </w:rPr>
            </w:pPr>
            <w:r w:rsidRPr="0074674D">
              <w:rPr>
                <w:rFonts w:cs="Arial"/>
                <w:b/>
                <w:sz w:val="20"/>
                <w:lang w:val="en-SG"/>
              </w:rPr>
              <w:t>Total</w:t>
            </w:r>
          </w:p>
        </w:tc>
        <w:tc>
          <w:tcPr>
            <w:tcW w:w="990" w:type="dxa"/>
          </w:tcPr>
          <w:p w14:paraId="4A052038" w14:textId="77777777" w:rsidR="00676C8C" w:rsidRPr="0074674D" w:rsidRDefault="00676C8C" w:rsidP="00375D45">
            <w:pPr>
              <w:spacing w:before="120" w:after="120"/>
              <w:jc w:val="center"/>
              <w:outlineLvl w:val="1"/>
              <w:rPr>
                <w:rFonts w:eastAsia="Arial Unicode MS" w:cs="Arial"/>
                <w:b/>
                <w:bCs/>
                <w:sz w:val="20"/>
                <w:lang w:val="en-SG"/>
              </w:rPr>
            </w:pPr>
            <w:r w:rsidRPr="0074674D">
              <w:rPr>
                <w:rFonts w:eastAsia="Arial Unicode MS" w:cs="Arial"/>
                <w:b/>
                <w:bCs/>
                <w:sz w:val="20"/>
                <w:lang w:val="en-SG"/>
              </w:rPr>
              <w:t>100</w:t>
            </w:r>
          </w:p>
        </w:tc>
        <w:tc>
          <w:tcPr>
            <w:tcW w:w="3155" w:type="dxa"/>
            <w:shd w:val="clear" w:color="auto" w:fill="D9D9D9"/>
          </w:tcPr>
          <w:p w14:paraId="41B1D963" w14:textId="77777777" w:rsidR="00676C8C" w:rsidRPr="0074674D" w:rsidRDefault="00676C8C" w:rsidP="00375D45">
            <w:pPr>
              <w:spacing w:before="120" w:after="120"/>
              <w:jc w:val="center"/>
              <w:outlineLvl w:val="1"/>
              <w:rPr>
                <w:rFonts w:eastAsia="Arial Unicode MS" w:cs="Arial"/>
                <w:b/>
                <w:bCs/>
                <w:sz w:val="20"/>
                <w:lang w:val="en-SG"/>
              </w:rPr>
            </w:pPr>
          </w:p>
        </w:tc>
      </w:tr>
    </w:tbl>
    <w:p w14:paraId="59FB39C6" w14:textId="77777777" w:rsidR="00676C8C" w:rsidRPr="0074674D" w:rsidRDefault="00676C8C" w:rsidP="00676C8C">
      <w:pPr>
        <w:rPr>
          <w:rFonts w:cs="Arial"/>
          <w:b/>
          <w:sz w:val="20"/>
          <w:lang w:val="en-SG"/>
        </w:rPr>
      </w:pPr>
    </w:p>
    <w:p w14:paraId="15E43D8B" w14:textId="77777777" w:rsidR="00676C8C" w:rsidRPr="0074674D" w:rsidRDefault="00676C8C">
      <w:pPr>
        <w:rPr>
          <w:rFonts w:cs="Arial"/>
          <w:lang w:val="en-SG"/>
        </w:rPr>
      </w:pPr>
    </w:p>
    <w:p w14:paraId="7BB26CEC" w14:textId="77777777" w:rsidR="007B70D5" w:rsidRPr="0074674D" w:rsidRDefault="007B70D5" w:rsidP="00676C8C">
      <w:pPr>
        <w:rPr>
          <w:rFonts w:cs="Arial"/>
          <w:sz w:val="20"/>
          <w:lang w:val="en-SG"/>
        </w:rPr>
      </w:pPr>
    </w:p>
    <w:p w14:paraId="070988B5" w14:textId="77777777" w:rsidR="00676C8C" w:rsidRPr="0074674D" w:rsidRDefault="00676C8C" w:rsidP="00676C8C">
      <w:pPr>
        <w:rPr>
          <w:rFonts w:cs="Arial"/>
          <w:b/>
          <w:sz w:val="20"/>
          <w:lang w:val="en-SG"/>
        </w:rPr>
      </w:pPr>
      <w:r w:rsidRPr="0074674D">
        <w:rPr>
          <w:rFonts w:cs="Arial"/>
          <w:b/>
          <w:sz w:val="20"/>
          <w:lang w:val="en-SG"/>
        </w:rPr>
        <w:t>Readings and References</w:t>
      </w:r>
    </w:p>
    <w:p w14:paraId="13CE3BAF" w14:textId="77777777" w:rsidR="00676C8C" w:rsidRPr="0074674D" w:rsidRDefault="00676C8C" w:rsidP="00676C8C">
      <w:pPr>
        <w:rPr>
          <w:rFonts w:cs="Arial"/>
          <w:b/>
          <w:sz w:val="20"/>
          <w:lang w:val="en-SG"/>
        </w:rPr>
      </w:pPr>
    </w:p>
    <w:p w14:paraId="67C6B17B" w14:textId="6D13B2F8" w:rsidR="00613FC0" w:rsidRPr="00D72A4D" w:rsidRDefault="00613FC0" w:rsidP="00613FC0">
      <w:pPr>
        <w:pStyle w:val="ListParagraph"/>
        <w:numPr>
          <w:ilvl w:val="0"/>
          <w:numId w:val="3"/>
        </w:numPr>
        <w:rPr>
          <w:rFonts w:cs="Arial"/>
          <w:sz w:val="20"/>
          <w:lang w:val="en-US" w:eastAsia="zh-CN"/>
        </w:rPr>
      </w:pPr>
      <w:r w:rsidRPr="0074674D">
        <w:rPr>
          <w:rFonts w:cs="Arial"/>
          <w:sz w:val="20"/>
          <w:lang w:val="en-US" w:eastAsia="zh-CN"/>
        </w:rPr>
        <w:t xml:space="preserve">Capiński, M., &amp; Zastawniak, T. (2012). </w:t>
      </w:r>
      <w:r w:rsidRPr="00D72A4D">
        <w:rPr>
          <w:rFonts w:cs="Arial"/>
          <w:sz w:val="20"/>
          <w:lang w:val="en-US" w:eastAsia="zh-CN"/>
        </w:rPr>
        <w:t>Numerical Methods in Finance with C (Mastering Mathematical Finance). Cambridge: Cambridge University Press.</w:t>
      </w:r>
    </w:p>
    <w:p w14:paraId="057172E7" w14:textId="74E21514" w:rsidR="00683FFB" w:rsidRPr="0074674D" w:rsidRDefault="002C3329" w:rsidP="00613FC0">
      <w:pPr>
        <w:pStyle w:val="ListParagraph"/>
        <w:numPr>
          <w:ilvl w:val="0"/>
          <w:numId w:val="3"/>
        </w:numPr>
        <w:rPr>
          <w:rFonts w:cs="Arial"/>
          <w:sz w:val="20"/>
          <w:lang w:val="en-US" w:eastAsia="zh-CN"/>
        </w:rPr>
      </w:pPr>
      <w:r w:rsidRPr="002C3329">
        <w:rPr>
          <w:rFonts w:cs="Arial"/>
          <w:sz w:val="20"/>
          <w:lang w:val="en-US" w:eastAsia="zh-CN"/>
        </w:rPr>
        <w:t>Joshi, M. (2015). C++ design patterns and derivatives pricing. New York: Cambridge University Press.</w:t>
      </w:r>
    </w:p>
    <w:p w14:paraId="5DFBD81A" w14:textId="403836D7" w:rsidR="00613FC0" w:rsidRPr="0074674D" w:rsidRDefault="00CC14D7" w:rsidP="00613FC0">
      <w:pPr>
        <w:pStyle w:val="ListParagraph"/>
        <w:numPr>
          <w:ilvl w:val="0"/>
          <w:numId w:val="3"/>
        </w:numPr>
        <w:rPr>
          <w:rFonts w:cs="Arial"/>
          <w:sz w:val="20"/>
          <w:lang w:val="en-US" w:eastAsia="zh-CN"/>
        </w:rPr>
      </w:pPr>
      <w:r w:rsidRPr="0074674D">
        <w:rPr>
          <w:rFonts w:cs="Arial"/>
          <w:sz w:val="20"/>
          <w:lang w:val="en-US" w:eastAsia="zh-CN"/>
        </w:rPr>
        <w:t>Peña, A. (2014). Advanced quantitative finance with C++. Birmingham, UK: Packt Pub.</w:t>
      </w:r>
    </w:p>
    <w:p w14:paraId="479CA54E" w14:textId="23F8AE64" w:rsidR="00CC14D7" w:rsidRPr="0074674D" w:rsidRDefault="00CC14D7" w:rsidP="00613FC0">
      <w:pPr>
        <w:pStyle w:val="ListParagraph"/>
        <w:numPr>
          <w:ilvl w:val="0"/>
          <w:numId w:val="3"/>
        </w:numPr>
        <w:rPr>
          <w:rFonts w:cs="Arial"/>
          <w:sz w:val="20"/>
          <w:lang w:val="en-US" w:eastAsia="zh-CN"/>
        </w:rPr>
      </w:pPr>
      <w:r w:rsidRPr="0074674D">
        <w:rPr>
          <w:rFonts w:cs="Arial"/>
          <w:sz w:val="20"/>
          <w:lang w:val="en-US" w:eastAsia="zh-CN"/>
        </w:rPr>
        <w:t>Schlögl, E. (2014). Quantitative finance. Boca Raton: CRC Press/Taylor &amp; Francis Group.</w:t>
      </w:r>
    </w:p>
    <w:p w14:paraId="0CB2AD04" w14:textId="0998C367" w:rsidR="0078276C" w:rsidRPr="0074674D" w:rsidRDefault="0078276C" w:rsidP="0078276C">
      <w:pPr>
        <w:spacing w:before="120" w:after="120"/>
        <w:jc w:val="both"/>
        <w:outlineLvl w:val="1"/>
        <w:rPr>
          <w:rFonts w:cs="Arial"/>
          <w:sz w:val="20"/>
          <w:lang w:val="en-SG"/>
        </w:rPr>
      </w:pPr>
    </w:p>
    <w:p w14:paraId="448CED88" w14:textId="48981A92" w:rsidR="0078276C" w:rsidRPr="0074674D" w:rsidRDefault="0078276C" w:rsidP="0078276C">
      <w:pPr>
        <w:spacing w:before="120" w:after="120"/>
        <w:jc w:val="both"/>
        <w:outlineLvl w:val="1"/>
        <w:rPr>
          <w:rFonts w:cs="Arial"/>
          <w:b/>
          <w:bCs/>
          <w:sz w:val="20"/>
          <w:lang w:val="en-SG"/>
        </w:rPr>
      </w:pPr>
      <w:r w:rsidRPr="0074674D">
        <w:rPr>
          <w:rFonts w:cs="Arial"/>
          <w:b/>
          <w:bCs/>
          <w:sz w:val="20"/>
          <w:lang w:val="en-SG"/>
        </w:rPr>
        <w:t>Other Resources</w:t>
      </w:r>
    </w:p>
    <w:p w14:paraId="078C3DB5" w14:textId="20FDC93C" w:rsidR="0078276C" w:rsidRDefault="00762A95" w:rsidP="0078276C">
      <w:pPr>
        <w:pStyle w:val="ListParagraph"/>
        <w:numPr>
          <w:ilvl w:val="0"/>
          <w:numId w:val="2"/>
        </w:numPr>
        <w:spacing w:before="120" w:after="120"/>
        <w:jc w:val="both"/>
        <w:outlineLvl w:val="1"/>
        <w:rPr>
          <w:rFonts w:cs="Arial"/>
          <w:sz w:val="20"/>
          <w:lang w:val="en-SG"/>
        </w:rPr>
      </w:pPr>
      <w:r>
        <w:rPr>
          <w:rFonts w:cs="Arial"/>
          <w:sz w:val="20"/>
          <w:lang w:val="en-SG"/>
        </w:rPr>
        <w:t xml:space="preserve">Online resources for </w:t>
      </w:r>
      <w:r w:rsidR="0078276C" w:rsidRPr="0074674D">
        <w:rPr>
          <w:rFonts w:cs="Arial"/>
          <w:sz w:val="20"/>
          <w:lang w:val="en-SG"/>
        </w:rPr>
        <w:t>QuantLib</w:t>
      </w:r>
      <w:r>
        <w:rPr>
          <w:rFonts w:cs="Arial"/>
          <w:sz w:val="20"/>
          <w:lang w:val="en-SG"/>
        </w:rPr>
        <w:t xml:space="preserve"> (</w:t>
      </w:r>
      <w:r w:rsidRPr="0074674D">
        <w:rPr>
          <w:rFonts w:cs="Arial"/>
          <w:sz w:val="20"/>
          <w:lang w:val="en-SG"/>
        </w:rPr>
        <w:t>Quantlib.org and YouTube video</w:t>
      </w:r>
      <w:r>
        <w:rPr>
          <w:rFonts w:cs="Arial"/>
          <w:sz w:val="20"/>
          <w:lang w:val="en-SG"/>
        </w:rPr>
        <w:t>)</w:t>
      </w:r>
    </w:p>
    <w:p w14:paraId="5822D304" w14:textId="7B8C3335" w:rsidR="00762A95" w:rsidRPr="0074674D" w:rsidRDefault="00762A95" w:rsidP="0078276C">
      <w:pPr>
        <w:pStyle w:val="ListParagraph"/>
        <w:numPr>
          <w:ilvl w:val="0"/>
          <w:numId w:val="2"/>
        </w:numPr>
        <w:spacing w:before="120" w:after="120"/>
        <w:jc w:val="both"/>
        <w:outlineLvl w:val="1"/>
        <w:rPr>
          <w:rFonts w:cs="Arial"/>
          <w:sz w:val="20"/>
          <w:lang w:val="en-SG"/>
        </w:rPr>
      </w:pPr>
      <w:r>
        <w:rPr>
          <w:rFonts w:cs="Arial"/>
          <w:sz w:val="20"/>
          <w:lang w:val="en-SG"/>
        </w:rPr>
        <w:t>Online resources for Python (general programming, reference.)</w:t>
      </w:r>
    </w:p>
    <w:p w14:paraId="7F973BF8" w14:textId="77777777" w:rsidR="0078276C" w:rsidRPr="0074674D" w:rsidRDefault="0078276C" w:rsidP="00CC14D7">
      <w:pPr>
        <w:spacing w:before="120" w:after="120"/>
        <w:jc w:val="both"/>
        <w:outlineLvl w:val="1"/>
        <w:rPr>
          <w:rFonts w:cs="Arial"/>
          <w:sz w:val="20"/>
          <w:lang w:val="en-SG"/>
        </w:rPr>
      </w:pPr>
    </w:p>
    <w:p w14:paraId="4F2EC399" w14:textId="77777777" w:rsidR="0078276C" w:rsidRPr="0074674D" w:rsidRDefault="0078276C" w:rsidP="00676C8C">
      <w:pPr>
        <w:spacing w:before="120" w:after="120"/>
        <w:jc w:val="both"/>
        <w:outlineLvl w:val="1"/>
        <w:rPr>
          <w:rFonts w:cs="Arial"/>
          <w:sz w:val="20"/>
          <w:lang w:val="en-SG"/>
        </w:rPr>
      </w:pPr>
    </w:p>
    <w:p w14:paraId="7E731BC4" w14:textId="2EB597C5" w:rsidR="00676C8C" w:rsidRPr="0074674D" w:rsidRDefault="00676C8C" w:rsidP="00676C8C">
      <w:pPr>
        <w:spacing w:before="120" w:after="120"/>
        <w:jc w:val="both"/>
        <w:outlineLvl w:val="1"/>
        <w:rPr>
          <w:rFonts w:eastAsia="Arial Unicode MS" w:cs="Arial"/>
          <w:b/>
          <w:bCs/>
          <w:sz w:val="20"/>
          <w:lang w:val="en-SG"/>
        </w:rPr>
      </w:pPr>
      <w:r w:rsidRPr="0074674D">
        <w:rPr>
          <w:rFonts w:eastAsia="Arial Unicode MS" w:cs="Arial"/>
          <w:b/>
          <w:bCs/>
          <w:sz w:val="20"/>
          <w:lang w:val="en-SG"/>
        </w:rPr>
        <w:t>Course Instructors</w:t>
      </w:r>
    </w:p>
    <w:p w14:paraId="20FD2544" w14:textId="77777777" w:rsidR="00676C8C" w:rsidRPr="0074674D" w:rsidRDefault="00676C8C" w:rsidP="00676C8C">
      <w:pPr>
        <w:spacing w:before="120" w:after="120"/>
        <w:jc w:val="both"/>
        <w:outlineLvl w:val="1"/>
        <w:rPr>
          <w:rFonts w:eastAsia="Arial Unicode MS" w:cs="Arial"/>
          <w:b/>
          <w:bCs/>
          <w:sz w:val="20"/>
          <w:lang w:val="en-SG"/>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075"/>
        <w:gridCol w:w="1805"/>
        <w:gridCol w:w="2340"/>
      </w:tblGrid>
      <w:tr w:rsidR="00676C8C" w:rsidRPr="0074674D" w14:paraId="4E694012" w14:textId="77777777" w:rsidTr="00A762CE">
        <w:trPr>
          <w:trHeight w:val="309"/>
          <w:jc w:val="center"/>
        </w:trPr>
        <w:tc>
          <w:tcPr>
            <w:tcW w:w="3330" w:type="dxa"/>
            <w:tcBorders>
              <w:bottom w:val="single" w:sz="4" w:space="0" w:color="auto"/>
            </w:tcBorders>
            <w:shd w:val="clear" w:color="auto" w:fill="002060"/>
            <w:vAlign w:val="center"/>
          </w:tcPr>
          <w:p w14:paraId="2A8B6D4F" w14:textId="77777777" w:rsidR="00676C8C" w:rsidRPr="0074674D" w:rsidRDefault="00676C8C" w:rsidP="00375D45">
            <w:pPr>
              <w:jc w:val="center"/>
              <w:rPr>
                <w:rFonts w:cs="Arial"/>
                <w:b/>
                <w:sz w:val="20"/>
                <w:lang w:val="en-SG"/>
              </w:rPr>
            </w:pPr>
            <w:r w:rsidRPr="0074674D">
              <w:rPr>
                <w:rFonts w:cs="Arial"/>
                <w:b/>
                <w:sz w:val="20"/>
                <w:lang w:val="en-SG"/>
              </w:rPr>
              <w:t>Instructor</w:t>
            </w:r>
          </w:p>
        </w:tc>
        <w:tc>
          <w:tcPr>
            <w:tcW w:w="1075" w:type="dxa"/>
            <w:tcBorders>
              <w:bottom w:val="single" w:sz="4" w:space="0" w:color="auto"/>
            </w:tcBorders>
            <w:shd w:val="clear" w:color="auto" w:fill="002060"/>
          </w:tcPr>
          <w:p w14:paraId="41ED2DBD" w14:textId="77777777" w:rsidR="00676C8C" w:rsidRPr="0074674D" w:rsidRDefault="00676C8C" w:rsidP="00375D45">
            <w:pPr>
              <w:jc w:val="center"/>
              <w:rPr>
                <w:rFonts w:cs="Arial"/>
                <w:b/>
                <w:sz w:val="20"/>
                <w:lang w:val="en-SG"/>
              </w:rPr>
            </w:pPr>
            <w:r w:rsidRPr="0074674D">
              <w:rPr>
                <w:rFonts w:cs="Arial"/>
                <w:b/>
                <w:sz w:val="20"/>
                <w:lang w:val="en-SG"/>
              </w:rPr>
              <w:t>Office Location</w:t>
            </w:r>
          </w:p>
        </w:tc>
        <w:tc>
          <w:tcPr>
            <w:tcW w:w="1805" w:type="dxa"/>
            <w:tcBorders>
              <w:bottom w:val="single" w:sz="4" w:space="0" w:color="auto"/>
            </w:tcBorders>
            <w:shd w:val="clear" w:color="auto" w:fill="002060"/>
            <w:vAlign w:val="center"/>
          </w:tcPr>
          <w:p w14:paraId="430094C9" w14:textId="77777777" w:rsidR="00676C8C" w:rsidRPr="0074674D" w:rsidRDefault="00676C8C" w:rsidP="00375D45">
            <w:pPr>
              <w:jc w:val="center"/>
              <w:rPr>
                <w:rFonts w:cs="Arial"/>
                <w:b/>
                <w:sz w:val="20"/>
                <w:lang w:val="en-SG"/>
              </w:rPr>
            </w:pPr>
            <w:r w:rsidRPr="0074674D">
              <w:rPr>
                <w:rFonts w:cs="Arial"/>
                <w:b/>
                <w:sz w:val="20"/>
                <w:lang w:val="en-SG"/>
              </w:rPr>
              <w:t>Phone</w:t>
            </w:r>
          </w:p>
        </w:tc>
        <w:tc>
          <w:tcPr>
            <w:tcW w:w="2340" w:type="dxa"/>
            <w:tcBorders>
              <w:bottom w:val="single" w:sz="4" w:space="0" w:color="auto"/>
            </w:tcBorders>
            <w:shd w:val="clear" w:color="auto" w:fill="002060"/>
            <w:vAlign w:val="center"/>
          </w:tcPr>
          <w:p w14:paraId="0858B6CB" w14:textId="77777777" w:rsidR="00676C8C" w:rsidRPr="0074674D" w:rsidRDefault="00676C8C" w:rsidP="00375D45">
            <w:pPr>
              <w:rPr>
                <w:rFonts w:cs="Arial"/>
                <w:b/>
                <w:sz w:val="20"/>
                <w:lang w:val="en-SG"/>
              </w:rPr>
            </w:pPr>
            <w:r w:rsidRPr="0074674D">
              <w:rPr>
                <w:rFonts w:cs="Arial"/>
                <w:b/>
                <w:sz w:val="20"/>
                <w:lang w:val="en-SG"/>
              </w:rPr>
              <w:t>Email</w:t>
            </w:r>
          </w:p>
        </w:tc>
      </w:tr>
      <w:tr w:rsidR="00216FE9" w:rsidRPr="0074674D" w14:paraId="12AB6D39" w14:textId="77777777" w:rsidTr="00A762CE">
        <w:trPr>
          <w:trHeight w:val="440"/>
          <w:jc w:val="center"/>
        </w:trPr>
        <w:tc>
          <w:tcPr>
            <w:tcW w:w="3330" w:type="dxa"/>
            <w:shd w:val="clear" w:color="auto" w:fill="auto"/>
            <w:vAlign w:val="center"/>
          </w:tcPr>
          <w:p w14:paraId="36CBC077" w14:textId="177E7417" w:rsidR="00216FE9" w:rsidRPr="0074674D" w:rsidRDefault="00216FE9" w:rsidP="00216FE9">
            <w:pPr>
              <w:spacing w:before="120" w:after="120"/>
              <w:rPr>
                <w:rFonts w:cs="Arial"/>
                <w:sz w:val="20"/>
                <w:lang w:val="en-SG"/>
              </w:rPr>
            </w:pPr>
            <w:r w:rsidRPr="0074674D">
              <w:rPr>
                <w:rFonts w:cs="Arial"/>
                <w:sz w:val="20"/>
                <w:lang w:val="en-SG"/>
              </w:rPr>
              <w:lastRenderedPageBreak/>
              <w:t>Yang Ye</w:t>
            </w:r>
          </w:p>
        </w:tc>
        <w:tc>
          <w:tcPr>
            <w:tcW w:w="1075" w:type="dxa"/>
          </w:tcPr>
          <w:p w14:paraId="41A36B79" w14:textId="77777777" w:rsidR="00216FE9" w:rsidRPr="0074674D" w:rsidRDefault="00216FE9" w:rsidP="00216FE9">
            <w:pPr>
              <w:spacing w:before="120" w:after="120"/>
              <w:rPr>
                <w:rFonts w:cs="Arial"/>
                <w:sz w:val="20"/>
                <w:lang w:val="en-SG"/>
              </w:rPr>
            </w:pPr>
          </w:p>
        </w:tc>
        <w:tc>
          <w:tcPr>
            <w:tcW w:w="1805" w:type="dxa"/>
            <w:shd w:val="clear" w:color="auto" w:fill="auto"/>
            <w:vAlign w:val="center"/>
          </w:tcPr>
          <w:p w14:paraId="355EDD6B" w14:textId="69384E8D" w:rsidR="00216FE9" w:rsidRPr="0074674D" w:rsidRDefault="00216FE9" w:rsidP="00216FE9">
            <w:pPr>
              <w:spacing w:before="120" w:after="120"/>
              <w:rPr>
                <w:rFonts w:cs="Arial"/>
                <w:sz w:val="20"/>
                <w:lang w:val="en-SG"/>
              </w:rPr>
            </w:pPr>
            <w:r w:rsidRPr="0074674D">
              <w:rPr>
                <w:rFonts w:cs="Arial"/>
                <w:sz w:val="20"/>
                <w:lang w:val="en-SG"/>
              </w:rPr>
              <w:t>+65 9382 6762</w:t>
            </w:r>
          </w:p>
        </w:tc>
        <w:tc>
          <w:tcPr>
            <w:tcW w:w="2340" w:type="dxa"/>
          </w:tcPr>
          <w:p w14:paraId="13613142" w14:textId="302A59E8" w:rsidR="00216FE9" w:rsidRPr="0074674D" w:rsidRDefault="00216FE9" w:rsidP="00216FE9">
            <w:pPr>
              <w:spacing w:before="120" w:after="120"/>
              <w:rPr>
                <w:rFonts w:cs="Arial"/>
                <w:sz w:val="20"/>
                <w:lang w:val="en-SG"/>
              </w:rPr>
            </w:pPr>
            <w:r w:rsidRPr="0074674D">
              <w:rPr>
                <w:rFonts w:cs="Arial"/>
                <w:sz w:val="20"/>
                <w:lang w:val="en-SG"/>
              </w:rPr>
              <w:t>yy@runchee.com</w:t>
            </w:r>
          </w:p>
        </w:tc>
      </w:tr>
    </w:tbl>
    <w:p w14:paraId="20EDE9A6" w14:textId="77777777" w:rsidR="00676C8C" w:rsidRPr="0074674D" w:rsidRDefault="00676C8C" w:rsidP="00676C8C">
      <w:pPr>
        <w:spacing w:before="120" w:after="120"/>
        <w:jc w:val="both"/>
        <w:outlineLvl w:val="1"/>
        <w:rPr>
          <w:rFonts w:eastAsia="Arial Unicode MS" w:cs="Arial"/>
          <w:bCs/>
          <w:sz w:val="20"/>
          <w:lang w:val="en-SG"/>
        </w:rPr>
      </w:pPr>
      <w:r w:rsidRPr="0074674D">
        <w:rPr>
          <w:rFonts w:eastAsia="Arial Unicode MS" w:cs="Arial"/>
          <w:b/>
          <w:bCs/>
          <w:sz w:val="20"/>
          <w:lang w:val="en-SG"/>
        </w:rPr>
        <w:t xml:space="preserve">    </w:t>
      </w:r>
      <w:r w:rsidR="009552D2" w:rsidRPr="0074674D">
        <w:rPr>
          <w:rFonts w:eastAsia="Arial Unicode MS" w:cs="Arial"/>
          <w:b/>
          <w:bCs/>
          <w:sz w:val="20"/>
          <w:lang w:val="en-SG"/>
        </w:rPr>
        <w:t>*</w:t>
      </w:r>
      <w:r w:rsidRPr="0074674D">
        <w:rPr>
          <w:rFonts w:eastAsia="Arial Unicode MS" w:cs="Arial"/>
          <w:bCs/>
          <w:sz w:val="20"/>
          <w:lang w:val="en-SG"/>
        </w:rPr>
        <w:t>Please indicate</w:t>
      </w:r>
      <w:r w:rsidR="009552D2" w:rsidRPr="0074674D">
        <w:rPr>
          <w:rFonts w:eastAsia="Arial Unicode MS" w:cs="Arial"/>
          <w:bCs/>
          <w:sz w:val="20"/>
          <w:lang w:val="en-SG"/>
        </w:rPr>
        <w:t xml:space="preserve"> the course coordinator with a “</w:t>
      </w:r>
      <w:r w:rsidRPr="0074674D">
        <w:rPr>
          <w:rFonts w:eastAsia="Arial Unicode MS" w:cs="Arial"/>
          <w:bCs/>
          <w:sz w:val="20"/>
          <w:lang w:val="en-SG"/>
        </w:rPr>
        <w:t>#</w:t>
      </w:r>
      <w:r w:rsidR="009552D2" w:rsidRPr="0074674D">
        <w:rPr>
          <w:rFonts w:eastAsia="Arial Unicode MS" w:cs="Arial"/>
          <w:bCs/>
          <w:sz w:val="20"/>
          <w:lang w:val="en-SG"/>
        </w:rPr>
        <w:t>” next to instructor name</w:t>
      </w:r>
      <w:r w:rsidRPr="0074674D">
        <w:rPr>
          <w:rFonts w:eastAsia="Arial Unicode MS" w:cs="Arial"/>
          <w:bCs/>
          <w:sz w:val="20"/>
          <w:lang w:val="en-SG"/>
        </w:rPr>
        <w:t xml:space="preserve"> </w:t>
      </w:r>
      <w:r w:rsidR="009552D2" w:rsidRPr="0074674D">
        <w:rPr>
          <w:rFonts w:eastAsia="Arial Unicode MS" w:cs="Arial"/>
          <w:bCs/>
          <w:sz w:val="20"/>
          <w:lang w:val="en-SG"/>
        </w:rPr>
        <w:t>(if applicable)</w:t>
      </w:r>
    </w:p>
    <w:p w14:paraId="62293EEC" w14:textId="77777777" w:rsidR="00676C8C" w:rsidRPr="0074674D" w:rsidRDefault="00676C8C" w:rsidP="00676C8C">
      <w:pPr>
        <w:spacing w:before="120" w:after="120"/>
        <w:jc w:val="both"/>
        <w:outlineLvl w:val="1"/>
        <w:rPr>
          <w:rFonts w:eastAsia="Arial Unicode MS" w:cs="Arial"/>
          <w:b/>
          <w:bCs/>
          <w:sz w:val="20"/>
          <w:lang w:val="en-SG"/>
        </w:rPr>
      </w:pPr>
    </w:p>
    <w:p w14:paraId="635FD7B9" w14:textId="77777777" w:rsidR="00676C8C" w:rsidRPr="0074674D" w:rsidRDefault="00676C8C" w:rsidP="00676C8C">
      <w:pPr>
        <w:spacing w:before="120" w:after="120"/>
        <w:jc w:val="both"/>
        <w:outlineLvl w:val="1"/>
        <w:rPr>
          <w:rFonts w:eastAsia="Arial Unicode MS" w:cs="Arial"/>
          <w:b/>
          <w:bCs/>
          <w:sz w:val="20"/>
          <w:lang w:val="en-SG"/>
        </w:rPr>
      </w:pPr>
      <w:r w:rsidRPr="0074674D">
        <w:rPr>
          <w:rFonts w:eastAsia="Arial Unicode MS" w:cs="Arial"/>
          <w:b/>
          <w:bCs/>
          <w:sz w:val="20"/>
          <w:lang w:val="en-SG"/>
        </w:rPr>
        <w:t>Proposed Weekly Schedule</w:t>
      </w:r>
    </w:p>
    <w:p w14:paraId="6EE3B4F0" w14:textId="77777777" w:rsidR="00676C8C" w:rsidRPr="0074674D" w:rsidRDefault="00676C8C" w:rsidP="00676C8C">
      <w:pPr>
        <w:spacing w:before="120" w:after="120"/>
        <w:jc w:val="both"/>
        <w:outlineLvl w:val="1"/>
        <w:rPr>
          <w:rFonts w:eastAsia="Arial Unicode MS" w:cs="Arial"/>
          <w:b/>
          <w:bCs/>
          <w:sz w:val="20"/>
          <w:lang w:val="en-SG"/>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2160"/>
        <w:gridCol w:w="2610"/>
      </w:tblGrid>
      <w:tr w:rsidR="00676C8C" w:rsidRPr="0074674D" w14:paraId="1D7591EA" w14:textId="77777777" w:rsidTr="00375D45">
        <w:trPr>
          <w:trHeight w:val="309"/>
          <w:jc w:val="center"/>
        </w:trPr>
        <w:tc>
          <w:tcPr>
            <w:tcW w:w="810" w:type="dxa"/>
            <w:tcBorders>
              <w:bottom w:val="single" w:sz="4" w:space="0" w:color="auto"/>
            </w:tcBorders>
            <w:shd w:val="clear" w:color="auto" w:fill="002060"/>
            <w:vAlign w:val="center"/>
          </w:tcPr>
          <w:p w14:paraId="30A14822" w14:textId="77777777" w:rsidR="00676C8C" w:rsidRPr="0074674D" w:rsidRDefault="00676C8C" w:rsidP="00375D45">
            <w:pPr>
              <w:jc w:val="center"/>
              <w:rPr>
                <w:rFonts w:cs="Arial"/>
                <w:b/>
                <w:sz w:val="20"/>
                <w:lang w:val="en-SG"/>
              </w:rPr>
            </w:pPr>
            <w:r w:rsidRPr="0074674D">
              <w:rPr>
                <w:rFonts w:cs="Arial"/>
                <w:b/>
                <w:sz w:val="20"/>
                <w:lang w:val="en-SG"/>
              </w:rPr>
              <w:t>Week</w:t>
            </w:r>
          </w:p>
        </w:tc>
        <w:tc>
          <w:tcPr>
            <w:tcW w:w="2970" w:type="dxa"/>
            <w:tcBorders>
              <w:bottom w:val="single" w:sz="4" w:space="0" w:color="auto"/>
            </w:tcBorders>
            <w:shd w:val="clear" w:color="auto" w:fill="002060"/>
          </w:tcPr>
          <w:p w14:paraId="36591E63" w14:textId="77777777" w:rsidR="00676C8C" w:rsidRPr="0074674D" w:rsidRDefault="00676C8C" w:rsidP="00375D45">
            <w:pPr>
              <w:jc w:val="center"/>
              <w:rPr>
                <w:rFonts w:cs="Arial"/>
                <w:b/>
                <w:sz w:val="20"/>
                <w:lang w:val="en-SG"/>
              </w:rPr>
            </w:pPr>
            <w:r w:rsidRPr="0074674D">
              <w:rPr>
                <w:rFonts w:cs="Arial"/>
                <w:b/>
                <w:sz w:val="20"/>
                <w:lang w:val="en-SG"/>
              </w:rPr>
              <w:t>Topic</w:t>
            </w:r>
          </w:p>
        </w:tc>
        <w:tc>
          <w:tcPr>
            <w:tcW w:w="2160" w:type="dxa"/>
            <w:tcBorders>
              <w:bottom w:val="single" w:sz="4" w:space="0" w:color="auto"/>
            </w:tcBorders>
            <w:shd w:val="clear" w:color="auto" w:fill="002060"/>
            <w:vAlign w:val="center"/>
          </w:tcPr>
          <w:p w14:paraId="13EF943C" w14:textId="77777777" w:rsidR="00676C8C" w:rsidRPr="0074674D" w:rsidRDefault="00676C8C" w:rsidP="00375D45">
            <w:pPr>
              <w:jc w:val="center"/>
              <w:rPr>
                <w:rFonts w:cs="Arial"/>
                <w:b/>
                <w:sz w:val="20"/>
                <w:lang w:val="en-SG"/>
              </w:rPr>
            </w:pPr>
            <w:r w:rsidRPr="0074674D">
              <w:rPr>
                <w:rFonts w:cs="Arial"/>
                <w:b/>
                <w:sz w:val="20"/>
                <w:lang w:val="en-SG"/>
              </w:rPr>
              <w:t>Learning Objectives</w:t>
            </w:r>
          </w:p>
        </w:tc>
        <w:tc>
          <w:tcPr>
            <w:tcW w:w="2610" w:type="dxa"/>
            <w:tcBorders>
              <w:bottom w:val="single" w:sz="4" w:space="0" w:color="auto"/>
            </w:tcBorders>
            <w:shd w:val="clear" w:color="auto" w:fill="002060"/>
            <w:vAlign w:val="center"/>
          </w:tcPr>
          <w:p w14:paraId="69167439" w14:textId="77777777" w:rsidR="00676C8C" w:rsidRPr="0074674D" w:rsidRDefault="00676C8C" w:rsidP="00375D45">
            <w:pPr>
              <w:jc w:val="center"/>
              <w:rPr>
                <w:rFonts w:cs="Arial"/>
                <w:b/>
                <w:sz w:val="20"/>
                <w:lang w:val="en-SG"/>
              </w:rPr>
            </w:pPr>
            <w:r w:rsidRPr="0074674D">
              <w:rPr>
                <w:rFonts w:cs="Arial"/>
                <w:b/>
                <w:sz w:val="20"/>
                <w:lang w:val="en-SG"/>
              </w:rPr>
              <w:t>Readings/Activity</w:t>
            </w:r>
          </w:p>
        </w:tc>
      </w:tr>
      <w:tr w:rsidR="00676C8C" w:rsidRPr="0074674D" w14:paraId="2888D9EC" w14:textId="77777777" w:rsidTr="00375D45">
        <w:trPr>
          <w:trHeight w:val="440"/>
          <w:jc w:val="center"/>
        </w:trPr>
        <w:tc>
          <w:tcPr>
            <w:tcW w:w="810" w:type="dxa"/>
            <w:shd w:val="clear" w:color="auto" w:fill="auto"/>
            <w:vAlign w:val="center"/>
          </w:tcPr>
          <w:p w14:paraId="426B845E" w14:textId="3C1EA182" w:rsidR="00676C8C" w:rsidRPr="0074674D" w:rsidRDefault="00A762CE" w:rsidP="00375D45">
            <w:pPr>
              <w:spacing w:before="120" w:after="120"/>
              <w:rPr>
                <w:rFonts w:cs="Arial"/>
                <w:sz w:val="20"/>
                <w:lang w:val="en-SG"/>
              </w:rPr>
            </w:pPr>
            <w:r w:rsidRPr="0074674D">
              <w:rPr>
                <w:rFonts w:cs="Arial"/>
                <w:sz w:val="20"/>
                <w:lang w:val="en-SG"/>
              </w:rPr>
              <w:t>1</w:t>
            </w:r>
          </w:p>
        </w:tc>
        <w:tc>
          <w:tcPr>
            <w:tcW w:w="2970" w:type="dxa"/>
          </w:tcPr>
          <w:p w14:paraId="28A85595" w14:textId="78C9713A" w:rsidR="00DF4167" w:rsidRDefault="00DF4167" w:rsidP="00DF4167">
            <w:pPr>
              <w:spacing w:before="120" w:after="120"/>
              <w:rPr>
                <w:rFonts w:cs="Arial"/>
                <w:sz w:val="20"/>
                <w:lang w:val="en-SG"/>
              </w:rPr>
            </w:pPr>
            <w:r w:rsidRPr="00DF4167">
              <w:rPr>
                <w:rFonts w:cs="Arial"/>
                <w:sz w:val="20"/>
                <w:lang w:val="en-SG"/>
              </w:rPr>
              <w:t>Foundations of Numerical Computations</w:t>
            </w:r>
          </w:p>
          <w:p w14:paraId="31C1D321" w14:textId="3E27D4F5" w:rsidR="00676C8C" w:rsidRPr="00DF4167" w:rsidRDefault="00DF4167" w:rsidP="00DF4167">
            <w:pPr>
              <w:spacing w:before="120" w:after="120"/>
              <w:rPr>
                <w:rFonts w:cs="Arial"/>
                <w:sz w:val="20"/>
                <w:lang w:val="en-SG"/>
              </w:rPr>
            </w:pPr>
            <w:r>
              <w:rPr>
                <w:rFonts w:cs="Arial"/>
                <w:sz w:val="20"/>
                <w:lang w:val="en-SG"/>
              </w:rPr>
              <w:t>Python OO programming – I</w:t>
            </w:r>
          </w:p>
        </w:tc>
        <w:tc>
          <w:tcPr>
            <w:tcW w:w="2160" w:type="dxa"/>
            <w:shd w:val="clear" w:color="auto" w:fill="auto"/>
            <w:vAlign w:val="center"/>
          </w:tcPr>
          <w:p w14:paraId="73CD6FAD" w14:textId="77777777" w:rsidR="00676C8C" w:rsidRPr="0074674D" w:rsidRDefault="00676C8C" w:rsidP="00375D45">
            <w:pPr>
              <w:spacing w:before="120" w:after="120"/>
              <w:rPr>
                <w:rFonts w:cs="Arial"/>
                <w:sz w:val="20"/>
                <w:lang w:val="en-SG"/>
              </w:rPr>
            </w:pPr>
          </w:p>
        </w:tc>
        <w:tc>
          <w:tcPr>
            <w:tcW w:w="2610" w:type="dxa"/>
          </w:tcPr>
          <w:p w14:paraId="2B42461F" w14:textId="77777777" w:rsidR="00676C8C" w:rsidRPr="0074674D" w:rsidRDefault="00676C8C" w:rsidP="00375D45">
            <w:pPr>
              <w:spacing w:before="120" w:after="120"/>
              <w:rPr>
                <w:rFonts w:cs="Arial"/>
                <w:sz w:val="20"/>
                <w:lang w:val="en-SG"/>
              </w:rPr>
            </w:pPr>
          </w:p>
        </w:tc>
      </w:tr>
      <w:tr w:rsidR="00676C8C" w:rsidRPr="0074674D" w14:paraId="4DA7A61A" w14:textId="77777777" w:rsidTr="00375D45">
        <w:trPr>
          <w:trHeight w:val="350"/>
          <w:jc w:val="center"/>
        </w:trPr>
        <w:tc>
          <w:tcPr>
            <w:tcW w:w="810" w:type="dxa"/>
            <w:shd w:val="clear" w:color="auto" w:fill="auto"/>
            <w:vAlign w:val="center"/>
          </w:tcPr>
          <w:p w14:paraId="251CF13A" w14:textId="7E26C2A0" w:rsidR="00676C8C" w:rsidRPr="0074674D" w:rsidRDefault="00A762CE" w:rsidP="00375D45">
            <w:pPr>
              <w:spacing w:before="120" w:after="120"/>
              <w:rPr>
                <w:rFonts w:cs="Arial"/>
                <w:sz w:val="20"/>
                <w:lang w:val="en-SG"/>
              </w:rPr>
            </w:pPr>
            <w:r w:rsidRPr="0074674D">
              <w:rPr>
                <w:rFonts w:cs="Arial"/>
                <w:sz w:val="20"/>
                <w:lang w:val="en-SG"/>
              </w:rPr>
              <w:t>2</w:t>
            </w:r>
          </w:p>
        </w:tc>
        <w:tc>
          <w:tcPr>
            <w:tcW w:w="2970" w:type="dxa"/>
          </w:tcPr>
          <w:p w14:paraId="35159066" w14:textId="0840F62E" w:rsidR="00DF4167" w:rsidRDefault="00DF4167" w:rsidP="00DF4167">
            <w:pPr>
              <w:spacing w:before="120" w:after="120"/>
              <w:rPr>
                <w:rFonts w:cs="Arial"/>
                <w:sz w:val="20"/>
                <w:lang w:val="en-SG"/>
              </w:rPr>
            </w:pPr>
            <w:r w:rsidRPr="00DF4167">
              <w:rPr>
                <w:rFonts w:cs="Arial"/>
                <w:sz w:val="20"/>
                <w:lang w:val="en-SG"/>
              </w:rPr>
              <w:t>Numerical solution of Systems of Linear and Nonlinear Equations</w:t>
            </w:r>
          </w:p>
          <w:p w14:paraId="594CBE7F" w14:textId="77777777" w:rsidR="00E86BBC" w:rsidRDefault="00E86BBC" w:rsidP="00E86BBC">
            <w:pPr>
              <w:spacing w:before="120" w:after="120"/>
              <w:rPr>
                <w:rFonts w:cs="Arial"/>
                <w:sz w:val="20"/>
                <w:lang w:val="en-SG"/>
              </w:rPr>
            </w:pPr>
            <w:r>
              <w:rPr>
                <w:rFonts w:cs="Arial"/>
                <w:sz w:val="20"/>
                <w:lang w:val="en-SG"/>
              </w:rPr>
              <w:t>Linear Programming</w:t>
            </w:r>
          </w:p>
          <w:p w14:paraId="625F0447" w14:textId="6BFBAA9F" w:rsidR="00676C8C" w:rsidRPr="0074674D" w:rsidRDefault="000B2E70" w:rsidP="00375D45">
            <w:pPr>
              <w:spacing w:before="120" w:after="120"/>
              <w:rPr>
                <w:rFonts w:cs="Arial"/>
                <w:sz w:val="20"/>
                <w:lang w:val="en-SG"/>
              </w:rPr>
            </w:pPr>
            <w:r>
              <w:rPr>
                <w:rFonts w:cs="Arial"/>
                <w:sz w:val="20"/>
                <w:lang w:val="en-SG"/>
              </w:rPr>
              <w:t xml:space="preserve">Python OO programming – </w:t>
            </w:r>
            <w:r>
              <w:rPr>
                <w:rFonts w:cs="Arial"/>
                <w:sz w:val="20"/>
                <w:lang w:val="en-SG"/>
              </w:rPr>
              <w:t>II</w:t>
            </w:r>
          </w:p>
        </w:tc>
        <w:tc>
          <w:tcPr>
            <w:tcW w:w="2160" w:type="dxa"/>
            <w:shd w:val="clear" w:color="auto" w:fill="auto"/>
            <w:vAlign w:val="center"/>
          </w:tcPr>
          <w:p w14:paraId="7233F932" w14:textId="77777777" w:rsidR="00676C8C" w:rsidRPr="0074674D" w:rsidRDefault="00676C8C" w:rsidP="00375D45">
            <w:pPr>
              <w:spacing w:before="120" w:after="120"/>
              <w:rPr>
                <w:rFonts w:cs="Arial"/>
                <w:sz w:val="20"/>
                <w:lang w:val="en-SG"/>
              </w:rPr>
            </w:pPr>
          </w:p>
        </w:tc>
        <w:tc>
          <w:tcPr>
            <w:tcW w:w="2610" w:type="dxa"/>
          </w:tcPr>
          <w:p w14:paraId="4EEBF876" w14:textId="77777777" w:rsidR="00676C8C" w:rsidRPr="0074674D" w:rsidRDefault="00676C8C" w:rsidP="00375D45">
            <w:pPr>
              <w:spacing w:before="120" w:after="120"/>
              <w:rPr>
                <w:rFonts w:cs="Arial"/>
                <w:sz w:val="20"/>
                <w:lang w:val="en-SG"/>
              </w:rPr>
            </w:pPr>
          </w:p>
        </w:tc>
      </w:tr>
      <w:tr w:rsidR="00DF4167" w:rsidRPr="0074674D" w14:paraId="515E3E70" w14:textId="77777777" w:rsidTr="00375D45">
        <w:trPr>
          <w:trHeight w:val="278"/>
          <w:jc w:val="center"/>
        </w:trPr>
        <w:tc>
          <w:tcPr>
            <w:tcW w:w="810" w:type="dxa"/>
            <w:shd w:val="clear" w:color="auto" w:fill="auto"/>
            <w:vAlign w:val="center"/>
          </w:tcPr>
          <w:p w14:paraId="686E30F6" w14:textId="33E40ABE" w:rsidR="00DF4167" w:rsidRDefault="00DF4167" w:rsidP="00375D45">
            <w:pPr>
              <w:spacing w:before="120" w:after="120"/>
              <w:rPr>
                <w:rFonts w:cs="Arial"/>
                <w:sz w:val="20"/>
                <w:lang w:val="en-SG"/>
              </w:rPr>
            </w:pPr>
            <w:r>
              <w:rPr>
                <w:rFonts w:cs="Arial"/>
                <w:sz w:val="20"/>
                <w:lang w:val="en-SG"/>
              </w:rPr>
              <w:t>3</w:t>
            </w:r>
          </w:p>
        </w:tc>
        <w:tc>
          <w:tcPr>
            <w:tcW w:w="2970" w:type="dxa"/>
          </w:tcPr>
          <w:p w14:paraId="01E537C5" w14:textId="77777777" w:rsidR="00DF4167" w:rsidRPr="00DF4167" w:rsidRDefault="00DF4167" w:rsidP="00DF4167">
            <w:pPr>
              <w:spacing w:before="120" w:after="120"/>
              <w:rPr>
                <w:rFonts w:cs="Arial"/>
                <w:sz w:val="20"/>
                <w:lang w:val="en-SG"/>
              </w:rPr>
            </w:pPr>
            <w:r w:rsidRPr="00DF4167">
              <w:rPr>
                <w:rFonts w:cs="Arial"/>
                <w:sz w:val="20"/>
                <w:lang w:val="en-SG"/>
              </w:rPr>
              <w:t>Numerical Optimization techniques</w:t>
            </w:r>
          </w:p>
          <w:p w14:paraId="51994054" w14:textId="0A41EBD1" w:rsidR="00DF4167" w:rsidRPr="00DF4167" w:rsidRDefault="00DF4167" w:rsidP="00DF4167">
            <w:pPr>
              <w:spacing w:before="120" w:after="120"/>
              <w:rPr>
                <w:rFonts w:cs="Arial"/>
                <w:sz w:val="20"/>
                <w:lang w:val="en-SG"/>
              </w:rPr>
            </w:pPr>
            <w:r w:rsidRPr="00DF4167">
              <w:rPr>
                <w:rFonts w:cs="Arial"/>
                <w:sz w:val="20"/>
                <w:lang w:val="en-SG"/>
              </w:rPr>
              <w:t>Calibration methods</w:t>
            </w:r>
          </w:p>
          <w:p w14:paraId="66594D31" w14:textId="7A3A45BF" w:rsidR="00DF4167" w:rsidRPr="00DF4167" w:rsidRDefault="00DF4167" w:rsidP="00E86BBC">
            <w:pPr>
              <w:spacing w:before="120" w:after="120"/>
              <w:rPr>
                <w:rFonts w:cs="Arial"/>
                <w:sz w:val="20"/>
                <w:lang w:val="en-SG"/>
              </w:rPr>
            </w:pPr>
            <w:r w:rsidRPr="00DF4167">
              <w:rPr>
                <w:rFonts w:cs="Arial"/>
                <w:sz w:val="20"/>
                <w:lang w:val="en-SG"/>
              </w:rPr>
              <w:t>Interpolation methods</w:t>
            </w:r>
            <w:bookmarkStart w:id="0" w:name="_GoBack"/>
            <w:bookmarkEnd w:id="0"/>
          </w:p>
        </w:tc>
        <w:tc>
          <w:tcPr>
            <w:tcW w:w="2160" w:type="dxa"/>
            <w:shd w:val="clear" w:color="auto" w:fill="auto"/>
            <w:vAlign w:val="center"/>
          </w:tcPr>
          <w:p w14:paraId="0AF34C5C" w14:textId="77777777" w:rsidR="00DF4167" w:rsidRPr="0074674D" w:rsidRDefault="00DF4167" w:rsidP="00375D45">
            <w:pPr>
              <w:spacing w:before="120" w:after="120"/>
              <w:rPr>
                <w:rFonts w:cs="Arial"/>
                <w:sz w:val="20"/>
                <w:lang w:val="en-SG"/>
              </w:rPr>
            </w:pPr>
          </w:p>
        </w:tc>
        <w:tc>
          <w:tcPr>
            <w:tcW w:w="2610" w:type="dxa"/>
          </w:tcPr>
          <w:p w14:paraId="32C52D0E" w14:textId="77777777" w:rsidR="00DF4167" w:rsidRPr="0074674D" w:rsidRDefault="00DF4167" w:rsidP="00375D45">
            <w:pPr>
              <w:spacing w:before="120" w:after="120"/>
              <w:rPr>
                <w:rFonts w:cs="Arial"/>
                <w:sz w:val="20"/>
                <w:lang w:val="en-SG"/>
              </w:rPr>
            </w:pPr>
          </w:p>
        </w:tc>
      </w:tr>
      <w:tr w:rsidR="00676C8C" w:rsidRPr="0074674D" w14:paraId="685979D5" w14:textId="77777777" w:rsidTr="00375D45">
        <w:trPr>
          <w:trHeight w:val="278"/>
          <w:jc w:val="center"/>
        </w:trPr>
        <w:tc>
          <w:tcPr>
            <w:tcW w:w="810" w:type="dxa"/>
            <w:shd w:val="clear" w:color="auto" w:fill="auto"/>
            <w:vAlign w:val="center"/>
          </w:tcPr>
          <w:p w14:paraId="339C081E" w14:textId="2BEA0707" w:rsidR="00676C8C" w:rsidRPr="0074674D" w:rsidRDefault="00DF4167" w:rsidP="00375D45">
            <w:pPr>
              <w:spacing w:before="120" w:after="120"/>
              <w:rPr>
                <w:rFonts w:cs="Arial"/>
                <w:sz w:val="20"/>
                <w:lang w:val="en-SG"/>
              </w:rPr>
            </w:pPr>
            <w:r>
              <w:rPr>
                <w:rFonts w:cs="Arial"/>
                <w:sz w:val="20"/>
                <w:lang w:val="en-SG"/>
              </w:rPr>
              <w:t>4</w:t>
            </w:r>
          </w:p>
        </w:tc>
        <w:tc>
          <w:tcPr>
            <w:tcW w:w="2970" w:type="dxa"/>
          </w:tcPr>
          <w:p w14:paraId="0DA05200" w14:textId="5A7690F5" w:rsidR="00E86BBC" w:rsidRDefault="00E86BBC" w:rsidP="00DF4167">
            <w:pPr>
              <w:spacing w:before="120" w:after="120"/>
              <w:rPr>
                <w:rFonts w:cs="Arial"/>
                <w:sz w:val="20"/>
                <w:lang w:val="en-SG"/>
              </w:rPr>
            </w:pPr>
            <w:r w:rsidRPr="00DF4167">
              <w:rPr>
                <w:rFonts w:cs="Arial"/>
                <w:sz w:val="20"/>
                <w:lang w:val="en-SG"/>
              </w:rPr>
              <w:t>Simulation of Stochastic Differential Equations</w:t>
            </w:r>
          </w:p>
          <w:p w14:paraId="03F0241E" w14:textId="7224ECE0" w:rsidR="00676C8C" w:rsidRPr="0074674D" w:rsidRDefault="00DF4167" w:rsidP="00DF4167">
            <w:pPr>
              <w:spacing w:before="120" w:after="120"/>
              <w:rPr>
                <w:rFonts w:cs="Arial"/>
                <w:sz w:val="20"/>
                <w:lang w:val="en-SG"/>
              </w:rPr>
            </w:pPr>
            <w:r w:rsidRPr="00DF4167">
              <w:rPr>
                <w:rFonts w:cs="Arial"/>
                <w:sz w:val="20"/>
                <w:lang w:val="en-SG"/>
              </w:rPr>
              <w:t>Pricing of financial derivatives with Lattice (Binomial and Trinomial Trees)</w:t>
            </w:r>
          </w:p>
        </w:tc>
        <w:tc>
          <w:tcPr>
            <w:tcW w:w="2160" w:type="dxa"/>
            <w:shd w:val="clear" w:color="auto" w:fill="auto"/>
            <w:vAlign w:val="center"/>
          </w:tcPr>
          <w:p w14:paraId="2EA655BC" w14:textId="77777777" w:rsidR="00676C8C" w:rsidRPr="0074674D" w:rsidRDefault="00676C8C" w:rsidP="00375D45">
            <w:pPr>
              <w:spacing w:before="120" w:after="120"/>
              <w:rPr>
                <w:rFonts w:cs="Arial"/>
                <w:sz w:val="20"/>
                <w:lang w:val="en-SG"/>
              </w:rPr>
            </w:pPr>
          </w:p>
        </w:tc>
        <w:tc>
          <w:tcPr>
            <w:tcW w:w="2610" w:type="dxa"/>
          </w:tcPr>
          <w:p w14:paraId="3E33E809" w14:textId="77777777" w:rsidR="00676C8C" w:rsidRPr="0074674D" w:rsidRDefault="00676C8C" w:rsidP="00375D45">
            <w:pPr>
              <w:spacing w:before="120" w:after="120"/>
              <w:rPr>
                <w:rFonts w:cs="Arial"/>
                <w:sz w:val="20"/>
                <w:lang w:val="en-SG"/>
              </w:rPr>
            </w:pPr>
          </w:p>
        </w:tc>
      </w:tr>
      <w:tr w:rsidR="00DF4167" w:rsidRPr="0074674D" w14:paraId="671D8C97" w14:textId="77777777" w:rsidTr="00375D45">
        <w:trPr>
          <w:trHeight w:val="278"/>
          <w:jc w:val="center"/>
        </w:trPr>
        <w:tc>
          <w:tcPr>
            <w:tcW w:w="810" w:type="dxa"/>
            <w:shd w:val="clear" w:color="auto" w:fill="auto"/>
            <w:vAlign w:val="center"/>
          </w:tcPr>
          <w:p w14:paraId="596142B6" w14:textId="4C1C5476" w:rsidR="00DF4167" w:rsidRDefault="00DF4167" w:rsidP="00DF4167">
            <w:pPr>
              <w:spacing w:before="120" w:after="120"/>
              <w:rPr>
                <w:rFonts w:cs="Arial"/>
                <w:sz w:val="20"/>
                <w:lang w:val="en-SG"/>
              </w:rPr>
            </w:pPr>
            <w:r>
              <w:rPr>
                <w:rFonts w:cs="Arial"/>
                <w:sz w:val="20"/>
                <w:lang w:val="en-SG"/>
              </w:rPr>
              <w:t>5</w:t>
            </w:r>
          </w:p>
        </w:tc>
        <w:tc>
          <w:tcPr>
            <w:tcW w:w="2970" w:type="dxa"/>
          </w:tcPr>
          <w:p w14:paraId="03491A09" w14:textId="53D14306" w:rsidR="00DF4167" w:rsidRPr="00DF4167" w:rsidRDefault="00DF4167" w:rsidP="00DF4167">
            <w:pPr>
              <w:spacing w:before="120" w:after="120"/>
              <w:rPr>
                <w:rFonts w:cs="Arial"/>
                <w:sz w:val="20"/>
                <w:lang w:val="en-SG"/>
              </w:rPr>
            </w:pPr>
            <w:r w:rsidRPr="00DF4167">
              <w:rPr>
                <w:rFonts w:cs="Arial"/>
                <w:sz w:val="20"/>
                <w:lang w:val="en-SG"/>
              </w:rPr>
              <w:t>Pricing of financial derivatives Monte Carlo simulations</w:t>
            </w:r>
          </w:p>
        </w:tc>
        <w:tc>
          <w:tcPr>
            <w:tcW w:w="2160" w:type="dxa"/>
            <w:shd w:val="clear" w:color="auto" w:fill="auto"/>
            <w:vAlign w:val="center"/>
          </w:tcPr>
          <w:p w14:paraId="26787D8C" w14:textId="77777777" w:rsidR="00DF4167" w:rsidRPr="0074674D" w:rsidRDefault="00DF4167" w:rsidP="00DF4167">
            <w:pPr>
              <w:spacing w:before="120" w:after="120"/>
              <w:rPr>
                <w:rFonts w:cs="Arial"/>
                <w:sz w:val="20"/>
                <w:lang w:val="en-SG"/>
              </w:rPr>
            </w:pPr>
          </w:p>
        </w:tc>
        <w:tc>
          <w:tcPr>
            <w:tcW w:w="2610" w:type="dxa"/>
          </w:tcPr>
          <w:p w14:paraId="77753921" w14:textId="77777777" w:rsidR="00DF4167" w:rsidRPr="0074674D" w:rsidRDefault="00DF4167" w:rsidP="00DF4167">
            <w:pPr>
              <w:spacing w:before="120" w:after="120"/>
              <w:rPr>
                <w:rFonts w:cs="Arial"/>
                <w:sz w:val="20"/>
                <w:lang w:val="en-SG"/>
              </w:rPr>
            </w:pPr>
          </w:p>
        </w:tc>
      </w:tr>
      <w:tr w:rsidR="00DF4167" w:rsidRPr="0074674D" w14:paraId="2DF8C8B2" w14:textId="77777777" w:rsidTr="00375D45">
        <w:trPr>
          <w:trHeight w:val="278"/>
          <w:jc w:val="center"/>
        </w:trPr>
        <w:tc>
          <w:tcPr>
            <w:tcW w:w="810" w:type="dxa"/>
            <w:shd w:val="clear" w:color="auto" w:fill="auto"/>
            <w:vAlign w:val="center"/>
          </w:tcPr>
          <w:p w14:paraId="2A4BA244" w14:textId="75E10031" w:rsidR="00DF4167" w:rsidRDefault="00DF4167" w:rsidP="00DF4167">
            <w:pPr>
              <w:spacing w:before="120" w:after="120"/>
              <w:rPr>
                <w:rFonts w:cs="Arial"/>
                <w:sz w:val="20"/>
                <w:lang w:val="en-SG"/>
              </w:rPr>
            </w:pPr>
            <w:r>
              <w:rPr>
                <w:rFonts w:cs="Arial"/>
                <w:sz w:val="20"/>
                <w:lang w:val="en-SG"/>
              </w:rPr>
              <w:t>6</w:t>
            </w:r>
          </w:p>
        </w:tc>
        <w:tc>
          <w:tcPr>
            <w:tcW w:w="2970" w:type="dxa"/>
          </w:tcPr>
          <w:p w14:paraId="329CE3F2" w14:textId="0A8EF1E8" w:rsidR="00DF4167" w:rsidRPr="00DF4167" w:rsidRDefault="00DF4167" w:rsidP="00DF4167">
            <w:pPr>
              <w:spacing w:before="120" w:after="120"/>
              <w:rPr>
                <w:rFonts w:cs="Arial"/>
                <w:sz w:val="20"/>
                <w:lang w:val="en-SG"/>
              </w:rPr>
            </w:pPr>
            <w:r w:rsidRPr="00DF4167">
              <w:rPr>
                <w:rFonts w:cs="Arial"/>
                <w:sz w:val="20"/>
                <w:lang w:val="en-SG"/>
              </w:rPr>
              <w:t>Pricing of financial derivatives Finite Difference methods</w:t>
            </w:r>
          </w:p>
        </w:tc>
        <w:tc>
          <w:tcPr>
            <w:tcW w:w="2160" w:type="dxa"/>
            <w:shd w:val="clear" w:color="auto" w:fill="auto"/>
            <w:vAlign w:val="center"/>
          </w:tcPr>
          <w:p w14:paraId="47E17B34" w14:textId="77777777" w:rsidR="00DF4167" w:rsidRPr="0074674D" w:rsidRDefault="00DF4167" w:rsidP="00DF4167">
            <w:pPr>
              <w:spacing w:before="120" w:after="120"/>
              <w:rPr>
                <w:rFonts w:cs="Arial"/>
                <w:sz w:val="20"/>
                <w:lang w:val="en-SG"/>
              </w:rPr>
            </w:pPr>
          </w:p>
        </w:tc>
        <w:tc>
          <w:tcPr>
            <w:tcW w:w="2610" w:type="dxa"/>
          </w:tcPr>
          <w:p w14:paraId="30404DE3" w14:textId="77777777" w:rsidR="00DF4167" w:rsidRPr="0074674D" w:rsidRDefault="00DF4167" w:rsidP="00DF4167">
            <w:pPr>
              <w:spacing w:before="120" w:after="120"/>
              <w:rPr>
                <w:rFonts w:cs="Arial"/>
                <w:sz w:val="20"/>
                <w:lang w:val="en-SG"/>
              </w:rPr>
            </w:pPr>
          </w:p>
        </w:tc>
      </w:tr>
    </w:tbl>
    <w:p w14:paraId="4BA3D50B" w14:textId="77777777" w:rsidR="00676C8C" w:rsidRPr="0074674D" w:rsidRDefault="00676C8C" w:rsidP="00676C8C">
      <w:pPr>
        <w:rPr>
          <w:rFonts w:cs="Arial"/>
          <w:lang w:val="en-SG"/>
        </w:rPr>
      </w:pPr>
    </w:p>
    <w:p w14:paraId="6730D9B7" w14:textId="77777777" w:rsidR="00676C8C" w:rsidRPr="0074674D" w:rsidRDefault="00676C8C" w:rsidP="00676C8C">
      <w:pPr>
        <w:rPr>
          <w:rFonts w:cs="Arial"/>
          <w:lang w:val="en-SG"/>
        </w:rPr>
      </w:pPr>
    </w:p>
    <w:p w14:paraId="581D2FB3" w14:textId="77777777" w:rsidR="00676C8C" w:rsidRPr="0074674D" w:rsidRDefault="00676C8C" w:rsidP="00676C8C">
      <w:pPr>
        <w:rPr>
          <w:rFonts w:cs="Arial"/>
          <w:b/>
          <w:sz w:val="20"/>
          <w:lang w:val="en-SG"/>
        </w:rPr>
      </w:pPr>
      <w:r w:rsidRPr="0074674D">
        <w:rPr>
          <w:rFonts w:cs="Arial"/>
          <w:b/>
          <w:sz w:val="20"/>
          <w:lang w:val="en-SG"/>
        </w:rPr>
        <w:t>Academic Integrity Policy</w:t>
      </w:r>
    </w:p>
    <w:p w14:paraId="72BBC748" w14:textId="77777777" w:rsidR="00676C8C" w:rsidRPr="0074674D" w:rsidRDefault="00676C8C" w:rsidP="00676C8C">
      <w:pPr>
        <w:rPr>
          <w:rFonts w:cs="Arial"/>
          <w:sz w:val="20"/>
          <w:lang w:val="en-SG"/>
        </w:rPr>
      </w:pPr>
    </w:p>
    <w:p w14:paraId="28D90C85" w14:textId="77777777" w:rsidR="00931C9D" w:rsidRPr="0074674D" w:rsidRDefault="00931C9D" w:rsidP="00931C9D">
      <w:pPr>
        <w:rPr>
          <w:rFonts w:cs="Arial"/>
          <w:sz w:val="20"/>
          <w:lang w:val="en-SG"/>
        </w:rPr>
      </w:pPr>
      <w:r w:rsidRPr="0074674D">
        <w:rPr>
          <w:rFonts w:cs="Arial"/>
          <w:sz w:val="20"/>
          <w:lang w:val="en-SG"/>
        </w:rPr>
        <w:t xml:space="preserve">NTU’s Student Academic Integrity Policy requires all members of the NTU community to uphold the values of academic integrity in all academic undertakings. The policy defines the following acts as academic dishonesty: </w:t>
      </w:r>
    </w:p>
    <w:p w14:paraId="29C20B6E" w14:textId="77777777" w:rsidR="00931C9D" w:rsidRPr="0074674D" w:rsidRDefault="00931C9D" w:rsidP="00931C9D">
      <w:pPr>
        <w:pStyle w:val="ListParagraph"/>
        <w:numPr>
          <w:ilvl w:val="0"/>
          <w:numId w:val="1"/>
        </w:numPr>
        <w:spacing w:before="60"/>
        <w:rPr>
          <w:rFonts w:cs="Arial"/>
          <w:sz w:val="20"/>
          <w:lang w:val="en-SG"/>
        </w:rPr>
      </w:pPr>
      <w:r w:rsidRPr="0074674D">
        <w:rPr>
          <w:rFonts w:cs="Arial"/>
          <w:sz w:val="20"/>
          <w:lang w:val="en-SG"/>
        </w:rPr>
        <w:t xml:space="preserve">plagiarism, </w:t>
      </w:r>
    </w:p>
    <w:p w14:paraId="143D4EE2" w14:textId="77777777" w:rsidR="00931C9D" w:rsidRPr="0074674D" w:rsidRDefault="00931C9D" w:rsidP="00931C9D">
      <w:pPr>
        <w:pStyle w:val="ListParagraph"/>
        <w:numPr>
          <w:ilvl w:val="0"/>
          <w:numId w:val="1"/>
        </w:numPr>
        <w:spacing w:before="60"/>
        <w:rPr>
          <w:rFonts w:cs="Arial"/>
          <w:sz w:val="20"/>
          <w:lang w:val="en-SG"/>
        </w:rPr>
      </w:pPr>
      <w:r w:rsidRPr="0074674D">
        <w:rPr>
          <w:rFonts w:cs="Arial"/>
          <w:sz w:val="20"/>
          <w:lang w:val="en-SG"/>
        </w:rPr>
        <w:t xml:space="preserve">academic fraud and </w:t>
      </w:r>
    </w:p>
    <w:p w14:paraId="0F07F85D" w14:textId="77777777" w:rsidR="00931C9D" w:rsidRPr="0074674D" w:rsidRDefault="00931C9D" w:rsidP="00931C9D">
      <w:pPr>
        <w:pStyle w:val="ListParagraph"/>
        <w:numPr>
          <w:ilvl w:val="0"/>
          <w:numId w:val="1"/>
        </w:numPr>
        <w:spacing w:before="60"/>
        <w:rPr>
          <w:rFonts w:cs="Arial"/>
          <w:sz w:val="20"/>
          <w:lang w:val="en-SG"/>
        </w:rPr>
      </w:pPr>
      <w:r w:rsidRPr="0074674D">
        <w:rPr>
          <w:rFonts w:cs="Arial"/>
          <w:sz w:val="20"/>
          <w:lang w:val="en-SG"/>
        </w:rPr>
        <w:t>facilitating academic dishonesty.</w:t>
      </w:r>
    </w:p>
    <w:p w14:paraId="3FCFCD78" w14:textId="77777777" w:rsidR="0085106A" w:rsidRPr="0074674D" w:rsidRDefault="00931C9D" w:rsidP="00931C9D">
      <w:pPr>
        <w:spacing w:before="120"/>
        <w:rPr>
          <w:rFonts w:cs="Arial"/>
          <w:lang w:val="en-SG"/>
        </w:rPr>
      </w:pPr>
      <w:r w:rsidRPr="0074674D">
        <w:rPr>
          <w:rFonts w:cs="Arial"/>
          <w:sz w:val="20"/>
          <w:lang w:val="en-SG"/>
        </w:rPr>
        <w:t xml:space="preserve">All students are expected to read and observe the policy guidelines detailed at this website: </w:t>
      </w:r>
      <w:hyperlink r:id="rId7" w:history="1">
        <w:r w:rsidR="00F35345" w:rsidRPr="0074674D">
          <w:rPr>
            <w:rStyle w:val="Hyperlink"/>
            <w:rFonts w:cs="Arial"/>
            <w:sz w:val="20"/>
            <w:lang w:val="en-SG"/>
          </w:rPr>
          <w:t>http://www.ntu.edu.sg/ai/Pages/academic-integrity-policy.aspx</w:t>
        </w:r>
      </w:hyperlink>
      <w:r w:rsidRPr="0074674D">
        <w:rPr>
          <w:rFonts w:cs="Arial"/>
          <w:sz w:val="20"/>
          <w:lang w:val="en-SG"/>
        </w:rPr>
        <w:t xml:space="preserve"> </w:t>
      </w:r>
      <w:r w:rsidR="00F35345" w:rsidRPr="0074674D">
        <w:rPr>
          <w:rFonts w:cs="Arial"/>
          <w:sz w:val="20"/>
          <w:lang w:val="en-SG"/>
        </w:rPr>
        <w:t xml:space="preserve">. </w:t>
      </w:r>
      <w:r w:rsidRPr="0074674D">
        <w:rPr>
          <w:rFonts w:cs="Arial"/>
          <w:sz w:val="20"/>
          <w:lang w:val="en-SG"/>
        </w:rPr>
        <w:t>The academic integrity website also highlights the penalties that will be imposed on students who are found to have violated the policy, and the processes that will be followed when we deal with cases of academic dishonesty.</w:t>
      </w:r>
    </w:p>
    <w:p w14:paraId="220A4B96" w14:textId="77777777" w:rsidR="009552D2" w:rsidRPr="0074674D" w:rsidRDefault="009552D2">
      <w:pPr>
        <w:spacing w:after="200" w:line="276" w:lineRule="auto"/>
        <w:rPr>
          <w:rFonts w:cs="Arial"/>
          <w:sz w:val="20"/>
          <w:lang w:val="en-SG"/>
        </w:rPr>
      </w:pPr>
      <w:r w:rsidRPr="0074674D">
        <w:rPr>
          <w:rFonts w:cs="Arial"/>
          <w:sz w:val="20"/>
          <w:lang w:val="en-SG"/>
        </w:rPr>
        <w:br w:type="page"/>
      </w:r>
    </w:p>
    <w:p w14:paraId="00028EEA" w14:textId="77777777" w:rsidR="009552D2" w:rsidRPr="0074674D" w:rsidRDefault="009552D2" w:rsidP="0085106A">
      <w:pPr>
        <w:rPr>
          <w:rFonts w:cs="Arial"/>
          <w:sz w:val="20"/>
          <w:lang w:val="en-SG"/>
        </w:rPr>
      </w:pPr>
    </w:p>
    <w:p w14:paraId="7D315D2D" w14:textId="77777777" w:rsidR="0085106A" w:rsidRPr="0074674D" w:rsidRDefault="0085106A" w:rsidP="0085106A">
      <w:pPr>
        <w:rPr>
          <w:rFonts w:cs="Arial"/>
          <w:sz w:val="20"/>
          <w:lang w:val="en-SG"/>
        </w:rPr>
      </w:pPr>
    </w:p>
    <w:p w14:paraId="69D09410" w14:textId="77777777" w:rsidR="009552D2" w:rsidRPr="0074674D" w:rsidRDefault="009552D2" w:rsidP="0085106A">
      <w:pPr>
        <w:jc w:val="right"/>
        <w:rPr>
          <w:rFonts w:cs="Arial"/>
          <w:b/>
          <w:i/>
          <w:sz w:val="20"/>
          <w:lang w:val="en-SG"/>
        </w:rPr>
      </w:pPr>
      <w:r w:rsidRPr="0074674D">
        <w:rPr>
          <w:rFonts w:cs="Arial"/>
          <w:b/>
          <w:i/>
          <w:sz w:val="20"/>
          <w:lang w:val="en-SG"/>
        </w:rPr>
        <w:t>Appendix</w:t>
      </w:r>
    </w:p>
    <w:p w14:paraId="01CD163D" w14:textId="77777777" w:rsidR="0085106A" w:rsidRPr="0074674D" w:rsidRDefault="0085106A" w:rsidP="0085106A">
      <w:pPr>
        <w:jc w:val="right"/>
        <w:rPr>
          <w:rFonts w:cs="Arial"/>
          <w:b/>
          <w:i/>
          <w:sz w:val="20"/>
          <w:lang w:val="en-SG"/>
        </w:rPr>
      </w:pPr>
      <w:r w:rsidRPr="0074674D">
        <w:rPr>
          <w:rFonts w:cs="Arial"/>
          <w:b/>
          <w:i/>
          <w:sz w:val="20"/>
          <w:lang w:val="en-SG"/>
        </w:rPr>
        <w:t>For instructor reference only</w:t>
      </w:r>
    </w:p>
    <w:p w14:paraId="33DACF45" w14:textId="77777777" w:rsidR="009552D2" w:rsidRPr="0074674D" w:rsidRDefault="009552D2" w:rsidP="0085106A">
      <w:pPr>
        <w:jc w:val="right"/>
        <w:rPr>
          <w:rFonts w:cs="Arial"/>
          <w:b/>
          <w:i/>
          <w:sz w:val="20"/>
          <w:lang w:val="en-SG"/>
        </w:rPr>
      </w:pPr>
      <w:r w:rsidRPr="0074674D">
        <w:rPr>
          <w:rFonts w:cs="Arial"/>
          <w:b/>
          <w:i/>
          <w:sz w:val="20"/>
          <w:lang w:val="en-SG"/>
        </w:rPr>
        <w:t>(Do not print for students)</w:t>
      </w:r>
    </w:p>
    <w:p w14:paraId="6C4E4AE1" w14:textId="77777777" w:rsidR="0085106A" w:rsidRPr="0074674D" w:rsidRDefault="0085106A" w:rsidP="0085106A">
      <w:pPr>
        <w:rPr>
          <w:rFonts w:cs="Arial"/>
          <w:b/>
          <w:i/>
          <w:sz w:val="20"/>
          <w:lang w:val="en-SG"/>
        </w:rPr>
      </w:pPr>
    </w:p>
    <w:p w14:paraId="129B8F27" w14:textId="77777777" w:rsidR="0085106A" w:rsidRPr="0074674D" w:rsidRDefault="0085106A" w:rsidP="0085106A">
      <w:pPr>
        <w:rPr>
          <w:rFonts w:cs="Arial"/>
          <w:b/>
          <w:i/>
          <w:sz w:val="20"/>
          <w:lang w:val="en-SG"/>
        </w:rPr>
      </w:pPr>
      <w:r w:rsidRPr="0074674D">
        <w:rPr>
          <w:rFonts w:cs="Arial"/>
          <w:b/>
          <w:i/>
          <w:sz w:val="20"/>
          <w:lang w:val="en-SG"/>
        </w:rPr>
        <w:t>Further descripti</w:t>
      </w:r>
      <w:r w:rsidR="009552D2" w:rsidRPr="0074674D">
        <w:rPr>
          <w:rFonts w:cs="Arial"/>
          <w:b/>
          <w:i/>
          <w:sz w:val="20"/>
          <w:lang w:val="en-SG"/>
        </w:rPr>
        <w:t>on of each A</w:t>
      </w:r>
      <w:r w:rsidRPr="0074674D">
        <w:rPr>
          <w:rFonts w:cs="Arial"/>
          <w:b/>
          <w:i/>
          <w:sz w:val="20"/>
          <w:lang w:val="en-SG"/>
        </w:rPr>
        <w:t>ssessment</w:t>
      </w:r>
      <w:r w:rsidR="009552D2" w:rsidRPr="0074674D">
        <w:rPr>
          <w:rFonts w:cs="Arial"/>
          <w:b/>
          <w:i/>
          <w:sz w:val="20"/>
          <w:lang w:val="en-SG"/>
        </w:rPr>
        <w:t xml:space="preserve"> Plan</w:t>
      </w:r>
      <w:r w:rsidRPr="0074674D">
        <w:rPr>
          <w:rFonts w:cs="Arial"/>
          <w:b/>
          <w:i/>
          <w:sz w:val="20"/>
          <w:lang w:val="en-SG"/>
        </w:rPr>
        <w:t xml:space="preserve"> component:</w:t>
      </w:r>
    </w:p>
    <w:p w14:paraId="74CF96EB" w14:textId="77777777" w:rsidR="0085106A" w:rsidRPr="0074674D" w:rsidRDefault="0085106A" w:rsidP="0085106A">
      <w:pPr>
        <w:rPr>
          <w:rFonts w:cs="Arial"/>
          <w:sz w:val="20"/>
          <w:lang w:val="en-SG"/>
        </w:rPr>
      </w:pPr>
    </w:p>
    <w:p w14:paraId="5ADDA7B6" w14:textId="77777777" w:rsidR="0085106A" w:rsidRPr="0074674D" w:rsidRDefault="0085106A" w:rsidP="0085106A">
      <w:pPr>
        <w:rPr>
          <w:rFonts w:cs="Arial"/>
          <w:i/>
          <w:sz w:val="20"/>
          <w:lang w:val="en-SG"/>
        </w:rPr>
      </w:pPr>
      <w:r w:rsidRPr="0074674D">
        <w:rPr>
          <w:rFonts w:cs="Arial"/>
          <w:i/>
          <w:sz w:val="20"/>
          <w:lang w:val="en-SG"/>
        </w:rPr>
        <w:t>¹NBS Learning Goals</w:t>
      </w:r>
    </w:p>
    <w:p w14:paraId="0477D227" w14:textId="77777777" w:rsidR="0085106A" w:rsidRPr="0074674D" w:rsidRDefault="0085106A" w:rsidP="0085106A">
      <w:pPr>
        <w:rPr>
          <w:rFonts w:cs="Arial"/>
          <w:sz w:val="20"/>
          <w:lang w:val="en-SG"/>
        </w:rPr>
      </w:pPr>
      <w:r w:rsidRPr="0074674D">
        <w:rPr>
          <w:rFonts w:cs="Arial"/>
          <w:sz w:val="20"/>
          <w:lang w:val="en-SG"/>
        </w:rPr>
        <w:t xml:space="preserve">Acquisition of Knowledge | Ethical Reasoning | </w:t>
      </w:r>
      <w:r w:rsidR="005A4A25" w:rsidRPr="0074674D">
        <w:rPr>
          <w:rFonts w:cs="Arial"/>
          <w:sz w:val="20"/>
          <w:lang w:val="en-SG"/>
        </w:rPr>
        <w:t xml:space="preserve">Quantitative Literacy Skills </w:t>
      </w:r>
      <w:r w:rsidRPr="0074674D">
        <w:rPr>
          <w:rFonts w:cs="Arial"/>
          <w:sz w:val="20"/>
          <w:lang w:val="en-SG"/>
        </w:rPr>
        <w:t>| Oral Communication | Written Communication | Teamwork &amp; Interpersonal Skills | Motivation &amp; Development of Self &amp; Others</w:t>
      </w:r>
    </w:p>
    <w:p w14:paraId="03C5DE44" w14:textId="77777777" w:rsidR="0085106A" w:rsidRPr="0074674D" w:rsidRDefault="0085106A" w:rsidP="0085106A">
      <w:pPr>
        <w:ind w:firstLine="30"/>
        <w:rPr>
          <w:rFonts w:cs="Arial"/>
          <w:sz w:val="20"/>
          <w:lang w:val="en-SG"/>
        </w:rPr>
      </w:pPr>
    </w:p>
    <w:p w14:paraId="58EC7DBD" w14:textId="77777777" w:rsidR="0085106A" w:rsidRPr="0074674D" w:rsidRDefault="0085106A" w:rsidP="0085106A">
      <w:pPr>
        <w:rPr>
          <w:rFonts w:cs="Arial"/>
          <w:i/>
          <w:sz w:val="20"/>
          <w:lang w:val="en-SG"/>
        </w:rPr>
      </w:pPr>
      <w:r w:rsidRPr="0074674D">
        <w:rPr>
          <w:rFonts w:cs="Arial"/>
          <w:i/>
          <w:sz w:val="20"/>
          <w:lang w:val="en-SG"/>
        </w:rPr>
        <w:t>²Course Learning Objectives</w:t>
      </w:r>
    </w:p>
    <w:p w14:paraId="03A0ADDB" w14:textId="77777777" w:rsidR="0085106A" w:rsidRPr="0074674D" w:rsidRDefault="0085106A" w:rsidP="0085106A">
      <w:pPr>
        <w:rPr>
          <w:rFonts w:cs="Arial"/>
          <w:sz w:val="20"/>
          <w:lang w:val="en-SG"/>
        </w:rPr>
      </w:pPr>
      <w:r w:rsidRPr="0074674D">
        <w:rPr>
          <w:rFonts w:cs="Arial"/>
          <w:sz w:val="20"/>
          <w:lang w:val="en-SG"/>
        </w:rPr>
        <w:t xml:space="preserve">Related to the expected learning goal(s) | Are observable and measurable </w:t>
      </w:r>
    </w:p>
    <w:p w14:paraId="463A5724" w14:textId="77777777" w:rsidR="0085106A" w:rsidRPr="0074674D" w:rsidRDefault="0085106A" w:rsidP="0085106A">
      <w:pPr>
        <w:pStyle w:val="ListParagraph"/>
        <w:rPr>
          <w:rFonts w:cs="Arial"/>
          <w:sz w:val="20"/>
          <w:lang w:val="en-SG"/>
        </w:rPr>
      </w:pPr>
    </w:p>
    <w:p w14:paraId="472DDCD7" w14:textId="77777777" w:rsidR="0085106A" w:rsidRPr="0074674D" w:rsidRDefault="0085106A" w:rsidP="0085106A">
      <w:pPr>
        <w:rPr>
          <w:rFonts w:cs="Arial"/>
          <w:i/>
          <w:sz w:val="20"/>
          <w:lang w:val="en-SG"/>
        </w:rPr>
      </w:pPr>
      <w:r w:rsidRPr="0074674D">
        <w:rPr>
          <w:rFonts w:cs="Arial"/>
          <w:i/>
          <w:sz w:val="20"/>
          <w:lang w:val="en-SG"/>
        </w:rPr>
        <w:t>³Assessment Method</w:t>
      </w:r>
    </w:p>
    <w:p w14:paraId="457DF900" w14:textId="77777777" w:rsidR="0085106A" w:rsidRPr="0074674D" w:rsidRDefault="0085106A" w:rsidP="0085106A">
      <w:pPr>
        <w:rPr>
          <w:rFonts w:cs="Arial"/>
          <w:sz w:val="20"/>
          <w:lang w:val="en-SG"/>
        </w:rPr>
      </w:pPr>
      <w:r w:rsidRPr="0074674D">
        <w:rPr>
          <w:rFonts w:cs="Arial"/>
          <w:sz w:val="20"/>
          <w:lang w:val="en-SG"/>
        </w:rPr>
        <w:t>Assignments specially designed to assess students’ achievement of the stated objectives, e.g., the use of an article critique for assessing critical thinking skills, an analysis of a dilemma for assessing ethical reasoning,  etc.</w:t>
      </w:r>
    </w:p>
    <w:p w14:paraId="0CC64720" w14:textId="77777777" w:rsidR="0085106A" w:rsidRPr="0074674D" w:rsidRDefault="0085106A" w:rsidP="0085106A">
      <w:pPr>
        <w:rPr>
          <w:rFonts w:cs="Arial"/>
          <w:sz w:val="20"/>
          <w:lang w:val="en-SG"/>
        </w:rPr>
      </w:pPr>
    </w:p>
    <w:p w14:paraId="2DA34D19" w14:textId="77777777" w:rsidR="0085106A" w:rsidRPr="0074674D" w:rsidRDefault="0085106A" w:rsidP="0085106A">
      <w:pPr>
        <w:rPr>
          <w:rFonts w:cs="Arial"/>
          <w:i/>
          <w:sz w:val="20"/>
          <w:lang w:val="en-SG"/>
        </w:rPr>
      </w:pPr>
      <w:r w:rsidRPr="0074674D">
        <w:rPr>
          <w:rFonts w:cs="Arial"/>
          <w:i/>
          <w:sz w:val="20"/>
          <w:vertAlign w:val="superscript"/>
          <w:lang w:val="en-SG"/>
        </w:rPr>
        <w:t>4</w:t>
      </w:r>
      <w:r w:rsidRPr="0074674D">
        <w:rPr>
          <w:rFonts w:cs="Arial"/>
          <w:i/>
          <w:sz w:val="20"/>
          <w:lang w:val="en-SG"/>
        </w:rPr>
        <w:t>NBS Standard Rubrics</w:t>
      </w:r>
    </w:p>
    <w:p w14:paraId="6CD193F1" w14:textId="77777777" w:rsidR="0085106A" w:rsidRPr="0074674D" w:rsidRDefault="0085106A" w:rsidP="0085106A">
      <w:pPr>
        <w:rPr>
          <w:rFonts w:cs="Arial"/>
          <w:sz w:val="20"/>
          <w:lang w:val="en-SG"/>
        </w:rPr>
      </w:pPr>
      <w:r w:rsidRPr="0074674D">
        <w:rPr>
          <w:rFonts w:cs="Arial"/>
          <w:sz w:val="20"/>
          <w:lang w:val="en-SG"/>
        </w:rPr>
        <w:t>Criteria in rubrics must relate closely to the stated objectives | Strongly encouraged to use the NBS standard rubrics, and you may add on other criteria relevant to your assessment | NBS Office of Accreditation (AO) can assist you with rubrics that are aligned to the NBS learning goals¹</w:t>
      </w:r>
    </w:p>
    <w:p w14:paraId="3F2578EA" w14:textId="77777777" w:rsidR="0085106A" w:rsidRPr="0074674D" w:rsidRDefault="0085106A" w:rsidP="0085106A">
      <w:pPr>
        <w:rPr>
          <w:rFonts w:cs="Arial"/>
          <w:sz w:val="20"/>
          <w:lang w:val="en-SG"/>
        </w:rPr>
      </w:pPr>
    </w:p>
    <w:p w14:paraId="1B9C864C" w14:textId="77777777" w:rsidR="0085106A" w:rsidRPr="0074674D" w:rsidRDefault="0085106A" w:rsidP="0085106A">
      <w:pPr>
        <w:spacing w:after="200" w:line="276" w:lineRule="auto"/>
        <w:rPr>
          <w:rFonts w:cs="Arial"/>
          <w:sz w:val="20"/>
          <w:lang w:val="en-SG"/>
        </w:rPr>
      </w:pPr>
    </w:p>
    <w:sectPr w:rsidR="0085106A" w:rsidRPr="0074674D" w:rsidSect="00936614">
      <w:headerReference w:type="default" r:id="rId8"/>
      <w:footerReference w:type="default" r:id="rId9"/>
      <w:pgSz w:w="12240" w:h="15840"/>
      <w:pgMar w:top="1620" w:right="1080"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EDDD1" w14:textId="77777777" w:rsidR="00884FB9" w:rsidRDefault="00884FB9" w:rsidP="00676C8C">
      <w:r>
        <w:separator/>
      </w:r>
    </w:p>
  </w:endnote>
  <w:endnote w:type="continuationSeparator" w:id="0">
    <w:p w14:paraId="3E414D85" w14:textId="77777777" w:rsidR="00884FB9" w:rsidRDefault="00884FB9" w:rsidP="0067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137093"/>
      <w:docPartObj>
        <w:docPartGallery w:val="Page Numbers (Bottom of Page)"/>
        <w:docPartUnique/>
      </w:docPartObj>
    </w:sdtPr>
    <w:sdtEndPr>
      <w:rPr>
        <w:noProof/>
      </w:rPr>
    </w:sdtEndPr>
    <w:sdtContent>
      <w:p w14:paraId="7354644E" w14:textId="77777777" w:rsidR="00676C8C" w:rsidRDefault="00676C8C">
        <w:pPr>
          <w:pStyle w:val="Footer"/>
          <w:jc w:val="center"/>
        </w:pPr>
        <w:r>
          <w:fldChar w:fldCharType="begin"/>
        </w:r>
        <w:r>
          <w:instrText xml:space="preserve"> PAGE   \* MERGEFORMAT </w:instrText>
        </w:r>
        <w:r>
          <w:fldChar w:fldCharType="separate"/>
        </w:r>
        <w:r w:rsidR="00336F81">
          <w:rPr>
            <w:noProof/>
          </w:rPr>
          <w:t>1</w:t>
        </w:r>
        <w:r>
          <w:rPr>
            <w:noProof/>
          </w:rPr>
          <w:fldChar w:fldCharType="end"/>
        </w:r>
      </w:p>
    </w:sdtContent>
  </w:sdt>
  <w:p w14:paraId="079901B2" w14:textId="77777777" w:rsidR="00676C8C" w:rsidRDefault="0067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7BF1F" w14:textId="77777777" w:rsidR="00884FB9" w:rsidRDefault="00884FB9" w:rsidP="00676C8C">
      <w:r>
        <w:separator/>
      </w:r>
    </w:p>
  </w:footnote>
  <w:footnote w:type="continuationSeparator" w:id="0">
    <w:p w14:paraId="685B0C33" w14:textId="77777777" w:rsidR="00884FB9" w:rsidRDefault="00884FB9" w:rsidP="00676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CCE81" w14:textId="77777777" w:rsidR="00936614" w:rsidRDefault="00936614">
    <w:pPr>
      <w:pStyle w:val="Header"/>
    </w:pPr>
    <w:r>
      <w:rPr>
        <w:rFonts w:cs="Arial"/>
        <w:noProof/>
        <w:sz w:val="22"/>
        <w:szCs w:val="22"/>
        <w:lang w:val="en-US" w:eastAsia="zh-CN"/>
      </w:rPr>
      <w:drawing>
        <wp:inline distT="0" distB="0" distL="0" distR="0" wp14:anchorId="2E66A47B" wp14:editId="32C0E19E">
          <wp:extent cx="3426076" cy="72164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S_color.jpg"/>
                  <pic:cNvPicPr/>
                </pic:nvPicPr>
                <pic:blipFill rotWithShape="1">
                  <a:blip r:embed="rId1" cstate="print">
                    <a:extLst>
                      <a:ext uri="{28A0092B-C50C-407E-A947-70E740481C1C}">
                        <a14:useLocalDpi xmlns:a14="http://schemas.microsoft.com/office/drawing/2010/main" val="0"/>
                      </a:ext>
                    </a:extLst>
                  </a:blip>
                  <a:srcRect l="5037" t="15153" r="10012" b="19810"/>
                  <a:stretch/>
                </pic:blipFill>
                <pic:spPr bwMode="auto">
                  <a:xfrm>
                    <a:off x="0" y="0"/>
                    <a:ext cx="3484433" cy="7339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24283"/>
    <w:multiLevelType w:val="hybridMultilevel"/>
    <w:tmpl w:val="C17EA602"/>
    <w:lvl w:ilvl="0" w:tplc="2752E5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D6B5D"/>
    <w:multiLevelType w:val="hybridMultilevel"/>
    <w:tmpl w:val="4AB68E96"/>
    <w:lvl w:ilvl="0" w:tplc="8062BD1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E66625"/>
    <w:multiLevelType w:val="hybridMultilevel"/>
    <w:tmpl w:val="D31C835A"/>
    <w:lvl w:ilvl="0" w:tplc="9A70620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E2034"/>
    <w:multiLevelType w:val="hybridMultilevel"/>
    <w:tmpl w:val="3DCC1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1436FE"/>
    <w:multiLevelType w:val="hybridMultilevel"/>
    <w:tmpl w:val="70F498C6"/>
    <w:lvl w:ilvl="0" w:tplc="FA4487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45FD8"/>
    <w:multiLevelType w:val="hybridMultilevel"/>
    <w:tmpl w:val="BF0CB5B2"/>
    <w:lvl w:ilvl="0" w:tplc="B8680D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B7ABB"/>
    <w:multiLevelType w:val="hybridMultilevel"/>
    <w:tmpl w:val="E3C48E22"/>
    <w:lvl w:ilvl="0" w:tplc="75CC7A0E">
      <w:numFmt w:val="bullet"/>
      <w:lvlText w:val=""/>
      <w:lvlJc w:val="left"/>
      <w:pPr>
        <w:ind w:left="436" w:hanging="360"/>
      </w:pPr>
      <w:rPr>
        <w:rFonts w:ascii="Symbol" w:eastAsia="Times New Roman" w:hAnsi="Symbol" w:cs="Aria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7" w15:restartNumberingAfterBreak="0">
    <w:nsid w:val="3E4C3B76"/>
    <w:multiLevelType w:val="hybridMultilevel"/>
    <w:tmpl w:val="02F033FC"/>
    <w:lvl w:ilvl="0" w:tplc="8062BD1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60795"/>
    <w:multiLevelType w:val="hybridMultilevel"/>
    <w:tmpl w:val="B6FC5B42"/>
    <w:lvl w:ilvl="0" w:tplc="10E2F71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D2DE4"/>
    <w:multiLevelType w:val="hybridMultilevel"/>
    <w:tmpl w:val="92961638"/>
    <w:lvl w:ilvl="0" w:tplc="BBFC24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36F0E"/>
    <w:multiLevelType w:val="hybridMultilevel"/>
    <w:tmpl w:val="72E41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9"/>
  </w:num>
  <w:num w:numId="5">
    <w:abstractNumId w:val="4"/>
  </w:num>
  <w:num w:numId="6">
    <w:abstractNumId w:val="8"/>
  </w:num>
  <w:num w:numId="7">
    <w:abstractNumId w:val="6"/>
  </w:num>
  <w:num w:numId="8">
    <w:abstractNumId w:val="7"/>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8C"/>
    <w:rsid w:val="00043672"/>
    <w:rsid w:val="000572F8"/>
    <w:rsid w:val="00071289"/>
    <w:rsid w:val="00095E7E"/>
    <w:rsid w:val="000A5796"/>
    <w:rsid w:val="000B0BF9"/>
    <w:rsid w:val="000B2E70"/>
    <w:rsid w:val="000E5D65"/>
    <w:rsid w:val="0012188F"/>
    <w:rsid w:val="00146E04"/>
    <w:rsid w:val="00161D4B"/>
    <w:rsid w:val="00171121"/>
    <w:rsid w:val="00181F7E"/>
    <w:rsid w:val="001D1475"/>
    <w:rsid w:val="001E36DB"/>
    <w:rsid w:val="00207367"/>
    <w:rsid w:val="00216FE9"/>
    <w:rsid w:val="00273D38"/>
    <w:rsid w:val="002A18C9"/>
    <w:rsid w:val="002C3329"/>
    <w:rsid w:val="002D0089"/>
    <w:rsid w:val="002D31E7"/>
    <w:rsid w:val="002D36B2"/>
    <w:rsid w:val="00316AD8"/>
    <w:rsid w:val="00321678"/>
    <w:rsid w:val="00322C1B"/>
    <w:rsid w:val="00336F81"/>
    <w:rsid w:val="00365B49"/>
    <w:rsid w:val="003745D8"/>
    <w:rsid w:val="003C18F1"/>
    <w:rsid w:val="003C37CB"/>
    <w:rsid w:val="003C602D"/>
    <w:rsid w:val="003E1A7E"/>
    <w:rsid w:val="003F42D9"/>
    <w:rsid w:val="00402B59"/>
    <w:rsid w:val="00411FA2"/>
    <w:rsid w:val="00493429"/>
    <w:rsid w:val="004A11AE"/>
    <w:rsid w:val="004A43E6"/>
    <w:rsid w:val="004D6B51"/>
    <w:rsid w:val="004E2E0A"/>
    <w:rsid w:val="00517C2D"/>
    <w:rsid w:val="00531EEE"/>
    <w:rsid w:val="005A4A25"/>
    <w:rsid w:val="005A5B32"/>
    <w:rsid w:val="005B1AB8"/>
    <w:rsid w:val="00613FC0"/>
    <w:rsid w:val="00633B5E"/>
    <w:rsid w:val="006651CA"/>
    <w:rsid w:val="00676C8C"/>
    <w:rsid w:val="00683FFB"/>
    <w:rsid w:val="006A08A0"/>
    <w:rsid w:val="006A499C"/>
    <w:rsid w:val="006B2CB8"/>
    <w:rsid w:val="0072106D"/>
    <w:rsid w:val="00734BBA"/>
    <w:rsid w:val="00743031"/>
    <w:rsid w:val="0074674D"/>
    <w:rsid w:val="00755017"/>
    <w:rsid w:val="00762A95"/>
    <w:rsid w:val="00764876"/>
    <w:rsid w:val="0078276C"/>
    <w:rsid w:val="007A0EAE"/>
    <w:rsid w:val="007B70D5"/>
    <w:rsid w:val="007C0532"/>
    <w:rsid w:val="00812FEA"/>
    <w:rsid w:val="008220D1"/>
    <w:rsid w:val="0085106A"/>
    <w:rsid w:val="00884FB9"/>
    <w:rsid w:val="008F1AF6"/>
    <w:rsid w:val="008F2D01"/>
    <w:rsid w:val="009218BC"/>
    <w:rsid w:val="00931C9D"/>
    <w:rsid w:val="00936614"/>
    <w:rsid w:val="009552D2"/>
    <w:rsid w:val="0098275F"/>
    <w:rsid w:val="009A3CD3"/>
    <w:rsid w:val="009B2166"/>
    <w:rsid w:val="009D48F3"/>
    <w:rsid w:val="009F04A6"/>
    <w:rsid w:val="009F18F6"/>
    <w:rsid w:val="00A10A17"/>
    <w:rsid w:val="00A14355"/>
    <w:rsid w:val="00A70220"/>
    <w:rsid w:val="00A762CE"/>
    <w:rsid w:val="00B02762"/>
    <w:rsid w:val="00B514D6"/>
    <w:rsid w:val="00C66E86"/>
    <w:rsid w:val="00CA4725"/>
    <w:rsid w:val="00CC14D7"/>
    <w:rsid w:val="00CF2DEE"/>
    <w:rsid w:val="00CF5CDA"/>
    <w:rsid w:val="00D00EF8"/>
    <w:rsid w:val="00D267B5"/>
    <w:rsid w:val="00D27368"/>
    <w:rsid w:val="00D42C6D"/>
    <w:rsid w:val="00D66CED"/>
    <w:rsid w:val="00D71602"/>
    <w:rsid w:val="00D72A4D"/>
    <w:rsid w:val="00DD09F8"/>
    <w:rsid w:val="00DD4A03"/>
    <w:rsid w:val="00DD6E5A"/>
    <w:rsid w:val="00DE49C5"/>
    <w:rsid w:val="00DF4167"/>
    <w:rsid w:val="00E26CA7"/>
    <w:rsid w:val="00E32755"/>
    <w:rsid w:val="00E33275"/>
    <w:rsid w:val="00E557FD"/>
    <w:rsid w:val="00E70554"/>
    <w:rsid w:val="00E86BBC"/>
    <w:rsid w:val="00EF6A5E"/>
    <w:rsid w:val="00F03D32"/>
    <w:rsid w:val="00F11A63"/>
    <w:rsid w:val="00F35345"/>
    <w:rsid w:val="00F62E9B"/>
    <w:rsid w:val="00F67A1F"/>
    <w:rsid w:val="00F710F7"/>
    <w:rsid w:val="00F771C3"/>
    <w:rsid w:val="00FC3D7E"/>
    <w:rsid w:val="00FE7001"/>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EC0A7"/>
  <w15:docId w15:val="{DB0E9CB7-7939-4F9B-9BAF-2E5DE45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8C"/>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8C"/>
    <w:pPr>
      <w:ind w:left="720"/>
      <w:contextualSpacing/>
    </w:pPr>
  </w:style>
  <w:style w:type="character" w:styleId="Hyperlink">
    <w:name w:val="Hyperlink"/>
    <w:basedOn w:val="DefaultParagraphFont"/>
    <w:rsid w:val="00676C8C"/>
    <w:rPr>
      <w:color w:val="0000FF"/>
      <w:u w:val="single"/>
    </w:rPr>
  </w:style>
  <w:style w:type="paragraph" w:styleId="Header">
    <w:name w:val="header"/>
    <w:basedOn w:val="Normal"/>
    <w:link w:val="HeaderChar"/>
    <w:uiPriority w:val="99"/>
    <w:unhideWhenUsed/>
    <w:rsid w:val="00676C8C"/>
    <w:pPr>
      <w:tabs>
        <w:tab w:val="center" w:pos="4680"/>
        <w:tab w:val="right" w:pos="9360"/>
      </w:tabs>
    </w:pPr>
  </w:style>
  <w:style w:type="character" w:customStyle="1" w:styleId="HeaderChar">
    <w:name w:val="Header Char"/>
    <w:basedOn w:val="DefaultParagraphFont"/>
    <w:link w:val="Header"/>
    <w:uiPriority w:val="99"/>
    <w:rsid w:val="00676C8C"/>
    <w:rPr>
      <w:rFonts w:ascii="Arial" w:eastAsia="Times New Roman" w:hAnsi="Arial" w:cs="Times New Roman"/>
      <w:sz w:val="24"/>
      <w:szCs w:val="20"/>
      <w:lang w:val="en-GB"/>
    </w:rPr>
  </w:style>
  <w:style w:type="paragraph" w:styleId="Footer">
    <w:name w:val="footer"/>
    <w:basedOn w:val="Normal"/>
    <w:link w:val="FooterChar"/>
    <w:uiPriority w:val="99"/>
    <w:unhideWhenUsed/>
    <w:rsid w:val="00676C8C"/>
    <w:pPr>
      <w:tabs>
        <w:tab w:val="center" w:pos="4680"/>
        <w:tab w:val="right" w:pos="9360"/>
      </w:tabs>
    </w:pPr>
  </w:style>
  <w:style w:type="character" w:customStyle="1" w:styleId="FooterChar">
    <w:name w:val="Footer Char"/>
    <w:basedOn w:val="DefaultParagraphFont"/>
    <w:link w:val="Footer"/>
    <w:uiPriority w:val="99"/>
    <w:rsid w:val="00676C8C"/>
    <w:rPr>
      <w:rFonts w:ascii="Arial" w:eastAsia="Times New Roman" w:hAnsi="Arial" w:cs="Times New Roman"/>
      <w:sz w:val="24"/>
      <w:szCs w:val="20"/>
      <w:lang w:val="en-GB"/>
    </w:rPr>
  </w:style>
  <w:style w:type="character" w:styleId="FollowedHyperlink">
    <w:name w:val="FollowedHyperlink"/>
    <w:basedOn w:val="DefaultParagraphFont"/>
    <w:uiPriority w:val="99"/>
    <w:semiHidden/>
    <w:unhideWhenUsed/>
    <w:rsid w:val="00F353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63989">
      <w:bodyDiv w:val="1"/>
      <w:marLeft w:val="0"/>
      <w:marRight w:val="0"/>
      <w:marTop w:val="0"/>
      <w:marBottom w:val="0"/>
      <w:divBdr>
        <w:top w:val="none" w:sz="0" w:space="0" w:color="auto"/>
        <w:left w:val="none" w:sz="0" w:space="0" w:color="auto"/>
        <w:bottom w:val="none" w:sz="0" w:space="0" w:color="auto"/>
        <w:right w:val="none" w:sz="0" w:space="0" w:color="auto"/>
      </w:divBdr>
      <w:divsChild>
        <w:div w:id="1473211787">
          <w:marLeft w:val="0"/>
          <w:marRight w:val="0"/>
          <w:marTop w:val="0"/>
          <w:marBottom w:val="0"/>
          <w:divBdr>
            <w:top w:val="none" w:sz="0" w:space="0" w:color="auto"/>
            <w:left w:val="none" w:sz="0" w:space="0" w:color="auto"/>
            <w:bottom w:val="none" w:sz="0" w:space="0" w:color="auto"/>
            <w:right w:val="none" w:sz="0" w:space="0" w:color="auto"/>
          </w:divBdr>
          <w:divsChild>
            <w:div w:id="2051567340">
              <w:marLeft w:val="0"/>
              <w:marRight w:val="0"/>
              <w:marTop w:val="0"/>
              <w:marBottom w:val="0"/>
              <w:divBdr>
                <w:top w:val="none" w:sz="0" w:space="0" w:color="auto"/>
                <w:left w:val="none" w:sz="0" w:space="0" w:color="auto"/>
                <w:bottom w:val="none" w:sz="0" w:space="0" w:color="auto"/>
                <w:right w:val="none" w:sz="0" w:space="0" w:color="auto"/>
              </w:divBdr>
            </w:div>
            <w:div w:id="130099685">
              <w:marLeft w:val="0"/>
              <w:marRight w:val="0"/>
              <w:marTop w:val="0"/>
              <w:marBottom w:val="0"/>
              <w:divBdr>
                <w:top w:val="none" w:sz="0" w:space="0" w:color="auto"/>
                <w:left w:val="none" w:sz="0" w:space="0" w:color="auto"/>
                <w:bottom w:val="none" w:sz="0" w:space="0" w:color="auto"/>
                <w:right w:val="none" w:sz="0" w:space="0" w:color="auto"/>
              </w:divBdr>
            </w:div>
            <w:div w:id="1030570799">
              <w:marLeft w:val="0"/>
              <w:marRight w:val="0"/>
              <w:marTop w:val="0"/>
              <w:marBottom w:val="0"/>
              <w:divBdr>
                <w:top w:val="none" w:sz="0" w:space="0" w:color="auto"/>
                <w:left w:val="none" w:sz="0" w:space="0" w:color="auto"/>
                <w:bottom w:val="none" w:sz="0" w:space="0" w:color="auto"/>
                <w:right w:val="none" w:sz="0" w:space="0" w:color="auto"/>
              </w:divBdr>
            </w:div>
            <w:div w:id="172763831">
              <w:marLeft w:val="0"/>
              <w:marRight w:val="0"/>
              <w:marTop w:val="0"/>
              <w:marBottom w:val="0"/>
              <w:divBdr>
                <w:top w:val="none" w:sz="0" w:space="0" w:color="auto"/>
                <w:left w:val="none" w:sz="0" w:space="0" w:color="auto"/>
                <w:bottom w:val="none" w:sz="0" w:space="0" w:color="auto"/>
                <w:right w:val="none" w:sz="0" w:space="0" w:color="auto"/>
              </w:divBdr>
            </w:div>
            <w:div w:id="898520445">
              <w:marLeft w:val="0"/>
              <w:marRight w:val="0"/>
              <w:marTop w:val="0"/>
              <w:marBottom w:val="0"/>
              <w:divBdr>
                <w:top w:val="none" w:sz="0" w:space="0" w:color="auto"/>
                <w:left w:val="none" w:sz="0" w:space="0" w:color="auto"/>
                <w:bottom w:val="none" w:sz="0" w:space="0" w:color="auto"/>
                <w:right w:val="none" w:sz="0" w:space="0" w:color="auto"/>
              </w:divBdr>
            </w:div>
            <w:div w:id="1081683730">
              <w:marLeft w:val="0"/>
              <w:marRight w:val="0"/>
              <w:marTop w:val="0"/>
              <w:marBottom w:val="0"/>
              <w:divBdr>
                <w:top w:val="none" w:sz="0" w:space="0" w:color="auto"/>
                <w:left w:val="none" w:sz="0" w:space="0" w:color="auto"/>
                <w:bottom w:val="none" w:sz="0" w:space="0" w:color="auto"/>
                <w:right w:val="none" w:sz="0" w:space="0" w:color="auto"/>
              </w:divBdr>
            </w:div>
            <w:div w:id="1854881142">
              <w:marLeft w:val="0"/>
              <w:marRight w:val="0"/>
              <w:marTop w:val="0"/>
              <w:marBottom w:val="0"/>
              <w:divBdr>
                <w:top w:val="none" w:sz="0" w:space="0" w:color="auto"/>
                <w:left w:val="none" w:sz="0" w:space="0" w:color="auto"/>
                <w:bottom w:val="none" w:sz="0" w:space="0" w:color="auto"/>
                <w:right w:val="none" w:sz="0" w:space="0" w:color="auto"/>
              </w:divBdr>
            </w:div>
            <w:div w:id="2100710154">
              <w:marLeft w:val="0"/>
              <w:marRight w:val="0"/>
              <w:marTop w:val="0"/>
              <w:marBottom w:val="0"/>
              <w:divBdr>
                <w:top w:val="none" w:sz="0" w:space="0" w:color="auto"/>
                <w:left w:val="none" w:sz="0" w:space="0" w:color="auto"/>
                <w:bottom w:val="none" w:sz="0" w:space="0" w:color="auto"/>
                <w:right w:val="none" w:sz="0" w:space="0" w:color="auto"/>
              </w:divBdr>
            </w:div>
            <w:div w:id="13334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6835">
      <w:bodyDiv w:val="1"/>
      <w:marLeft w:val="0"/>
      <w:marRight w:val="0"/>
      <w:marTop w:val="0"/>
      <w:marBottom w:val="0"/>
      <w:divBdr>
        <w:top w:val="none" w:sz="0" w:space="0" w:color="auto"/>
        <w:left w:val="none" w:sz="0" w:space="0" w:color="auto"/>
        <w:bottom w:val="none" w:sz="0" w:space="0" w:color="auto"/>
        <w:right w:val="none" w:sz="0" w:space="0" w:color="auto"/>
      </w:divBdr>
      <w:divsChild>
        <w:div w:id="1694306186">
          <w:marLeft w:val="0"/>
          <w:marRight w:val="0"/>
          <w:marTop w:val="0"/>
          <w:marBottom w:val="0"/>
          <w:divBdr>
            <w:top w:val="none" w:sz="0" w:space="0" w:color="auto"/>
            <w:left w:val="none" w:sz="0" w:space="0" w:color="auto"/>
            <w:bottom w:val="none" w:sz="0" w:space="0" w:color="auto"/>
            <w:right w:val="none" w:sz="0" w:space="0" w:color="auto"/>
          </w:divBdr>
          <w:divsChild>
            <w:div w:id="9241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3898">
      <w:bodyDiv w:val="1"/>
      <w:marLeft w:val="0"/>
      <w:marRight w:val="0"/>
      <w:marTop w:val="0"/>
      <w:marBottom w:val="0"/>
      <w:divBdr>
        <w:top w:val="none" w:sz="0" w:space="0" w:color="auto"/>
        <w:left w:val="none" w:sz="0" w:space="0" w:color="auto"/>
        <w:bottom w:val="none" w:sz="0" w:space="0" w:color="auto"/>
        <w:right w:val="none" w:sz="0" w:space="0" w:color="auto"/>
      </w:divBdr>
      <w:divsChild>
        <w:div w:id="209614288">
          <w:marLeft w:val="0"/>
          <w:marRight w:val="0"/>
          <w:marTop w:val="0"/>
          <w:marBottom w:val="0"/>
          <w:divBdr>
            <w:top w:val="none" w:sz="0" w:space="0" w:color="auto"/>
            <w:left w:val="none" w:sz="0" w:space="0" w:color="auto"/>
            <w:bottom w:val="none" w:sz="0" w:space="0" w:color="auto"/>
            <w:right w:val="none" w:sz="0" w:space="0" w:color="auto"/>
          </w:divBdr>
          <w:divsChild>
            <w:div w:id="1562059615">
              <w:marLeft w:val="0"/>
              <w:marRight w:val="0"/>
              <w:marTop w:val="0"/>
              <w:marBottom w:val="0"/>
              <w:divBdr>
                <w:top w:val="none" w:sz="0" w:space="0" w:color="auto"/>
                <w:left w:val="none" w:sz="0" w:space="0" w:color="auto"/>
                <w:bottom w:val="none" w:sz="0" w:space="0" w:color="auto"/>
                <w:right w:val="none" w:sz="0" w:space="0" w:color="auto"/>
              </w:divBdr>
              <w:divsChild>
                <w:div w:id="3913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3999">
      <w:bodyDiv w:val="1"/>
      <w:marLeft w:val="0"/>
      <w:marRight w:val="0"/>
      <w:marTop w:val="0"/>
      <w:marBottom w:val="0"/>
      <w:divBdr>
        <w:top w:val="none" w:sz="0" w:space="0" w:color="auto"/>
        <w:left w:val="none" w:sz="0" w:space="0" w:color="auto"/>
        <w:bottom w:val="none" w:sz="0" w:space="0" w:color="auto"/>
        <w:right w:val="none" w:sz="0" w:space="0" w:color="auto"/>
      </w:divBdr>
      <w:divsChild>
        <w:div w:id="687369853">
          <w:marLeft w:val="0"/>
          <w:marRight w:val="0"/>
          <w:marTop w:val="0"/>
          <w:marBottom w:val="0"/>
          <w:divBdr>
            <w:top w:val="none" w:sz="0" w:space="0" w:color="auto"/>
            <w:left w:val="none" w:sz="0" w:space="0" w:color="auto"/>
            <w:bottom w:val="none" w:sz="0" w:space="0" w:color="auto"/>
            <w:right w:val="none" w:sz="0" w:space="0" w:color="auto"/>
          </w:divBdr>
          <w:divsChild>
            <w:div w:id="1399473856">
              <w:marLeft w:val="0"/>
              <w:marRight w:val="0"/>
              <w:marTop w:val="0"/>
              <w:marBottom w:val="0"/>
              <w:divBdr>
                <w:top w:val="none" w:sz="0" w:space="0" w:color="auto"/>
                <w:left w:val="none" w:sz="0" w:space="0" w:color="auto"/>
                <w:bottom w:val="none" w:sz="0" w:space="0" w:color="auto"/>
                <w:right w:val="none" w:sz="0" w:space="0" w:color="auto"/>
              </w:divBdr>
            </w:div>
            <w:div w:id="12902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tu.edu.sg/ai/Pages/academic-integrity-polic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3310</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Audrey Yuen Soek Leng</dc:creator>
  <cp:lastModifiedBy>Ye Yang</cp:lastModifiedBy>
  <cp:revision>88</cp:revision>
  <cp:lastPrinted>2013-06-19T05:25:00Z</cp:lastPrinted>
  <dcterms:created xsi:type="dcterms:W3CDTF">2018-04-17T07:00:00Z</dcterms:created>
  <dcterms:modified xsi:type="dcterms:W3CDTF">2020-01-12T16:57:00Z</dcterms:modified>
</cp:coreProperties>
</file>