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tbl>
      <w:tblPr>
        <w:tblW w:w="1077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lastRow="0" w:firstColumn="1" w:lastColumn="0" w:noHBand="0" w:noVBand="1"/>
      </w:tblPr>
      <w:tblGrid>
        <w:gridCol w:w="3629"/>
        <w:gridCol w:w="7144"/>
      </w:tblGrid>
      <w:tr>
        <w:trPr>
          <w:trHeight w:val="15536" w:hRule="atLeast"/>
        </w:trPr>
        <w:tc>
          <w:tcPr>
            <w:tcW w:w="3629" w:type="dxa"/>
            <w:shd w:val="clear" w:color="auto" w:fill="1F3864"/>
            <w:tcMar>
              <w:top w:w="113" w:type="dxa"/>
              <w:left w:w="284" w:type="dxa"/>
              <w:bottom w:w="113" w:type="dxa"/>
              <w:right w:w="284" w:type="dxa"/>
            </w:tcMar>
          </w:tcPr>
          <w:p>
            <w:pPr>
              <w:spacing w:before="240" w:after="24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296000" cy="1296000"/>
                  <wp:effectExtent l="0" t="0" r="0" b="0"/>
                  <wp:docPr id="1" name="Photo 1" descr="Photo (silhouette)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Photo 1" descr="Photo (silhouette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/>
                          <a:srcRect l="0" t="0" r="0" b="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6000" cy="1296000"/>
                          </a:xfrm>
                          <a:prstGeom prst="ellipse">
                            <a:avLst/>
                          </a:prstGeom>
                          <a:noFill/>
                          <a:ln w="38100">
                            <a:solidFill>
                              <a:srgbClr val="FFFFFF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Contacto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☎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000 000 0000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✉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person@example.org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⌂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Ciudad de ejemplo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★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Ejemplo ficticio — sustituya estos datos.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Competencias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Planificación de proyectos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Organización de reuniones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○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Preparación de documentos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○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○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Trabajo en equipo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○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Herramientas de oficina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Idiomas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Inglés: avanzado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Español: intermedio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Idiomas — Por confirmar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Intereses</w:t>
            </w:r>
          </w:p>
          <w:p>
            <w:r>
              <w:rPr>
                <w:color w:val="FFFFFF"/>
                <w:rFonts w:ascii="DejaVu Sans" w:hAnsi="DejaVu Sans" w:eastAsia="DejaVu Sans" w:cs="DejaVu Sans"/>
              </w:rPr>
              <w:t xml:space="preserve">Senderismo, lectura, fotografía.</w:t>
            </w:r>
          </w:p>
        </w:tc>
        <w:tc>
          <w:tcPr>
            <w:tcW w:w="7144" w:type="dxa"/>
            <w:tcMar>
              <w:top w:w="0" w:type="dxa"/>
              <w:left w:w="400" w:type="dxa"/>
              <w:bottom w:w="0" w:type="dxa"/>
              <w:right w:w="200" w:type="dxa"/>
            </w:tcMar>
          </w:tcPr>
          <w:p>
            <w:pPr>
              <w:spacing w:before="200" w:after="0"/>
            </w:pPr>
            <w:r>
              <w:rPr>
                <w:rFonts w:ascii="DejaVu Sans" w:hAnsi="DejaVu Sans" w:eastAsia="DejaVu Sans" w:cs="DejaVu Sans"/>
                <w:color w:val="1F3864"/>
                <w:sz w:val="60"/>
                <w:szCs w:val="60"/>
              </w:rPr>
              <w:t xml:space="preserve">Persona de ejemplo </w:t>
            </w:r>
            <w:r>
              <w:rPr>
                <w:rFonts w:ascii="DejaVu Sans" w:hAnsi="DejaVu Sans" w:eastAsia="DejaVu Sans" w:cs="DejaVu Sans"/>
                <w:b/>
                <w:bCs/>
                <w:color w:val="1F3864"/>
                <w:sz w:val="60"/>
                <w:szCs w:val="60"/>
              </w:rPr>
              <w:t xml:space="preserve"/>
            </w:r>
          </w:p>
          <w:p>
            <w:pPr>
              <w:spacing w:after="200"/>
            </w:pPr>
            <w:r>
              <w:rPr>
                <w:smallCaps/>
                <w:color w:val="2E75B6"/>
                <w:spacing w:val="20"/>
                <w:sz w:val="26"/>
                <w:szCs w:val="26"/>
                <w:rFonts w:ascii="DejaVu Sans" w:hAnsi="DejaVu Sans" w:eastAsia="DejaVu Sans" w:cs="DejaVu Sans"/>
              </w:rPr>
              <w:t xml:space="preserve">Coordinación de proyectos</w:t>
            </w:r>
          </w:p>
          <w:p>
            <w:pPr>
              <w:jc w:val="both"/>
            </w:pPr>
            <w:r>
              <w:rPr>
                <w:i/>
                <w:iCs/>
                <w:color w:val="404040"/>
                <w:rFonts w:ascii="DejaVu Sans" w:hAnsi="DejaVu Sans" w:eastAsia="DejaVu Sans" w:cs="DejaVu Sans"/>
              </w:rPr>
              <w:t xml:space="preserve">Perfil: Planificación de proyectos; Trabajo en equipo; Preparación de documentos.</w:t>
            </w: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Experiencia profesional</w:t>
            </w: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Coordinación de voluntariado — Equipo de ejemplo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2021–2026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Planificación de proyectos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Trabajo en equipo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Actividades comunitarias</w:t>
            </w:r>
          </w:p>
          <w:p>
            <w:pPr>
              <w:spacing w:after="40" w:line="120" w:lineRule="auto"/>
            </w:pP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Asistencia administrativa — Equipo de ejemplo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2014–2025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Organización de reuniones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Preparación de documentos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Herramientas de oficina</w:t>
            </w:r>
          </w:p>
          <w:p>
            <w:pPr>
              <w:spacing w:after="40" w:line="120" w:lineRule="auto"/>
            </w:pP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Asistencia administrativa — Equipo de ejemplo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2012–2014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Contacto</w:t>
            </w:r>
          </w:p>
          <w:p>
            <w:pPr>
              <w:spacing w:after="40" w:line="120" w:lineRule="auto"/>
            </w:pP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Formación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Certificado de formación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2024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Cualificaciones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2011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Certificado de formación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2009</w:t>
            </w: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Actividades comunitarias</w:t>
            </w:r>
          </w:p>
          <w:p>
            <w:pPr>
              <w:jc w:val="both"/>
            </w:pPr>
            <w:r>
              <w:rPr>
                <w:rFonts w:ascii="DejaVu Sans" w:hAnsi="DejaVu Sans" w:eastAsia="DejaVu Sans" w:cs="DejaVu Sans"/>
              </w:rPr>
              <w:t xml:space="preserve">Coordinación de voluntariado — Trabajo en equipo</w:t>
            </w:r>
          </w:p>
        </w:tc>
      </w:tr>
    </w:tbl>
    <w:sectPr>
      <w:pgSz w:w="11906" w:h="16838"/>
      <w:pgMar w:top="567" w:right="680" w:bottom="567" w:left="567" w:header="284" w:footer="284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Caladea Math">
    <w:panose1 w:val="02040503050406030204"/>
    <w:charset w:val="00"/>
    <w:family w:val="roman"/>
    <w:pitch w:val="variable"/>
  </w:font>
  <w:font w:name="URW Gothic Metric">
    <w:panose1 w:val="020B0502020202020204"/>
    <w:charset w:val="00"/>
    <w:family w:val="swiss"/>
    <w:pitch w:val="variable"/>
  </w:font>
  <w:font w:name="Liberation Mono">
    <w:panose1 w:val="02070309020205020404"/>
    <w:charset w:val="00"/>
    <w:family w:val="modern"/>
    <w:pitch w:val="fixed"/>
  </w:font>
  <w:font w:name="DejaVu Sans">
    <w:panose1 w:val="020B0502040204020203"/>
    <w:charset w:val="00"/>
    <w:family w:val="swiss"/>
    <w:pitch w:val="variable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abstractNum w:abstractNumId="0" w15:restartNumberingAfterBreak="0">
    <w:nsid w:val="1A2B0000"/>
    <w:multiLevelType w:val="hybridMultilevel"/>
    <w:tmpl w:val="5C3D0000"/>
    <w:lvl w:ilvl="0">
      <w:start w:val="1"/>
      <w:numFmt w:val="bullet"/>
      <w:lvlText w:val="•"/>
      <w:lvlJc w:val="left"/>
      <w:pPr>
        <w:ind w:left="227" w:hanging="227"/>
      </w:pPr>
      <w:rPr>
        <w:rFonts w:ascii="DejaVu Sans" w:hAnsi="DejaVu Sans" w:hint="default" w:eastAsia="DejaVu Sans" w:cs="DejaVu Sans"/>
        <w:color w:val="2E75B6"/>
      </w:rPr>
    </w:lvl>
    <w:lvl w:ilvl="1">
      <w:start w:val="1"/>
      <w:numFmt w:val="bullet"/>
      <w:lvlText w:val="o"/>
      <w:lvlJc w:val="left"/>
      <w:pPr>
        <w:ind w:left="947" w:hanging="227"/>
      </w:pPr>
      <w:rPr>
        <w:rFonts w:ascii="Liberation Mono" w:hAnsi="Liberation Mono" w:hint="default" w:eastAsia="DejaVu Sans" w:cs="DejaVu Sans"/>
        <w:color w:val="2E75B6"/>
      </w:rPr>
    </w:lvl>
    <w:lvl w:ilvl="2">
      <w:start w:val="1"/>
      <w:numFmt w:val="bullet"/>
      <w:lvlText w:val="▪"/>
      <w:lvlJc w:val="left"/>
      <w:pPr>
        <w:ind w:left="1667" w:hanging="227"/>
      </w:pPr>
      <w:rPr>
        <w:rFonts w:ascii="DejaVu Sans" w:hAnsi="DejaVu Sans" w:hint="default" w:eastAsia="DejaVu Sans" w:cs="DejaVu Sans"/>
        <w:color w:val="2E75B6"/>
      </w:rPr>
    </w:lvl>
    <w:lvl w:ilvl="3">
      <w:start w:val="1"/>
      <w:numFmt w:val="bullet"/>
      <w:lvlText w:val="•"/>
      <w:lvlJc w:val="left"/>
      <w:pPr>
        <w:ind w:left="2387" w:hanging="227"/>
      </w:pPr>
      <w:rPr>
        <w:rFonts w:ascii="DejaVu Sans" w:hAnsi="DejaVu Sans" w:hint="default" w:eastAsia="DejaVu Sans" w:cs="DejaVu Sans"/>
        <w:color w:val="2E75B6"/>
      </w:rPr>
    </w:lvl>
    <w:lvl w:ilvl="4">
      <w:start w:val="1"/>
      <w:numFmt w:val="bullet"/>
      <w:lvlText w:val="o"/>
      <w:lvlJc w:val="left"/>
      <w:pPr>
        <w:ind w:left="3107" w:hanging="227"/>
      </w:pPr>
      <w:rPr>
        <w:rFonts w:ascii="Liberation Mono" w:hAnsi="Liberation Mono" w:hint="default" w:eastAsia="DejaVu Sans" w:cs="DejaVu Sans"/>
        <w:color w:val="2E75B6"/>
      </w:rPr>
    </w:lvl>
    <w:lvl w:ilvl="5">
      <w:start w:val="1"/>
      <w:numFmt w:val="bullet"/>
      <w:lvlText w:val="▪"/>
      <w:lvlJc w:val="left"/>
      <w:pPr>
        <w:ind w:left="3827" w:hanging="227"/>
      </w:pPr>
      <w:rPr>
        <w:rFonts w:ascii="DejaVu Sans" w:hAnsi="DejaVu Sans" w:hint="default" w:eastAsia="DejaVu Sans" w:cs="DejaVu Sans"/>
        <w:color w:val="2E75B6"/>
      </w:rPr>
    </w:lvl>
    <w:lvl w:ilvl="6">
      <w:start w:val="1"/>
      <w:numFmt w:val="bullet"/>
      <w:lvlText w:val="•"/>
      <w:lvlJc w:val="left"/>
      <w:pPr>
        <w:ind w:left="4547" w:hanging="227"/>
      </w:pPr>
      <w:rPr>
        <w:rFonts w:ascii="DejaVu Sans" w:hAnsi="DejaVu Sans" w:hint="default" w:eastAsia="DejaVu Sans" w:cs="DejaVu Sans"/>
        <w:color w:val="2E75B6"/>
      </w:rPr>
    </w:lvl>
    <w:lvl w:ilvl="7">
      <w:start w:val="1"/>
      <w:numFmt w:val="bullet"/>
      <w:lvlText w:val="o"/>
      <w:lvlJc w:val="left"/>
      <w:pPr>
        <w:ind w:left="5267" w:hanging="227"/>
      </w:pPr>
      <w:rPr>
        <w:rFonts w:ascii="Liberation Mono" w:hAnsi="Liberation Mono" w:hint="default" w:eastAsia="DejaVu Sans" w:cs="DejaVu Sans"/>
        <w:color w:val="2E75B6"/>
      </w:rPr>
    </w:lvl>
    <w:lvl w:ilvl="8">
      <w:start w:val="1"/>
      <w:numFmt w:val="bullet"/>
      <w:lvlText w:val="▪"/>
      <w:lvlJc w:val="left"/>
      <w:pPr>
        <w:ind w:left="5987" w:hanging="227"/>
      </w:pPr>
      <w:rPr>
        <w:rFonts w:ascii="DejaVu Sans" w:hAnsi="DejaVu Sans" w:hint="default" w:eastAsia="DejaVu Sans" w:cs="DejaVu Sans"/>
        <w:color w:val="2E75B6"/>
      </w:rPr>
    </w:lvl>
  </w:abstractNum>
  <w:num w:numId="1">
    <w:abstractNumId w:val="0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lade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URW Gothic Metric" w:eastAsia="DejaVu Sans" w:hAnsi="URW Gothic Metric" w:cs="DejaVu Sans"/>
        <w:kern w:val="2"/>
        <w:sz w:val="19"/>
        <w:szCs w:val="19"/>
        <w:lang w:val="es-ES" w:bidi="es-ES" w:eastAsia="es-ES"/>
      </w:rPr>
    </w:rPrDefault>
    <w:pPrDefault>
      <w:pPr>
        <w:spacing w:after="6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="DejaVu Sans" w:cs="DejaVu Sans"/>
      <w:color w:val="2F5496"/>
      <w:sz w:val="32"/>
      <w:szCs w:val="32"/>
    </w:rPr>
  </w:style>
  <w:style w:type="character" w:styleId="Titre1Car">
    <w:name w:val="Titre 1 Car"/>
    <w:basedOn w:val="Policepardfaut"/>
    <w:link w:val="Titre1"/>
    <w:uiPriority w:val="9"/>
    <w:rPr>
      <w:rFonts w:asciiTheme="majorHAnsi" w:hAnsiTheme="majorHAnsi" w:eastAsia="DejaVu Sans" w:cs="DejaVu Sans"/>
      <w:color w:val="2F5496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</w:pPr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character" w:styleId="TitreCar">
    <w:name w:val="Titre Car"/>
    <w:basedOn w:val="Policepardfaut"/>
    <w:link w:val="Titre"/>
    <w:uiPriority w:val="10"/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