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77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629"/>
        <w:gridCol w:w="7144"/>
      </w:tblGrid>
      <w:tr>
        <w:trPr>
          <w:trHeight w:val="15536" w:hRule="atLeast"/>
        </w:trPr>
        <w:tc>
          <w:tcPr>
            <w:tcW w:w="3629" w:type="dxa"/>
            <w:shd w:val="clear" w:color="auto" w:fill="1F3864"/>
            <w:tcMar>
              <w:top w:w="113" w:type="dxa"/>
              <w:left w:w="284" w:type="dxa"/>
              <w:bottom w:w="113" w:type="dxa"/>
              <w:right w:w="284" w:type="dxa"/>
            </w:tcMar>
          </w:tcPr>
          <w:p>
            <w:pPr>
              <w:spacing w:before="240" w:after="24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296000" cy="1296000"/>
                  <wp:effectExtent l="0" t="0" r="0" b="0"/>
                  <wp:docPr id="1" name="Photo 1" descr="Photo (silhouette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Photo 1" descr="Photo (silhouett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rcRect l="0" t="0" r="0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000" cy="1296000"/>
                          </a:xfrm>
                          <a:prstGeom prst="ellipse">
                            <a:avLst/>
                          </a:prstGeom>
                          <a:noFill/>
                          <a:ln w="38100">
                            <a:solidFill>
                              <a:srgbClr val="FFFFF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Harremana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☎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000 000 0000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✉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person@example.org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⌂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Adibide hiria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★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Fikziozko adibidea — ordeztu datu hauek.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Trebetasunak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Proiektuen plangintza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Bileren antolaketa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Dokumentuen prestaketa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Talde lana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Bulegoko tresnak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Hizkuntzak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Ingelesa: aurreratua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Gaztelania: tartekoa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Hizkuntzak — Baieztatzeko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Interesak</w:t>
            </w:r>
          </w:p>
          <w:p>
            <w:r>
              <w:rPr>
                <w:color w:val="FFFFFF"/>
                <w:rFonts w:ascii="DejaVu Sans" w:hAnsi="DejaVu Sans" w:eastAsia="DejaVu Sans" w:cs="DejaVu Sans"/>
              </w:rPr>
              <w:t xml:space="preserve">Ibilaldiak, irakurketa, argazkigintza.</w:t>
            </w:r>
          </w:p>
        </w:tc>
        <w:tc>
          <w:tcPr>
            <w:tcW w:w="7144" w:type="dxa"/>
            <w:tcMar>
              <w:top w:w="0" w:type="dxa"/>
              <w:left w:w="400" w:type="dxa"/>
              <w:bottom w:w="0" w:type="dxa"/>
              <w:right w:w="200" w:type="dxa"/>
            </w:tcMar>
          </w:tcPr>
          <w:p>
            <w:pPr>
              <w:spacing w:before="200" w:after="0"/>
            </w:pPr>
            <w:r>
              <w:rPr>
                <w:rFonts w:ascii="DejaVu Sans" w:hAnsi="DejaVu Sans" w:eastAsia="DejaVu Sans" w:cs="DejaVu Sans"/>
                <w:color w:val="1F3864"/>
                <w:sz w:val="60"/>
                <w:szCs w:val="60"/>
              </w:rPr>
              <w:t xml:space="preserve">Adibideko pertsona </w:t>
            </w:r>
            <w:r>
              <w:rPr>
                <w:rFonts w:ascii="DejaVu Sans" w:hAnsi="DejaVu Sans" w:eastAsia="DejaVu Sans" w:cs="DejaVu Sans"/>
                <w:b/>
                <w:bCs/>
                <w:color w:val="1F3864"/>
                <w:sz w:val="60"/>
                <w:szCs w:val="60"/>
              </w:rPr>
              <w:t xml:space="preserve"/>
            </w:r>
          </w:p>
          <w:p>
            <w:pPr>
              <w:spacing w:after="200"/>
            </w:pPr>
            <w:r>
              <w:rPr>
                <w:smallCaps/>
                <w:color w:val="2E75B6"/>
                <w:spacing w:val="20"/>
                <w:sz w:val="26"/>
                <w:szCs w:val="26"/>
                <w:rFonts w:ascii="DejaVu Sans" w:hAnsi="DejaVu Sans" w:eastAsia="DejaVu Sans" w:cs="DejaVu Sans"/>
              </w:rPr>
              <w:t xml:space="preserve">Proiektu koordinatzailea</w:t>
            </w:r>
          </w:p>
          <w:p>
            <w:pPr>
              <w:jc w:val="both"/>
            </w:pPr>
            <w:r>
              <w:rPr>
                <w:i/>
                <w:iCs/>
                <w:color w:val="404040"/>
                <w:rFonts w:ascii="DejaVu Sans" w:hAnsi="DejaVu Sans" w:eastAsia="DejaVu Sans" w:cs="DejaVu Sans"/>
              </w:rPr>
              <w:t xml:space="preserve">Profila: Proiektuen plangintza; Talde lana; Dokumentuen prestaketa.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Lan esperientzia</w:t>
            </w: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Boluntarioen koordinatzailea — Adibideko taldea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2021–2026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Proiektuen plangintza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Talde lana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Komunitateko jarduerak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Administrazio laguntzailea — Adibideko taldea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2014–2025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Bileren antolaketa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Dokumentuen prestaketa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Bulegoko tresnak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Administrazio laguntzailea — Adibideko taldea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2012–2014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Harremana</w:t>
            </w:r>
          </w:p>
          <w:p>
            <w:pPr>
              <w:spacing w:after="40" w:line="120" w:lineRule="auto"/>
            </w:pP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Hezkuntza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Prestakuntza ziurtagiria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2024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Kualifikazioak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2011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Prestakuntza ziurtagiria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2009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Komunitateko jarduerak</w:t>
            </w:r>
          </w:p>
          <w:p>
            <w:pPr>
              <w:jc w:val="both"/>
            </w:pPr>
            <w:r>
              <w:rPr>
                <w:rFonts w:ascii="DejaVu Sans" w:hAnsi="DejaVu Sans" w:eastAsia="DejaVu Sans" w:cs="DejaVu Sans"/>
              </w:rPr>
              <w:t xml:space="preserve">Boluntarioen koordinatzailea — Talde lana</w:t>
            </w:r>
          </w:p>
        </w:tc>
      </w:tr>
    </w:tbl>
    <w:sectPr>
      <w:pgSz w:w="11906" w:h="16838"/>
      <w:pgMar w:top="567" w:right="680" w:bottom="567" w:left="567" w:header="284" w:footer="284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URW Gothic Metric">
    <w:panose1 w:val="020B0502020202020204"/>
    <w:charset w:val="00"/>
    <w:family w:val="swiss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20B0502040204020203"/>
    <w:charset w:val="00"/>
    <w:family w:val="swiss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•"/>
      <w:lvlJc w:val="left"/>
      <w:pPr>
        <w:ind w:left="227" w:hanging="227"/>
      </w:pPr>
      <w:rPr>
        <w:rFonts w:ascii="DejaVu Sans" w:hAnsi="DejaVu Sans" w:hint="default" w:eastAsia="DejaVu Sans" w:cs="DejaVu Sans"/>
        <w:color w:val="2E75B6"/>
      </w:rPr>
    </w:lvl>
    <w:lvl w:ilvl="1">
      <w:start w:val="1"/>
      <w:numFmt w:val="bullet"/>
      <w:lvlText w:val="o"/>
      <w:lvlJc w:val="left"/>
      <w:pPr>
        <w:ind w:left="947" w:hanging="227"/>
      </w:pPr>
      <w:rPr>
        <w:rFonts w:ascii="Liberation Mono" w:hAnsi="Liberation Mono" w:hint="default" w:eastAsia="DejaVu Sans" w:cs="DejaVu Sans"/>
        <w:color w:val="2E75B6"/>
      </w:rPr>
    </w:lvl>
    <w:lvl w:ilvl="2">
      <w:start w:val="1"/>
      <w:numFmt w:val="bullet"/>
      <w:lvlText w:val="▪"/>
      <w:lvlJc w:val="left"/>
      <w:pPr>
        <w:ind w:left="1667" w:hanging="227"/>
      </w:pPr>
      <w:rPr>
        <w:rFonts w:ascii="DejaVu Sans" w:hAnsi="DejaVu Sans" w:hint="default" w:eastAsia="DejaVu Sans" w:cs="DejaVu Sans"/>
        <w:color w:val="2E75B6"/>
      </w:rPr>
    </w:lvl>
    <w:lvl w:ilvl="3">
      <w:start w:val="1"/>
      <w:numFmt w:val="bullet"/>
      <w:lvlText w:val="•"/>
      <w:lvlJc w:val="left"/>
      <w:pPr>
        <w:ind w:left="2387" w:hanging="227"/>
      </w:pPr>
      <w:rPr>
        <w:rFonts w:ascii="DejaVu Sans" w:hAnsi="DejaVu Sans" w:hint="default" w:eastAsia="DejaVu Sans" w:cs="DejaVu Sans"/>
        <w:color w:val="2E75B6"/>
      </w:rPr>
    </w:lvl>
    <w:lvl w:ilvl="4">
      <w:start w:val="1"/>
      <w:numFmt w:val="bullet"/>
      <w:lvlText w:val="o"/>
      <w:lvlJc w:val="left"/>
      <w:pPr>
        <w:ind w:left="3107" w:hanging="227"/>
      </w:pPr>
      <w:rPr>
        <w:rFonts w:ascii="Liberation Mono" w:hAnsi="Liberation Mono" w:hint="default" w:eastAsia="DejaVu Sans" w:cs="DejaVu Sans"/>
        <w:color w:val="2E75B6"/>
      </w:rPr>
    </w:lvl>
    <w:lvl w:ilvl="5">
      <w:start w:val="1"/>
      <w:numFmt w:val="bullet"/>
      <w:lvlText w:val="▪"/>
      <w:lvlJc w:val="left"/>
      <w:pPr>
        <w:ind w:left="3827" w:hanging="227"/>
      </w:pPr>
      <w:rPr>
        <w:rFonts w:ascii="DejaVu Sans" w:hAnsi="DejaVu Sans" w:hint="default" w:eastAsia="DejaVu Sans" w:cs="DejaVu Sans"/>
        <w:color w:val="2E75B6"/>
      </w:rPr>
    </w:lvl>
    <w:lvl w:ilvl="6">
      <w:start w:val="1"/>
      <w:numFmt w:val="bullet"/>
      <w:lvlText w:val="•"/>
      <w:lvlJc w:val="left"/>
      <w:pPr>
        <w:ind w:left="4547" w:hanging="227"/>
      </w:pPr>
      <w:rPr>
        <w:rFonts w:ascii="DejaVu Sans" w:hAnsi="DejaVu Sans" w:hint="default" w:eastAsia="DejaVu Sans" w:cs="DejaVu Sans"/>
        <w:color w:val="2E75B6"/>
      </w:rPr>
    </w:lvl>
    <w:lvl w:ilvl="7">
      <w:start w:val="1"/>
      <w:numFmt w:val="bullet"/>
      <w:lvlText w:val="o"/>
      <w:lvlJc w:val="left"/>
      <w:pPr>
        <w:ind w:left="5267" w:hanging="227"/>
      </w:pPr>
      <w:rPr>
        <w:rFonts w:ascii="Liberation Mono" w:hAnsi="Liberation Mono" w:hint="default" w:eastAsia="DejaVu Sans" w:cs="DejaVu Sans"/>
        <w:color w:val="2E75B6"/>
      </w:rPr>
    </w:lvl>
    <w:lvl w:ilvl="8">
      <w:start w:val="1"/>
      <w:numFmt w:val="bullet"/>
      <w:lvlText w:val="▪"/>
      <w:lvlJc w:val="left"/>
      <w:pPr>
        <w:ind w:left="5987" w:hanging="227"/>
      </w:pPr>
      <w:rPr>
        <w:rFonts w:ascii="DejaVu Sans" w:hAnsi="DejaVu Sans" w:hint="default" w:eastAsia="DejaVu Sans" w:cs="DejaVu Sans"/>
        <w:color w:val="2E75B6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URW Gothic Metric" w:eastAsia="DejaVu Sans" w:hAnsi="URW Gothic Metric" w:cs="DejaVu Sans"/>
        <w:kern w:val="2"/>
        <w:sz w:val="19"/>
        <w:szCs w:val="19"/>
        <w:lang w:val="eu-ES" w:bidi="eu-ES" w:eastAsia="eu-ES"/>
      </w:rPr>
    </w:rPrDefault>
    <w:pPrDefault>
      <w:pPr>
        <w:spacing w:after="6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