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Sekolah contoh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Sains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Markah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Nama: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Tarikh: 9 Mac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Pentaksiran: Tumbuhan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Masa: 45 minit Jelaskan jawapan.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Bidang pembelajaran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Kemahiran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Latihan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Belum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Sedang berkembang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Dicapai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Lanjutan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Bina hipotesis.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Tafsirkan hasilnya.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Labelkan rajah.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Baca jadual.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Kosa kata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Sains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Jelaskan jawapan.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1 — Labelkan rajah.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Bunga; Daun; Batang; Akar; Pasu; Tanah.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Apakah yang diperlukan tumbuhan untuk tumbuh?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Cahaya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Gula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Air dan mineral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Tanah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Bahagian manakah menyerap air?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Daun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Akar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Bunga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Apakah yang berlaku dalam gelap?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Pertumbuhan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Kuning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Tidak berubah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Gas apakah yang dibebaskan dalam cahaya?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Latihan 3 — Jelaskan jawapan.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Tumbuhan: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Cahaya;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Gelap;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Sejuk. Baca jadual.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Pasu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Tempat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Tinggi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Daun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Cahaya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Hijau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Gelap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Kuning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Sejuk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Hijau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Bina hipotesis.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Tafsirkan hasilnya. Jelaskan jawapan.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Buat kesimpulan.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Catatan guru: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Pentaksiran — Tumbuhan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ms-MY" w:bidi="ms-MY" w:eastAsia="ms-MY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