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</w:rPr>
              <w:t xml:space="preserve">Primer škole</w:t>
            </w:r>
          </w:p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Prirodne nauke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Bodovi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/>
        </w:tc>
        <w:tc>
          <w:tcPr>
            <w:tcW w:w="6691" w:type="dxa"/>
          </w:tcPr>
          <w:p>
            <w:pPr>
              <w:tabs>
                <w:tab w:val="left" w:leader="dot" w:pos="3118"/>
                <w:tab w:val="left" w:leader="dot" w:pos="6407"/>
              </w:tabs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Ime: 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 Datum: 9. mart 2026.</w:t>
            </w:r>
            <w:r>
              <w:rPr>
                <w:rFonts w:ascii="DejaVu Sans" w:hAnsi="DejaVu Sans" w:eastAsia="DejaVu Sans" w:cs="DejaVu Sans"/>
              </w:rPr>
              <w:tab/>
            </w:r>
          </w:p>
        </w:tc>
        <w:tc>
          <w:tcPr>
            <w:tcW w:w="2155" w:type="dxa"/>
            <w:vMerge/>
          </w:tcPr>
          <w:p/>
        </w:tc>
      </w:tr>
    </w:tbl>
    <w:p>
      <w:pPr>
        <w:spacing w:before="200" w:after="40"/>
        <w:jc w:val="center"/>
      </w:pPr>
      <w:r>
        <w:rPr>
          <w:b/>
          <w:bCs/>
          <w:sz w:val="32"/>
          <w:szCs w:val="32"/>
          <w:rFonts w:ascii="DejaVu Sans" w:hAnsi="DejaVu Sans" w:eastAsia="DejaVu Sans" w:cs="DejaVu Sans"/>
        </w:rPr>
        <w:t xml:space="preserve">Procena: Biljke</w:t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</w:rPr>
        <w:t xml:space="preserve">Vreme: 45 minuta Objasni odgovor.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Oblast učenja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Veština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Vežba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Još ne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U razvoju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Postignuto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Napredno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Prirodne nauke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Postavi hipotezu.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Prirodne nauke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Protumači rezultate.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Prirodne nauke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Označi crtež.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Prirodne nauke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Pročitaj tabelu.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Prirodne nauke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Rečnik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Prirodne nauke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Objasni odgovor.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</w:tbl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Vežba 1 — Označi crtež.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4</w:t>
      </w:r>
    </w:p>
    <w:p>
      <w:pPr>
        <w:spacing w:after="60"/>
      </w:pPr>
      <w:r>
        <w:rPr>
          <w:rFonts w:ascii="DejaVu Sans" w:hAnsi="DejaVu Sans" w:eastAsia="DejaVu Sans" w:cs="DejaVu Sans"/>
        </w:rPr>
        <w:t xml:space="preserve">Cvet; List; Stablo; Koreni; Saksija; Zemlja.</w:t>
      </w:r>
    </w:p>
    <w:p>
      <w:pPr>
        <w:spacing w:after="0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1944000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Vežba 2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</w:sectPr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1. </w:t>
      </w:r>
      <w:r>
        <w:rPr>
          <w:b/>
          <w:bCs/>
          <w:rFonts w:ascii="DejaVu Sans" w:hAnsi="DejaVu Sans" w:eastAsia="DejaVu Sans" w:cs="DejaVu Sans"/>
        </w:rPr>
        <w:t xml:space="preserve">Šta biljci treba za rast?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Svetlost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Šećer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Voda i minerali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Zemlja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2. </w:t>
      </w:r>
      <w:r>
        <w:rPr>
          <w:b/>
          <w:bCs/>
          <w:rFonts w:ascii="DejaVu Sans" w:hAnsi="DejaVu Sans" w:eastAsia="DejaVu Sans" w:cs="DejaVu Sans"/>
        </w:rPr>
        <w:t xml:space="preserve">Koji deo upija vodu?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List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Koreni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Cvet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3. </w:t>
      </w:r>
      <w:r>
        <w:rPr>
          <w:b/>
          <w:bCs/>
          <w:rFonts w:ascii="DejaVu Sans" w:hAnsi="DejaVu Sans" w:eastAsia="DejaVu Sans" w:cs="DejaVu Sans"/>
        </w:rPr>
        <w:t xml:space="preserve">Šta se dešava u mraku?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Rast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Žuto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Bez promene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4. </w:t>
      </w:r>
      <w:r>
        <w:rPr>
          <w:b/>
          <w:bCs/>
          <w:rFonts w:ascii="DejaVu Sans" w:hAnsi="DejaVu Sans" w:eastAsia="DejaVu Sans" w:cs="DejaVu Sans"/>
        </w:rPr>
        <w:t xml:space="preserve">Koji gas se oslobađa na svetlosti?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CO₂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N₂</w:t>
      </w:r>
    </w:p>
    <w:p>
      <w:pPr>
        <w:spacing w:after="60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</w:sectPr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Vežba 3 — Objasni odgovor.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10</w:t>
      </w:r>
    </w:p>
    <w:p>
      <w:r>
        <w:rPr>
          <w:rFonts w:ascii="DejaVu Sans" w:hAnsi="DejaVu Sans" w:eastAsia="DejaVu Sans" w:cs="DejaVu Sans"/>
        </w:rPr>
        <w:t xml:space="preserve">Biljke: </w:t>
      </w:r>
      <w:r>
        <w:rPr>
          <w:b/>
          <w:bCs/>
          <w:rFonts w:ascii="DejaVu Sans" w:hAnsi="DejaVu Sans" w:eastAsia="DejaVu Sans" w:cs="DejaVu Sans"/>
        </w:rPr>
        <w:t xml:space="preserve">A</w:t>
      </w:r>
      <w:r>
        <w:rPr>
          <w:rFonts w:ascii="DejaVu Sans" w:hAnsi="DejaVu Sans" w:eastAsia="DejaVu Sans" w:cs="DejaVu Sans"/>
        </w:rPr>
        <w:t xml:space="preserve"> — Svetlost; </w:t>
      </w:r>
      <w:r>
        <w:rPr>
          <w:b/>
          <w:bCs/>
          <w:rFonts w:ascii="DejaVu Sans" w:hAnsi="DejaVu Sans" w:eastAsia="DejaVu Sans" w:cs="DejaVu Sans"/>
        </w:rPr>
        <w:t xml:space="preserve">B</w:t>
      </w:r>
      <w:r>
        <w:rPr>
          <w:rFonts w:ascii="DejaVu Sans" w:hAnsi="DejaVu Sans" w:eastAsia="DejaVu Sans" w:cs="DejaVu Sans"/>
        </w:rPr>
        <w:t xml:space="preserve"> — Mrak; </w:t>
      </w:r>
      <w:r>
        <w:rPr>
          <w:b/>
          <w:bCs/>
          <w:rFonts w:ascii="DejaVu Sans" w:hAnsi="DejaVu Sans" w:eastAsia="DejaVu Sans" w:cs="DejaVu Sans"/>
        </w:rPr>
        <w:t xml:space="preserve">C</w:t>
      </w:r>
      <w:r>
        <w:rPr>
          <w:rFonts w:ascii="DejaVu Sans" w:hAnsi="DejaVu Sans" w:eastAsia="DejaVu Sans" w:cs="DejaVu Sans"/>
        </w:rPr>
        <w:t xml:space="preserve"> — Hladno. Pročitaj tabelu.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Saksija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Mesto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Visina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List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Svetlost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12,5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Zeleno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Mrak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15,0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Žuto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Hladno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Zeleno</w:t>
            </w:r>
          </w:p>
        </w:tc>
      </w:tr>
    </w:tbl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a) Postavi hipotezu.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b) Protumači rezultate. Objasni odgovor.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c) Izvedi zaključak.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left" w:leader="underscore" w:pos="10206"/>
        </w:tabs>
        <w:spacing w:before="240"/>
      </w:pPr>
      <w:r>
        <w:rPr>
          <w:b/>
          <w:bCs/>
          <w:i/>
          <w:iCs/>
          <w:rFonts w:ascii="DejaVu Sans" w:hAnsi="DejaVu Sans" w:eastAsia="DejaVu Sans" w:cs="DejaVu Sans"/>
        </w:rPr>
        <w:t xml:space="preserve">Napomene nastavnika: </w:t>
      </w:r>
      <w:r>
        <w:rPr>
          <w:rFonts w:ascii="DejaVu Sans" w:hAnsi="DejaVu Sans" w:eastAsia="DejaVu Sans" w:cs="DejaVu Sans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i/>
        <w:iCs/>
        <w:sz w:val="16"/>
        <w:szCs w:val="16"/>
        <w:rFonts w:ascii="DejaVu Sans" w:hAnsi="DejaVu Sans" w:eastAsia="DejaVu Sans" w:cs="DejaVu Sans"/>
      </w:rPr>
      <w:t xml:space="preserve">Procena — Biljke</w:t>
    </w:r>
    <w:r>
      <w:rPr>
        <w:rFonts w:ascii="DejaVu Sans" w:hAnsi="DejaVu Sans" w:eastAsia="DejaVu Sans" w:cs="DejaVu Sans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sr-Latn-RS" w:bidi="sr-Latn-RS" w:eastAsia="sr-Latn-RS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