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  <w:bidiVisual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رابطہ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  <w:rtl w:val="0"/>
              </w:rPr>
              <w:t xml:space="preserve">000 000 0000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  <w:rtl w:val="0"/>
              </w:rPr>
              <w:t xml:space="preserve">person@example.org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فرضی شہر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فرضی مثال — یہ معلومات تبدیل کریں۔</w:t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مہارتیں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منصوبہ بندی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اجلاس کا انتظام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○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دستاویزات کی تیاری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○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ٹیم کے ساتھ کام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○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دفتری آلات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زبانیں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انگریزی: اعلیٰ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ہسپانوی: درمیانہ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زبانیں — تصدیق باقی ہے</w:t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دلچسپیاں</w:t>
            </w:r>
          </w:p>
          <w:p>
            <w:pPr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چہل قدمی، مطالعہ، تصویریں۔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  <w:bidi/>
              <w:jc w:val="right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  <w:rtl w:val="1"/>
              </w:rPr>
              <w:t xml:space="preserve">فرضی شخص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  <w:rtl w:val="0"/>
              </w:rPr>
              <w:t xml:space="preserve"/>
            </w:r>
          </w:p>
          <w:p>
            <w:pPr>
              <w:spacing w:after="200"/>
              <w:bidi/>
              <w:jc w:val="right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  <w:rtl w:val="1"/>
              </w:rPr>
              <w:t xml:space="preserve">منصوبہ رابطہ کار</w:t>
            </w:r>
          </w:p>
          <w:p>
            <w:pPr>
              <w:jc w:val="both"/>
              <w:bidi/>
            </w:pPr>
            <w:r>
              <w:rPr>
                <w:i w:val="0"/>
                <w:iCs w:val="0"/>
                <w:color w:val="404040"/>
                <w:rFonts w:ascii="DejaVu Sans" w:hAnsi="DejaVu Sans" w:eastAsia="DejaVu Sans" w:cs="DejaVu Sans"/>
                <w:rtl w:val="1"/>
              </w:rPr>
              <w:t xml:space="preserve">تعارف: منصوبہ بندی; ٹیم کے ساتھ کام; دستاویزات کی تیاری.</w:t>
            </w: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پیشہ ورانہ تجربہ</w:t>
            </w: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رضاکار رابطہ کار — فرضی ٹیم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منصوبہ بندی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ٹیم کے ساتھ کام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اجتماعی سرگرمیاں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انتظامی معاون — فرضی ٹیم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اجلاس کا انتظام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دستاویزات کی تیاری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دفتری آلات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انتظامی معاون — فرضی ٹیم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رابطہ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تعلیم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تربیتی سند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2024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قابلیت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2011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تربیتی سند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اجتماعی سرگرمیاں</w:t>
            </w:r>
          </w:p>
          <w:p>
            <w:pPr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رضاکار رابطہ کار — ٹیم کے ساتھ کام</w:t>
            </w:r>
          </w:p>
        </w:tc>
      </w:tr>
    </w:tbl>
    <w:sectPr>
      <w:pgSz w:w="11906" w:h="16838"/>
      <w:pgMar w:top="567" w:right="567" w:bottom="567" w:left="680" w:header="284" w:footer="284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right"/>
      <w:pPr>
        <w:ind w:hanging="227" w:right="227"/>
        <w:bidi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right"/>
      <w:pPr>
        <w:ind w:hanging="227" w:right="947"/>
        <w:bidi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right"/>
      <w:pPr>
        <w:ind w:hanging="227" w:right="1667"/>
        <w:bidi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right"/>
      <w:pPr>
        <w:ind w:hanging="227" w:right="2387"/>
        <w:bidi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right"/>
      <w:pPr>
        <w:ind w:hanging="227" w:right="3107"/>
        <w:bidi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right"/>
      <w:pPr>
        <w:ind w:hanging="227" w:right="3827"/>
        <w:bidi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right"/>
      <w:pPr>
        <w:ind w:hanging="227" w:right="4547"/>
        <w:bidi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right"/>
      <w:pPr>
        <w:ind w:hanging="227" w:right="5267"/>
        <w:bidi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right"/>
      <w:pPr>
        <w:ind w:hanging="227" w:right="5987"/>
        <w:bidi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ur-PK" w:bidi="ur-PK" w:eastAsia="ur-PK"/>
        <w:rtl/>
      </w:rPr>
    </w:rPrDefault>
    <w:pPrDefault>
      <w:pPr>
        <w:spacing w:after="60" w:line="252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