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77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629"/>
        <w:gridCol w:w="7144"/>
      </w:tblGrid>
      <w:tr>
        <w:trPr>
          <w:trHeight w:val="15536" w:hRule="atLeast"/>
        </w:trPr>
        <w:tc>
          <w:tcPr>
            <w:tcW w:w="3629" w:type="dxa"/>
            <w:shd w:val="clear" w:color="auto" w:fill="1F3864"/>
            <w:tcMar>
              <w:top w:w="113" w:type="dxa"/>
              <w:left w:w="284" w:type="dxa"/>
              <w:bottom w:w="113" w:type="dxa"/>
              <w:right w:w="284" w:type="dxa"/>
            </w:tcMar>
          </w:tcPr>
          <w:p>
            <w:pPr>
              <w:spacing w:before="240" w:after="24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296000" cy="1296000"/>
                  <wp:effectExtent l="0" t="0" r="0" b="0"/>
                  <wp:docPr id="1" name="Photo 1" descr="Photo (silhouette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Photo 1" descr="Photo (silhouett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rcRect l="0" t="0" r="0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6000" cy="1296000"/>
                          </a:xfrm>
                          <a:prstGeom prst="ellipse">
                            <a:avLst/>
                          </a:prstGeom>
                          <a:noFill/>
                          <a:ln w="38100">
                            <a:solidFill>
                              <a:srgbClr val="FFFFF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Contacto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☎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000 000 0000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✉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person@example.org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⌂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Cidade de exemplo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★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Exemplo ficticio — substitúa estes datos.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Competencias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Planificación de proxectos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Organización de reunións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A1"/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Preparación de documentos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A1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A1"/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Traballo en equipo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A1"/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Ferramentas de oficina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</w:rPr>
              <w:sym w:font="DejaVu Sans" w:char="F06C"/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Idiomas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Inglés: avanzado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Español: intermedio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Idiomas — Por confirmar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Intereses</w:t>
            </w:r>
          </w:p>
          <w:p>
            <w:r>
              <w:rPr>
                <w:color w:val="FFFFFF"/>
                <w:rFonts w:ascii="DejaVu Sans" w:hAnsi="DejaVu Sans" w:eastAsia="DejaVu Sans" w:cs="DejaVu Sans"/>
              </w:rPr>
              <w:t xml:space="preserve">Camiñadas, lectura, fotografía.</w:t>
            </w:r>
          </w:p>
        </w:tc>
        <w:tc>
          <w:tcPr>
            <w:tcW w:w="7144" w:type="dxa"/>
            <w:tcMar>
              <w:top w:w="0" w:type="dxa"/>
              <w:left w:w="400" w:type="dxa"/>
              <w:bottom w:w="0" w:type="dxa"/>
              <w:right w:w="200" w:type="dxa"/>
            </w:tcMar>
          </w:tcPr>
          <w:p>
            <w:pPr>
              <w:spacing w:before="200" w:after="0"/>
            </w:pPr>
            <w:r>
              <w:rPr>
                <w:rFonts w:ascii="DejaVu Sans" w:hAnsi="DejaVu Sans" w:eastAsia="DejaVu Sans" w:cs="DejaVu Sans"/>
                <w:color w:val="1F3864"/>
                <w:sz w:val="60"/>
                <w:szCs w:val="60"/>
              </w:rPr>
              <w:t xml:space="preserve">Persoa de exemplo </w:t>
            </w:r>
            <w:r>
              <w:rPr>
                <w:rFonts w:ascii="DejaVu Sans" w:hAnsi="DejaVu Sans" w:eastAsia="DejaVu Sans" w:cs="DejaVu Sans"/>
                <w:b/>
                <w:bCs/>
                <w:color w:val="1F3864"/>
                <w:sz w:val="60"/>
                <w:szCs w:val="60"/>
              </w:rPr>
              <w:t xml:space="preserve"/>
            </w:r>
          </w:p>
          <w:p>
            <w:pPr>
              <w:spacing w:after="200"/>
            </w:pPr>
            <w:r>
              <w:rPr>
                <w:smallCaps/>
                <w:color w:val="2E75B6"/>
                <w:spacing w:val="20"/>
                <w:sz w:val="26"/>
                <w:szCs w:val="26"/>
                <w:rFonts w:ascii="DejaVu Sans" w:hAnsi="DejaVu Sans" w:eastAsia="DejaVu Sans" w:cs="DejaVu Sans"/>
              </w:rPr>
              <w:t xml:space="preserve">Coordinación de proxectos</w:t>
            </w:r>
          </w:p>
          <w:p>
            <w:pPr>
              <w:jc w:val="both"/>
            </w:pPr>
            <w:r>
              <w:rPr>
                <w:i/>
                <w:iCs/>
                <w:color w:val="404040"/>
                <w:rFonts w:ascii="DejaVu Sans" w:hAnsi="DejaVu Sans" w:eastAsia="DejaVu Sans" w:cs="DejaVu Sans"/>
              </w:rPr>
              <w:t xml:space="preserve">Perfil: Planificación de proxectos; Traballo en equipo; Preparación de documentos.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Experiencia profesional</w:t>
            </w: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Coordinación de voluntariado — Equipo de exemplo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2021–2026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Planificación de proxectos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Traballo en equipo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Actividades comunitarias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Asistencia administrativa — Equipo de exemplo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2014–2025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Organización de reunións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Preparación de documentos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Ferramentas de oficina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Asistencia administrativa — Equipo de exemplo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2012–2014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Contacto</w:t>
            </w:r>
          </w:p>
          <w:p>
            <w:pPr>
              <w:spacing w:after="40" w:line="120" w:lineRule="auto"/>
            </w:pP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Formación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Certificado de formación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2024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Cualificacións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2011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Certificado de formación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2009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Actividades comunitarias</w:t>
            </w:r>
          </w:p>
          <w:p>
            <w:pPr>
              <w:jc w:val="both"/>
            </w:pPr>
            <w:r>
              <w:rPr>
                <w:rFonts w:ascii="DejaVu Sans" w:hAnsi="DejaVu Sans" w:eastAsia="DejaVu Sans" w:cs="DejaVu Sans"/>
              </w:rPr>
              <w:t xml:space="preserve">Coordinación de voluntariado — Traballo en equipo</w:t>
            </w:r>
          </w:p>
        </w:tc>
      </w:tr>
    </w:tbl>
    <w:sectPr>
      <w:pgSz w:w="11906" w:h="16838"/>
      <w:pgMar w:top="567" w:right="680" w:bottom="567" w:left="567" w:header="284" w:footer="284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URW Gothic Metric">
    <w:panose1 w:val="020B0502020202020204"/>
    <w:charset w:val="00"/>
    <w:family w:val="swiss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20B0502040204020203"/>
    <w:charset w:val="00"/>
    <w:family w:val="swiss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•"/>
      <w:lvlJc w:val="left"/>
      <w:pPr>
        <w:ind w:left="227" w:hanging="227"/>
      </w:pPr>
      <w:rPr>
        <w:rFonts w:ascii="DejaVu Sans" w:hAnsi="DejaVu Sans" w:hint="default" w:eastAsia="DejaVu Sans" w:cs="DejaVu Sans"/>
        <w:color w:val="2E75B6"/>
      </w:rPr>
    </w:lvl>
    <w:lvl w:ilvl="1">
      <w:start w:val="1"/>
      <w:numFmt w:val="bullet"/>
      <w:lvlText w:val="o"/>
      <w:lvlJc w:val="left"/>
      <w:pPr>
        <w:ind w:left="947" w:hanging="227"/>
      </w:pPr>
      <w:rPr>
        <w:rFonts w:ascii="Liberation Mono" w:hAnsi="Liberation Mono" w:hint="default" w:eastAsia="DejaVu Sans" w:cs="DejaVu Sans"/>
        <w:color w:val="2E75B6"/>
      </w:rPr>
    </w:lvl>
    <w:lvl w:ilvl="2">
      <w:start w:val="1"/>
      <w:numFmt w:val="bullet"/>
      <w:lvlText w:val="▪"/>
      <w:lvlJc w:val="left"/>
      <w:pPr>
        <w:ind w:left="1667" w:hanging="227"/>
      </w:pPr>
      <w:rPr>
        <w:rFonts w:ascii="DejaVu Sans" w:hAnsi="DejaVu Sans" w:hint="default" w:eastAsia="DejaVu Sans" w:cs="DejaVu Sans"/>
        <w:color w:val="2E75B6"/>
      </w:rPr>
    </w:lvl>
    <w:lvl w:ilvl="3">
      <w:start w:val="1"/>
      <w:numFmt w:val="bullet"/>
      <w:lvlText w:val="•"/>
      <w:lvlJc w:val="left"/>
      <w:pPr>
        <w:ind w:left="2387" w:hanging="227"/>
      </w:pPr>
      <w:rPr>
        <w:rFonts w:ascii="DejaVu Sans" w:hAnsi="DejaVu Sans" w:hint="default" w:eastAsia="DejaVu Sans" w:cs="DejaVu Sans"/>
        <w:color w:val="2E75B6"/>
      </w:rPr>
    </w:lvl>
    <w:lvl w:ilvl="4">
      <w:start w:val="1"/>
      <w:numFmt w:val="bullet"/>
      <w:lvlText w:val="o"/>
      <w:lvlJc w:val="left"/>
      <w:pPr>
        <w:ind w:left="3107" w:hanging="227"/>
      </w:pPr>
      <w:rPr>
        <w:rFonts w:ascii="Liberation Mono" w:hAnsi="Liberation Mono" w:hint="default" w:eastAsia="DejaVu Sans" w:cs="DejaVu Sans"/>
        <w:color w:val="2E75B6"/>
      </w:rPr>
    </w:lvl>
    <w:lvl w:ilvl="5">
      <w:start w:val="1"/>
      <w:numFmt w:val="bullet"/>
      <w:lvlText w:val="▪"/>
      <w:lvlJc w:val="left"/>
      <w:pPr>
        <w:ind w:left="3827" w:hanging="227"/>
      </w:pPr>
      <w:rPr>
        <w:rFonts w:ascii="DejaVu Sans" w:hAnsi="DejaVu Sans" w:hint="default" w:eastAsia="DejaVu Sans" w:cs="DejaVu Sans"/>
        <w:color w:val="2E75B6"/>
      </w:rPr>
    </w:lvl>
    <w:lvl w:ilvl="6">
      <w:start w:val="1"/>
      <w:numFmt w:val="bullet"/>
      <w:lvlText w:val="•"/>
      <w:lvlJc w:val="left"/>
      <w:pPr>
        <w:ind w:left="4547" w:hanging="227"/>
      </w:pPr>
      <w:rPr>
        <w:rFonts w:ascii="DejaVu Sans" w:hAnsi="DejaVu Sans" w:hint="default" w:eastAsia="DejaVu Sans" w:cs="DejaVu Sans"/>
        <w:color w:val="2E75B6"/>
      </w:rPr>
    </w:lvl>
    <w:lvl w:ilvl="7">
      <w:start w:val="1"/>
      <w:numFmt w:val="bullet"/>
      <w:lvlText w:val="o"/>
      <w:lvlJc w:val="left"/>
      <w:pPr>
        <w:ind w:left="5267" w:hanging="227"/>
      </w:pPr>
      <w:rPr>
        <w:rFonts w:ascii="Liberation Mono" w:hAnsi="Liberation Mono" w:hint="default" w:eastAsia="DejaVu Sans" w:cs="DejaVu Sans"/>
        <w:color w:val="2E75B6"/>
      </w:rPr>
    </w:lvl>
    <w:lvl w:ilvl="8">
      <w:start w:val="1"/>
      <w:numFmt w:val="bullet"/>
      <w:lvlText w:val="▪"/>
      <w:lvlJc w:val="left"/>
      <w:pPr>
        <w:ind w:left="5987" w:hanging="227"/>
      </w:pPr>
      <w:rPr>
        <w:rFonts w:ascii="DejaVu Sans" w:hAnsi="DejaVu Sans" w:hint="default" w:eastAsia="DejaVu Sans" w:cs="DejaVu Sans"/>
        <w:color w:val="2E75B6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URW Gothic Metric" w:eastAsia="DejaVu Sans" w:hAnsi="URW Gothic Metric" w:cs="DejaVu Sans"/>
        <w:kern w:val="2"/>
        <w:sz w:val="19"/>
        <w:szCs w:val="19"/>
        <w:lang w:val="gl-ES" w:bidi="gl-ES" w:eastAsia="gl-ES"/>
      </w:rPr>
    </w:rPrDefault>
    <w:pPrDefault>
      <w:pPr>
        <w:spacing w:after="6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