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فرضی ٹیم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فرضی ٹیم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رابطہ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مثالی گلی ۱</w:t>
      </w:r>
    </w:p>
    <w:p>
      <w:pPr>
        <w:framePr w:w="4820" w:h="2041" w:hRule="exact" w:hSpace="141" w:wrap="around" w:vAnchor="page" w:hAnchor="page" w:x="6237" w:y="2948"/>
        <w:spacing w:after="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فرضی شہر</w:t>
      </w:r>
    </w:p>
    <w:p>
      <w:pPr>
        <w:spacing w:before="2608" w:after="360"/>
        <w:jc w:val="left"/>
        <w:bidi/>
      </w:pPr>
      <w:r>
        <w:rPr>
          <w:rFonts w:ascii="DejaVu Sans" w:hAnsi="DejaVu Sans" w:eastAsia="DejaVu Sans" w:cs="DejaVu Sans"/>
          <w:rtl w:val="1"/>
        </w:rPr>
        <w:t xml:space="preserve">9 مارچ، 2026</w:t>
      </w:r>
    </w:p>
    <w:p>
      <w:pPr>
        <w:spacing w:after="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موضوع:</w:t>
      </w:r>
      <w:r>
        <w:rPr>
          <w:rFonts w:ascii="DejaVu Sans" w:hAnsi="DejaVu Sans" w:eastAsia="DejaVu Sans" w:cs="DejaVu Sans"/>
          <w:rtl w:val="1"/>
        </w:rPr>
        <w:t xml:space="preserve"> اجلاس کے کمرے کی درخواست</w:t>
      </w:r>
    </w:p>
    <w:p>
      <w:pPr>
        <w:spacing w:after="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حوالہ:</w:t>
      </w:r>
      <w:r>
        <w:rPr>
          <w:rFonts w:ascii="DejaVu Sans" w:hAnsi="DejaVu Sans" w:eastAsia="DejaVu Sans" w:cs="DejaVu Sans"/>
          <w:rtl w:val="0"/>
        </w:rPr>
        <w:t xml:space="preserve"> EXAMPLE-2026-01</w:t>
      </w:r>
    </w:p>
    <w:p>
      <w:pPr>
        <w:spacing w:after="360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منسلکات:</w:t>
      </w:r>
      <w:r>
        <w:rPr>
          <w:rFonts w:ascii="DejaVu Sans" w:hAnsi="DejaVu Sans" w:eastAsia="DejaVu Sans" w:cs="DejaVu Sans"/>
          <w:rtl w:val="1"/>
        </w:rPr>
        <w:t xml:space="preserve"> دستاویزات کی تیاری</w:t>
      </w:r>
    </w:p>
    <w:p>
      <w:pPr>
        <w:spacing w:after="240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محترم ٹیم،</w:t>
      </w: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براہ کرم ہماری اجتماعی ورکشاپ کے لیے ایک کمرہ محفوظ کریں۔</w:t>
      </w:r>
    </w:p>
    <w:p>
      <w:pPr>
        <w:numPr>
          <w:ilvl w:val="0"/>
          <w:numId w:val="1"/>
        </w:numPr>
        <w:spacing w:after="60"/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اجلاس کا انتظام — 9 مارچ، 2026</w:t>
      </w:r>
    </w:p>
    <w:p>
      <w:pPr>
        <w:numPr>
          <w:ilvl w:val="0"/>
          <w:numId w:val="1"/>
        </w:numPr>
        <w:spacing w:after="60"/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اجتماعی سرگرمیاں — تصدیق باقی ہے</w:t>
      </w:r>
    </w:p>
    <w:p>
      <w:pPr>
        <w:spacing w:before="120"/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ہم آپ کی ٹیم کے ساتھ اوقات اور آلات کی تصدیق کریں گے۔</w:t>
      </w:r>
    </w:p>
    <w:tbl>
      <w:tblPr>
        <w:tblStyle w:val="Tableaulistelgre-Accentuation2"/>
        <w:tblW w:w="9356" w:type="dxa"/>
        <w:tblLayout w:type="fixed"/>
        <w:tblLook w:val="04A0" w:firstRow="1" w:lastRow="0" w:firstColumn="1" w:lastColumn="0" w:noHBand="0" w:noVBand="1"/>
        <w:bidiVisual/>
      </w:tblPr>
      <w:tblGrid>
        <w:gridCol w:w="3686"/>
        <w:gridCol w:w="1418"/>
        <w:gridCol w:w="4252"/>
      </w:tblGrid>
      <w:tr>
        <w:trPr>
          <w:tblHeader/>
        </w:trPr>
        <w:tc>
          <w:tcPr>
            <w:tcW w:w="3686" w:type="dxa"/>
            <w:shd w:val="clear" w:color="auto" w:fill="E8F5E9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آلات</w:t>
            </w:r>
          </w:p>
        </w:tc>
        <w:tc>
          <w:tcPr>
            <w:tcW w:w="1418" w:type="dxa"/>
            <w:shd w:val="clear" w:color="auto" w:fill="E8F5E9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تعداد</w:t>
            </w:r>
          </w:p>
        </w:tc>
        <w:tc>
          <w:tcPr>
            <w:tcW w:w="4252" w:type="dxa"/>
            <w:shd w:val="clear" w:color="auto" w:fill="E8F5E9"/>
          </w:tcPr>
          <w:p>
            <w:pPr>
              <w:spacing w:after="0"/>
              <w:bidi/>
              <w:jc w:val="right"/>
            </w:pPr>
            <w:r>
              <w:rPr>
                <w:b/>
                <w:bCs/>
                <w:rFonts w:ascii="DejaVu Sans" w:hAnsi="DejaVu Sans" w:eastAsia="DejaVu Sans" w:cs="DejaVu Sans"/>
                <w:rtl w:val="1"/>
              </w:rPr>
              <w:t xml:space="preserve">نوٹس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میزیں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20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تصدیق باقی ہے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کرسیاں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120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نمائشی تختے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4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ٹیم کے ساتھ کام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پروجیکٹر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مائیکروفون</w:t>
            </w:r>
          </w:p>
        </w:tc>
      </w:tr>
      <w:tr>
        <w:tc>
          <w:tcPr>
            <w:tcW w:w="3686" w:type="dxa"/>
          </w:tcPr>
          <w:p>
            <w:pPr>
              <w:spacing w:after="0"/>
              <w:bidi/>
              <w:jc w:val="right"/>
            </w:pPr>
            <w:r>
              <w:rPr>
                <w:rFonts w:ascii="DejaVu Sans" w:hAnsi="DejaVu Sans" w:eastAsia="DejaVu Sans" w:cs="DejaVu Sans"/>
                <w:rtl w:val="1"/>
              </w:rPr>
              <w:t xml:space="preserve">نمائشی تختے</w:t>
            </w:r>
          </w:p>
        </w:tc>
        <w:tc>
          <w:tcPr>
            <w:tcW w:w="1418" w:type="dxa"/>
          </w:tcPr>
          <w:p>
            <w:pPr>
              <w:spacing w:after="0"/>
              <w:jc w:val="center"/>
              <w:bidi/>
            </w:pPr>
            <w:r>
              <w:rPr>
                <w:rFonts w:ascii="DejaVu Sans" w:hAnsi="DejaVu Sans" w:eastAsia="DejaVu Sans" w:cs="DejaVu Sans"/>
                <w:rtl w:val="0"/>
              </w:rPr>
              <w:t xml:space="preserve">10</w:t>
            </w:r>
          </w:p>
        </w:tc>
        <w:tc>
          <w:tcPr>
            <w:tcW w:w="4252" w:type="dxa"/>
          </w:tcPr>
          <w:p>
            <w:pPr>
              <w:spacing w:after="0"/>
              <w:bidi/>
              <w:jc w:val="right"/>
            </w:pPr>
            <w:r>
              <w:rPr>
                <w:i/>
                <w:iCs/>
                <w:rFonts w:ascii="DejaVu Sans" w:hAnsi="DejaVu Sans" w:eastAsia="DejaVu Sans" w:cs="DejaVu Sans"/>
                <w:rtl w:val="1"/>
              </w:rPr>
              <w:t xml:space="preserve">اجتماعی سرگرمیاں</w:t>
            </w:r>
          </w:p>
        </w:tc>
      </w:tr>
    </w:tbl>
    <w:p>
      <w:pPr>
        <w:spacing w:after="60"/>
        <w:bidi/>
        <w:jc w:val="right"/>
      </w:pP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ہم آپ کی ٹیم کے ساتھ اوقات اور آلات کی تصدیق کریں گے۔</w:t>
      </w: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آپ کی مدد کا شکریہ۔</w:t>
      </w:r>
    </w:p>
    <w:p>
      <w:pPr>
        <w:jc w:val="both"/>
        <w:bidi/>
      </w:pPr>
      <w:r>
        <w:rPr>
          <w:rFonts w:ascii="DejaVu Sans" w:hAnsi="DejaVu Sans" w:eastAsia="DejaVu Sans" w:cs="DejaVu Sans"/>
          <w:rtl w:val="1"/>
        </w:rPr>
        <w:t xml:space="preserve">نیک تمناؤں کے ساتھ،</w:t>
      </w:r>
    </w:p>
    <w:p>
      <w:pPr>
        <w:keepNext/>
        <w:spacing w:before="240" w:after="0"/>
        <w:ind w:right="5103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فرضی ٹیم</w:t>
      </w:r>
    </w:p>
    <w:p>
      <w:pPr>
        <w:keepNext/>
        <w:spacing w:after="0"/>
        <w:ind w:right="5103"/>
        <w:bidi/>
        <w:jc w:val="right"/>
      </w:pPr>
      <w:r>
        <w:rPr>
          <w:rFonts w:ascii="DejaVu Sans" w:hAnsi="DejaVu Sans" w:eastAsia="DejaVu Sans" w:cs="DejaVu Sans"/>
          <w:rtl w:val="1"/>
        </w:rPr>
        <w:t xml:space="preserve">منصوبہ رابطہ کار</w:t>
      </w:r>
    </w:p>
    <w:p>
      <w:pPr>
        <w:keepNext/>
        <w:spacing w:after="0"/>
        <w:ind w:right="5103"/>
        <w:bidi/>
        <w:jc w:val="right"/>
      </w:pPr>
      <w:r>
        <w:rPr>
          <w:rFonts w:ascii="DejaVu Sans" w:hAnsi="DejaVu Sans" w:eastAsia="DejaVu Sans" w:cs="DejaVu Sans"/>
          <w:rtl w:val="0"/>
        </w:rPr>
        <w:drawing>
          <wp:inline distT="0" distB="0" distL="0" distR="0">
            <wp:extent cx="1440000" cy="468000"/>
            <wp:effectExtent l="0" t="0" r="0" b="0"/>
            <wp:docPr id="3" name="Signature 3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ignature 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46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ind w:right="5103"/>
        <w:bidi/>
        <w:jc w:val="right"/>
      </w:pPr>
      <w:r>
        <w:rPr>
          <w:b/>
          <w:bCs/>
          <w:rFonts w:ascii="DejaVu Sans" w:hAnsi="DejaVu Sans" w:eastAsia="DejaVu Sans" w:cs="DejaVu Sans"/>
          <w:rtl w:val="1"/>
        </w:rPr>
        <w:t xml:space="preserve">فرضی شخص</w:t>
      </w:r>
    </w:p>
    <w:sectPr>
      <w:headerReference w:type="first" r:id="rId1"/>
      <w:headerReference w:type="default" r:id="rId4"/>
      <w:footerReference w:type="first" r:id="rId9"/>
      <w:pgSz w:w="11906" w:h="16838"/>
      <w:pgMar w:top="2608" w:right="1418" w:bottom="1361" w:left="1134" w:header="567" w:footer="567" w:gutter="0"/>
      <w:cols w:space="708"/>
      <w:titlePg/>
      <w:docGrid w:linePitch="360"/>
      <w:rtlGutter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B0004020202020204"/>
    <w:charset w:val="00"/>
    <w:family w:val="swiss"/>
    <w:pitch w:val="variable"/>
  </w:font>
  <w:font w:name="Carlito">
    <w:panose1 w:val="020B00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pBdr>
        <w:top w:val="single" w:sz="4" w:space="4" w:color="2E7D32"/>
      </w:pBdr>
      <w:jc w:val="center"/>
      <w:bidi/>
    </w:pPr>
    <w:r>
      <w:rPr>
        <w:color w:val="7F7F7F"/>
        <w:sz w:val="15"/>
        <w:szCs w:val="15"/>
        <w:rFonts w:ascii="DejaVu Sans" w:hAnsi="DejaVu Sans" w:eastAsia="DejaVu Sans" w:cs="DejaVu Sans"/>
        <w:rtl w:val="1"/>
      </w:rPr>
      <w:t xml:space="preserve">فرضی مثال — یہ معلومات تبدیل کریں۔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spacing w:before="200"/>
      <w:jc w:val="left"/>
      <w:bidi/>
    </w:pPr>
    <w:r>
      <w:rPr>
        <w:rFonts w:ascii="DejaVu Sans" w:hAnsi="DejaVu Sans" w:eastAsia="DejaVu Sans" w:cs="DejaVu Sans"/>
        <w:rtl w:val="0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>
              <wp:simplePos x="0" y="0"/>
              <wp:positionH relativeFrom="page">
                <wp:posOffset>-1616400</wp:posOffset>
              </wp:positionH>
              <wp:positionV relativeFrom="page">
                <wp:posOffset>0</wp:posOffset>
              </wp:positionV>
              <wp:extent cx="7560000" cy="180000"/>
              <wp:effectExtent l="0" t="0" r="0" b="0"/>
              <wp:wrapNone/>
              <wp:docPr id="1" name="Forme 1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0000" cy="180000"/>
                      </a:xfrm>
                      <a:prstGeom prst="rect">
                        <a:avLst/>
                      </a:prstGeom>
                      <a:solidFill>
                        <a:srgbClr val="2E7D32"/>
                      </a:solidFill>
                      <a:ln>
                        <a:noFill/>
                      </a:ln>
                    </wps:spPr>
                    <wps:bodyPr rot="0" vert="horz" wrap="square" lIns="90000" tIns="46800" rIns="90000" bIns="46800" anchor="t" anchorCtr="0">
                      <a:noAutofit/>
                    </wps:bodyPr>
                  </wps:wsp>
                </a:graphicData>
              </a:graphic>
            </wp:anchor>
          </w:drawing>
        </mc:Choice>
      </mc:AlternateContent>
    </w:r>
    <w:r>
      <w:rPr>
        <w:rFonts w:ascii="DejaVu Sans" w:hAnsi="DejaVu Sans" w:eastAsia="DejaVu Sans" w:cs="DejaVu Sans"/>
        <w:rtl w:val="0"/>
      </w:rPr>
      <w:drawing>
        <wp:anchor distT="0" distB="0" distL="114300" distR="114300" simplePos="0" relativeHeight="251660288" behindDoc="0" locked="0" layoutInCell="1" allowOverlap="1">
          <wp:simplePos x="0" y="0"/>
          <wp:positionH relativeFrom="margin">
            <wp:posOffset>5115600</wp:posOffset>
          </wp:positionH>
          <wp:positionV relativeFrom="paragraph">
            <wp:posOffset>108000</wp:posOffset>
          </wp:positionV>
          <wp:extent cx="828000" cy="828000"/>
          <wp:effectExtent l="0" t="0" r="0" b="0"/>
          <wp:wrapSquare wrapText="bothSides"/>
          <wp:docPr id="2" name="Logo 2" descr="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2" name="Logo 2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28000" cy="82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b/>
        <w:bCs/>
        <w:color w:val="2E7D32"/>
        <w:sz w:val="32"/>
        <w:szCs w:val="32"/>
        <w:rFonts w:ascii="DejaVu Sans" w:hAnsi="DejaVu Sans" w:eastAsia="DejaVu Sans" w:cs="DejaVu Sans"/>
        <w:rtl w:val="1"/>
      </w:rPr>
      <w:t xml:space="preserve">فرضی ٹیم</w:t>
    </w:r>
  </w:p>
  <w:p>
    <w:pPr>
      <w:pStyle w:val="En-tte"/>
      <w:jc w:val="left"/>
      <w:bidi/>
    </w:pPr>
    <w:r>
      <w:rPr>
        <w:color w:val="595959"/>
        <w:sz w:val="18"/>
        <w:szCs w:val="18"/>
        <w:rFonts w:ascii="DejaVu Sans" w:hAnsi="DejaVu Sans" w:eastAsia="DejaVu Sans" w:cs="DejaVu Sans"/>
        <w:rtl w:val="1"/>
      </w:rPr>
      <w:t xml:space="preserve">مثالی گلی ۱ — فرضی شہر</w:t>
    </w:r>
  </w:p>
  <w:p>
    <w:pPr>
      <w:pStyle w:val="En-tte"/>
      <w:jc w:val="left"/>
      <w:bidi/>
    </w:pPr>
    <w:r>
      <w:rPr>
        <w:color w:val="595959"/>
        <w:sz w:val="18"/>
        <w:szCs w:val="18"/>
        <w:rFonts w:ascii="DejaVu Sans" w:hAnsi="DejaVu Sans" w:eastAsia="DejaVu Sans" w:cs="DejaVu Sans"/>
        <w:rtl w:val="0"/>
      </w:rPr>
      <w:t xml:space="preserve">contact@example.org — 000 000 0000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824"/>
        <w:tab w:val="clear" w:pos="288"/>
        <w:tab w:val="left" w:pos="4"/>
      </w:tabs>
      <w:bidi/>
      <w:jc w:val="right"/>
    </w:pPr>
    <w:r>
      <w:rPr>
        <w:b/>
        <w:bCs/>
        <w:color w:val="2E7D32"/>
        <w:sz w:val="16"/>
        <w:szCs w:val="16"/>
        <w:rFonts w:ascii="DejaVu Sans" w:hAnsi="DejaVu Sans" w:eastAsia="DejaVu Sans" w:cs="DejaVu Sans"/>
        <w:rtl w:val="1"/>
      </w:rPr>
      <w:t xml:space="preserve">فرضی ٹیم</w:t>
    </w:r>
    <w:r>
      <w:rPr>
        <w:rFonts w:ascii="DejaVu Sans" w:hAnsi="DejaVu Sans" w:eastAsia="DejaVu Sans" w:cs="DejaVu Sans"/>
        <w:rtl w:val="0"/>
      </w:rPr>
      <w:tab/>
    </w:r>
    <w:r>
      <w:rPr>
        <w:sz w:val="16"/>
        <w:szCs w:val="16"/>
        <w:rFonts w:ascii="DejaVu Sans" w:hAnsi="DejaVu Sans" w:eastAsia="DejaVu Sans" w:cs="DejaVu Sans"/>
        <w:rtl w:val="1"/>
      </w:rPr>
      <w:t xml:space="preserve">خط — 9 مارچ، 2026 — صفحہ 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begin"/>
    </w:r>
    <w:r>
      <w:rPr>
        <w:sz w:val="16"/>
        <w:szCs w:val="16"/>
        <w:rFonts w:ascii="DejaVu Sans" w:hAnsi="DejaVu Sans" w:eastAsia="DejaVu Sans" w:cs="DejaVu Sans"/>
        <w:rtl w:val="0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  <w:rtl w:val="0"/>
      </w:rPr>
      <w:fldChar w:fldCharType="separate"/>
    </w:r>
    <w:r>
      <w:rPr>
        <w:sz w:val="16"/>
        <w:szCs w:val="16"/>
        <w:rFonts w:ascii="DejaVu Sans" w:hAnsi="DejaVu Sans" w:eastAsia="DejaVu Sans" w:cs="DejaVu Sans"/>
        <w:rtl w:val="0"/>
      </w:rPr>
      <w:t xml:space="preserve">2</w:t>
    </w:r>
    <w:r>
      <w:rPr>
        <w:sz w:val="16"/>
        <w:szCs w:val="16"/>
        <w:rFonts w:ascii="DejaVu Sans" w:hAnsi="DejaVu Sans" w:eastAsia="DejaVu Sans" w:cs="DejaVu Sans"/>
        <w:rtl w:val="0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▸"/>
      <w:lvlJc w:val="right"/>
      <w:pPr>
        <w:ind w:hanging="360" w:right="720"/>
        <w:bidi/>
      </w:pPr>
      <w:rPr>
        <w:rFonts w:ascii="DejaVu Sans" w:hAnsi="DejaVu Sans" w:hint="default" w:eastAsia="DejaVu Sans" w:cs="DejaVu Sans"/>
        <w:color w:val="2E7D32"/>
      </w:rPr>
    </w:lvl>
    <w:lvl w:ilvl="1">
      <w:start w:val="1"/>
      <w:numFmt w:val="bullet"/>
      <w:lvlText w:val="–"/>
      <w:lvlJc w:val="right"/>
      <w:pPr>
        <w:ind w:hanging="360" w:right="1440"/>
        <w:bidi/>
      </w:pPr>
      <w:rPr>
        <w:rFonts w:ascii="Carlito" w:hAnsi="Carlito" w:hint="default" w:eastAsia="DejaVu Sans" w:cs="DejaVu Sans"/>
        <w:color w:val="2E7D32"/>
      </w:rPr>
    </w:lvl>
    <w:lvl w:ilvl="2">
      <w:start w:val="1"/>
      <w:numFmt w:val="bullet"/>
      <w:lvlText w:val="▪"/>
      <w:lvlJc w:val="right"/>
      <w:pPr>
        <w:ind w:hanging="360" w:right="2160"/>
        <w:bidi/>
      </w:pPr>
      <w:rPr>
        <w:rFonts w:ascii="DejaVu Sans" w:hAnsi="DejaVu Sans" w:hint="default" w:eastAsia="DejaVu Sans" w:cs="DejaVu Sans"/>
        <w:color w:val="2E7D32"/>
      </w:rPr>
    </w:lvl>
    <w:lvl w:ilvl="3">
      <w:start w:val="1"/>
      <w:numFmt w:val="bullet"/>
      <w:lvlText w:val="▸"/>
      <w:lvlJc w:val="right"/>
      <w:pPr>
        <w:ind w:hanging="360" w:right="2880"/>
        <w:bidi/>
      </w:pPr>
      <w:rPr>
        <w:rFonts w:ascii="DejaVu Sans" w:hAnsi="DejaVu Sans" w:hint="default" w:eastAsia="DejaVu Sans" w:cs="DejaVu Sans"/>
        <w:color w:val="2E7D32"/>
      </w:rPr>
    </w:lvl>
    <w:lvl w:ilvl="4">
      <w:start w:val="1"/>
      <w:numFmt w:val="bullet"/>
      <w:lvlText w:val="–"/>
      <w:lvlJc w:val="right"/>
      <w:pPr>
        <w:ind w:hanging="360" w:right="3600"/>
        <w:bidi/>
      </w:pPr>
      <w:rPr>
        <w:rFonts w:ascii="Carlito" w:hAnsi="Carlito" w:hint="default" w:eastAsia="DejaVu Sans" w:cs="DejaVu Sans"/>
        <w:color w:val="2E7D32"/>
      </w:rPr>
    </w:lvl>
    <w:lvl w:ilvl="5">
      <w:start w:val="1"/>
      <w:numFmt w:val="bullet"/>
      <w:lvlText w:val="▪"/>
      <w:lvlJc w:val="right"/>
      <w:pPr>
        <w:ind w:hanging="360" w:right="4320"/>
        <w:bidi/>
      </w:pPr>
      <w:rPr>
        <w:rFonts w:ascii="DejaVu Sans" w:hAnsi="DejaVu Sans" w:hint="default" w:eastAsia="DejaVu Sans" w:cs="DejaVu Sans"/>
        <w:color w:val="2E7D32"/>
      </w:rPr>
    </w:lvl>
    <w:lvl w:ilvl="6">
      <w:start w:val="1"/>
      <w:numFmt w:val="bullet"/>
      <w:lvlText w:val="▸"/>
      <w:lvlJc w:val="right"/>
      <w:pPr>
        <w:ind w:hanging="360" w:right="5040"/>
        <w:bidi/>
      </w:pPr>
      <w:rPr>
        <w:rFonts w:ascii="DejaVu Sans" w:hAnsi="DejaVu Sans" w:hint="default" w:eastAsia="DejaVu Sans" w:cs="DejaVu Sans"/>
        <w:color w:val="2E7D32"/>
      </w:rPr>
    </w:lvl>
    <w:lvl w:ilvl="7">
      <w:start w:val="1"/>
      <w:numFmt w:val="bullet"/>
      <w:lvlText w:val="–"/>
      <w:lvlJc w:val="right"/>
      <w:pPr>
        <w:ind w:hanging="360" w:right="5760"/>
        <w:bidi/>
      </w:pPr>
      <w:rPr>
        <w:rFonts w:ascii="Carlito" w:hAnsi="Carlito" w:hint="default" w:eastAsia="DejaVu Sans" w:cs="DejaVu Sans"/>
        <w:color w:val="2E7D32"/>
      </w:rPr>
    </w:lvl>
    <w:lvl w:ilvl="8">
      <w:start w:val="1"/>
      <w:numFmt w:val="bullet"/>
      <w:lvlText w:val="▪"/>
      <w:lvlJc w:val="right"/>
      <w:pPr>
        <w:ind w:hanging="360" w:right="6480"/>
        <w:bidi/>
      </w:pPr>
      <w:rPr>
        <w:rFonts w:ascii="DejaVu Sans" w:hAnsi="DejaVu Sans" w:hint="default" w:eastAsia="DejaVu Sans" w:cs="DejaVu Sans"/>
        <w:color w:val="2E7D32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Theme="minorHAnsi" w:hAnsiTheme="minorHAnsi" w:eastAsia="DejaVu Sans" w:cs="DejaVu Sans"/>
        <w:kern w:val="2"/>
        <w:sz w:val="22"/>
        <w:szCs w:val="22"/>
        <w:lang w:val="ur-PK" w:bidi="ur-PK" w:eastAsia="ur-PK"/>
        <w:rtl/>
      </w:rPr>
    </w:rPrDefault>
    <w:pPrDefault>
      <w:pPr>
        <w:spacing w:after="160" w:line="278" w:lineRule="auto"/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  <w:bidiVisual/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  <w:bidi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  <w:bidi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  <w:bidi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bidi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  <w:bidi/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right="720"/>
      <w:contextualSpacing/>
      <w:bidi/>
    </w:pPr>
  </w:style>
  <w:style w:type="paragraph" w:styleId="Sansinterligne">
    <w:name w:val="No Spacing"/>
    <w:uiPriority w:val="1"/>
    <w:qFormat/>
    <w:pPr>
      <w:spacing w:after="0" w:line="240" w:lineRule="auto"/>
      <w:bidi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824"/>
        <w:tab w:val="left" w:pos="288"/>
      </w:tabs>
      <w:spacing w:after="0" w:line="240" w:lineRule="auto"/>
      <w:bidi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  <w:bidi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bidi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220"/>
      <w:bidi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left" w:leader="dot" w:pos="298"/>
      </w:tabs>
      <w:spacing w:after="100"/>
      <w:ind w:right="440"/>
      <w:bidi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  <w:bidi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  <w:bidi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  <w:bidi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  <w:bidi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  <w:bidi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bidiVisual/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  <w:bidi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  <w:bidiVisual/>
    </w:tblPr>
    <w:tblStylePr w:type="firstRow">
      <w:rPr>
        <w:b/>
        <w:bCs/>
        <w:color w:val="FFFFFF" w:themeColor="background1"/>
      </w:rPr>
      <w:tblPr>
        <w:bidiVisual/>
      </w:tbl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>
        <w:bidiVisual/>
      </w:tblPr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>
        <w:bidiVisual/>
      </w:tblPr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  <w:bidi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  <w:bidiVisual/>
    </w:tblPr>
    <w:tblStylePr w:type="firstRow">
      <w:rPr>
        <w:b/>
        <w:bCs/>
      </w:rPr>
    </w:tblStylePr>
    <w:tblStylePr w:type="band1Horz">
      <w:tblPr>
        <w:bidiVisual/>
      </w:tblPr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