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t xml:space="preserve"/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</w:rPr>
        <w:t xml:space="preserve"/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t xml:space="preserve"/>
      </w:r>
      <w:r>
        <w:rPr>
          <w:b/>
          <w:bCs/>
        </w:rPr>
        <w:t xml:space="preserve"/>
      </w:r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/>
      </w:r>
      <w:r>
        <w:rPr>
          <w:b/>
          <w:bCs/>
        </w:rPr>
        <w:t xml:space="preserve"/>
      </w:r>
      <w:r>
        <w:t xml:space="preserve"/>
      </w:r>
      <w:r>
        <w:rPr>
          <w:b/>
          <w:bCs/>
          <w:color w:val="2E75B6"/>
        </w:rPr>
        <w:t xml:space="preserve"/>
      </w:r>
      <w:r>
        <w:t xml:space="preserve"/>
      </w:r>
      <w:r>
        <w:rPr>
          <w:b/>
          <w:bCs/>
        </w:rPr>
        <w:t xml:space="preserve"/>
      </w:r>
      <w:r>
        <w:t xml:space="preserve"/>
      </w:r>
      <w:r>
        <w:rPr>
          <w:b/>
          <w:bCs/>
          <w:color w:val="C00000"/>
        </w:rPr>
        <w:t xml:space="preserve"/>
      </w:r>
      <w:r>
        <w:t xml:space="preserve"/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8</m:t>
            </m:r>
          </m:den>
        </m:f>
      </m:oMath>
      <w:r>
        <w:t xml:space="preserve"/>
      </w:r>
    </w:p>
    <w:p>
      <w:pPr>
        <w:keepNext/>
        <w:numPr>
          <w:ilvl w:val="0"/>
          <w:numId w:val="1"/>
        </w:numPr>
      </w:pPr>
      <w:r>
        <w:t xml:space="preserve"/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  <w:r>
              <w:rPr>
                <w:i/>
                <w:iCs/>
                <w:vanish/>
                <w:color w:val="C0000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  <w:r>
              <w:rPr>
                <w:i/>
                <w:iCs/>
                <w:vanish/>
                <w:color w:val="C0000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  <w:r>
              <w:rPr>
                <w:i/>
                <w:iCs/>
                <w:vanish/>
                <w:color w:val="C0000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/>
            </w:r>
            <w:r>
              <w:t xml:space="preserve"/>
            </w:r>
            <w:r>
              <w:rPr>
                <w:i/>
                <w:iCs/>
                <w:vanish/>
                <w:color w:val="C0000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t xml:space="preserve"/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t xml:space="preserve"/>
      </w:r>
    </w:p>
    <w:p>
      <w:pPr>
        <w:spacing w:after="120"/>
        <w:jc w:val="center"/>
      </w:pPr>
      <m:oMath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t xml:space="preserve"/>
      </w:r>
      <m:oMath>
        <m:f>
          <m:num>
            <m:r>
              <w:rPr>
                <w:rFonts w:ascii="Cambria Math" w:hAnsi="Cambria Math"/>
              </w:rPr>
              <m:t xml:space="preserve">0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tab/>
      </w:r>
      <w:r>
        <w:rPr>
          <w:b/>
          <w:bCs/>
        </w:rPr>
        <w:t xml:space="preserve"/>
      </w:r>
      <w:r>
        <w:tab/>
      </w:r>
      <w:r>
        <w:rPr>
          <w:b/>
          <w:bCs/>
        </w:rPr>
        <w:t xml:space="preserve"/>
      </w:r>
      <w:r>
        <w:tab/>
      </w:r>
      <w:r>
        <w:rPr>
          <w:b/>
          <w:bCs/>
        </w:rPr>
        <w:t xml:space="preserve"/>
      </w:r>
      <w:r>
        <w:tab/>
      </w:r>
      <w:r>
        <w:rPr>
          <w:b/>
          <w:bCs/>
        </w:rPr>
        <w:t xml:space="preserve"/>
      </w:r>
      <w:r>
        <w:tab/>
      </w:r>
    </w:p>
    <w:p>
      <w:pPr>
        <w:keepNext/>
        <w:pageBreakBefore/>
        <w:numPr>
          <w:ilvl w:val="0"/>
          <w:numId w:val="1"/>
        </w:numPr>
      </w:pPr>
      <w:r>
        <w:t xml:space="preserve"/>
      </w:r>
    </w:p>
    <w:p>
      <w:r>
        <w:t xml:space="preserve"/>
      </w:r>
      <w:r>
        <w:rPr>
          <w:b/>
          <w:bCs/>
        </w:rPr>
        <w:t xml:space="preserve"/>
      </w:r>
      <w:r>
        <w:t xml:space="preserve"/>
      </w:r>
    </w:p>
    <w:p>
      <w:pPr>
        <w:numPr>
          <w:ilvl w:val="0"/>
          <w:numId w:val="2"/>
        </w:numPr>
        <w:spacing w:after="40"/>
      </w:pPr>
      <w:r>
        <w:t xml:space="preserve"/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numPr>
          <w:ilvl w:val="0"/>
          <w:numId w:val="2"/>
        </w:numPr>
        <w:spacing w:after="40"/>
      </w:pPr>
      <w:r>
        <w:t xml:space="preserve"/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numPr>
          <w:ilvl w:val="0"/>
          <w:numId w:val="2"/>
        </w:numPr>
        <w:spacing w:after="40"/>
      </w:pPr>
      <w:r>
        <w:t xml:space="preserve"/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numPr>
          <w:ilvl w:val="0"/>
          <w:numId w:val="2"/>
        </w:numPr>
        <w:spacing w:after="40"/>
      </w:pPr>
      <w:r>
        <w:t xml:space="preserve"/>
      </w:r>
    </w:p>
    <w:p>
      <w:pPr>
        <w:tabs>
          <w:tab w:val="left" w:leader="dot" w:pos="10206"/>
        </w:tabs>
        <w:spacing w:after="80"/>
        <w:ind w:left="720"/>
      </w:pPr>
      <w:r>
        <w:tab/>
      </w:r>
    </w:p>
    <w:p>
      <w:pPr>
        <w:spacing w:before="240" w:after="0"/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t xml:space="preserve"/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t xml:space="preserve"/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 xml:space="preserve"/>
                            </w:r>
                            <w:r>
                              <w:rPr>
                                <w:color w:val="FFFFFF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 xml:space="preserve"/>
                            </w:r>
                            <w:r>
                              <w:rPr>
                                <w:color w:val="FFFFFF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</w:rPr>
        <w:t xml:space="preserve"/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</w:rPr>
              <w:sym w:font="Wingding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</w:rPr>
              <w:sym w:font="Wingding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</w:rPr>
              <w:sym w:font="Wingding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/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/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/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t xml:space="preserve"/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</w:rPr>
        <w:t xml:space="preserve"/>
      </w:r>
      <w:r>
        <w:tab/>
      </w:r>
    </w:p>
    <w:p>
      <w:pPr>
        <w:tabs>
          <w:tab w:val="left" w:leader="dot" w:pos="10206"/>
        </w:tabs>
      </w:pPr>
      <w: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ndika"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Cursive standard">
    <w:charset w:val="00"/>
    <w:family w:val="script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</w:rPr>
      <w:t xml:space="preserve"/>
    </w:r>
    <w:r>
      <w:tab/>
    </w:r>
    <w:r>
      <w:rPr>
        <w:sz w:val="16"/>
        <w:szCs w:val="16"/>
      </w:rPr>
      <w:t xml:space="preserve"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/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/>
    </w:r>
    <w:r>
      <w:rPr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</w:rPr>
      <w:t xml:space="preserve"/>
    </w:r>
    <w:r>
      <w:tab/>
    </w:r>
    <w:r>
      <w:rPr>
        <w:b/>
        <w:bCs/>
      </w:rPr>
      <w:t xml:space="preserve"/>
    </w:r>
    <w: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</w:rPr>
      <w:t xml:space="preserve"/>
    </w:r>
    <w:r>
      <w:tab/>
    </w:r>
    <w:r>
      <w:rPr>
        <w:b/>
        <w:bCs/>
        <w:color w:val="7F7F7F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ic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ndika" w:eastAsia="Andika" w:hAnsi="Andika" w:cs="Andika"/>
        <w:kern w:val="2"/>
        <w:sz w:val="24"/>
        <w:szCs w:val="24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ursive standard" w:hAnsi="Cursive standard" w:eastAsia="Cursive standard" w:cs="Cursive standard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ursive standard" w:hAnsi="Cursive standard" w:eastAsia="Cursive standard" w:cs="Cursive standard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layout</dc:title>
  <dc:subject>ElixirOffice CC0 layout</dc:subject>
  <dc:creator>ElixirOffice CC0 layout</dc:creator>
  <cp:keywords>ElixirOffice CC0 layout</cp:keywords>
  <dc:description>ElixirOffice CC0 layout</dc:description>
  <cp:lastModifiedBy>ElixirOffice CC0 layout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