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  <w:tblLook w:val="04A0" w:firstRow="1" w:lastRow="0" w:firstColumn="1" w:lastColumn="0" w:noHBand="0" w:noVBand="1"/>
      </w:tblPr>
      <w:tblGrid>
        <w:gridCol w:w="1588"/>
        <w:gridCol w:w="6577"/>
        <w:gridCol w:w="2155"/>
      </w:tblGrid>
      <w:tr>
        <w:trPr>
          <w:trHeight w:val="1588" w:hRule="atLeast"/>
        </w:trPr>
        <w:tc>
          <w:tcPr>
            <w:tcW w:w="1588" w:type="dxa"/>
            <w:shd w:val="clear" w:color="auto" w:fill="006064"/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92000" cy="792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7" w:type="dxa"/>
            <w:shd w:val="clear" w:color="auto" w:fill="006064"/>
            <w:vAlign w:val="center"/>
          </w:tcPr>
          <w:p>
            <w:pPr>
              <w:spacing w:after="0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68"/>
                <w:szCs w:val="68"/>
              </w:rPr>
              <w:t xml:space="preserve">La Gazette des Tilleuls</w:t>
            </w:r>
          </w:p>
          <w:p>
            <w:pPr>
              <w:spacing w:after="0"/>
            </w:pPr>
            <w:r>
              <w:rPr>
                <w:rFonts w:ascii="Verdana" w:hAnsi="Verdana" w:eastAsia="Verdana" w:cs="Verdana"/>
                <w:i/>
                <w:iCs/>
                <w:color w:val="B2EBF2"/>
                <w:sz w:val="18"/>
                <w:szCs w:val="18"/>
              </w:rPr>
              <w:t xml:space="preserve">Le journal des habitants du quartier des Tilleuls</w:t>
            </w:r>
          </w:p>
        </w:tc>
        <w:tc>
          <w:tcPr>
            <w:tcW w:w="2155" w:type="dxa"/>
            <w:shd w:val="clear" w:color="auto" w:fill="006064"/>
            <w:vAlign w:val="center"/>
          </w:tcPr>
          <w:p>
            <w:pPr>
              <w:spacing w:after="0"/>
              <w:jc w:val="right"/>
            </w:pPr>
            <w:r>
              <w:rPr>
                <w:rFonts w:ascii="Verdana" w:hAnsi="Verdana" w:eastAsia="Verdana" w:cs="Verdana"/>
                <w:b/>
                <w:bCs/>
                <w:color w:val="FFAB40"/>
                <w:sz w:val="32"/>
                <w:szCs w:val="32"/>
              </w:rPr>
              <w:t xml:space="preserve">N° 18</w:t>
            </w:r>
          </w:p>
          <w:p>
            <w:pPr>
              <w:spacing w:after="0"/>
              <w:jc w:val="right"/>
            </w:pPr>
            <w:r>
              <w:rPr>
                <w:rFonts w:ascii="Verdana" w:hAnsi="Verdana" w:eastAsia="Verdana" w:cs="Verdana"/>
                <w:color w:val="FFFFFF"/>
                <w:sz w:val="18"/>
                <w:szCs w:val="18"/>
              </w:rPr>
              <w:t xml:space="preserve">Printemps 2026</w:t>
            </w:r>
          </w:p>
          <w:p>
            <w:pPr>
              <w:spacing w:after="0"/>
              <w:jc w:val="right"/>
            </w:pPr>
            <w:r>
              <w:rPr>
                <w:rFonts w:ascii="Verdana" w:hAnsi="Verdana" w:eastAsia="Verdana" w:cs="Verdana"/>
                <w:b/>
                <w:bCs/>
                <w:color w:val="FFFFFF"/>
                <w:sz w:val="18"/>
                <w:szCs w:val="18"/>
              </w:rPr>
              <w:t xml:space="preserve">Gratuit</w:t>
            </w:r>
          </w:p>
        </w:tc>
      </w:tr>
    </w:tbl>
    <w:p>
      <w:pPr>
        <w:shd w:val="clear" w:color="auto" w:fill="E0F2F1"/>
        <w:spacing w:before="60" w:after="120"/>
      </w:pPr>
      <w:r>
        <w:rPr>
          <w:rFonts w:ascii="Verdana" w:hAnsi="Verdana" w:eastAsia="Verdana" w:cs="Verdana"/>
          <w:b/>
          <w:bCs/>
          <w:sz w:val="16"/>
          <w:szCs w:val="16"/>
        </w:rPr>
        <w:t xml:space="preserve">Sommaire : </w:t>
      </w:r>
      <w:r>
        <w:rPr>
          <w:rFonts w:ascii="Verdana" w:hAnsi="Verdana" w:eastAsia="Verdana" w:cs="Verdana"/>
          <w:sz w:val="16"/>
          <w:szCs w:val="16"/>
        </w:rPr>
        <w:t xml:space="preserve">Les cinq ans du jardin · Travaux rue des Tilleuls · Portrait : l’atelier vélo · Agenda · Le coin des enfants</w:t>
      </w:r>
    </w:p>
    <w:p>
      <w:pPr>
        <w:spacing w:after="0" w:line="120" w:lineRule="auto"/>
        <w:sectPr>
          <w:footerReference w:type="default" r:id="rId1"/>
          <w:pgSz w:w="11906" w:h="16838"/>
          <w:pgMar w:top="794" w:right="794" w:bottom="794" w:left="794" w:header="397" w:footer="397" w:gutter="0"/>
          <w:cols w:space="708"/>
          <w:docGrid w:linePitch="360"/>
        </w:sectPr>
      </w:pPr>
    </w:p>
    <w:p>
      <w:pPr>
        <w:pStyle w:val="Titre1"/>
      </w:pPr>
      <w:r>
        <w:t xml:space="preserve">Le jardin partagé fête ses cinq ans</w:t>
      </w:r>
    </w:p>
    <w:p>
      <w:pPr>
        <w:keepNext/>
        <w:framePr w:dropCap="drop" w:lines="3" w:wrap="around" w:vAnchor="text" w:hAnchor="text"/>
        <w:spacing w:after="0" w:line="827" w:lineRule="exact"/>
        <w:textAlignment w:val="baseline"/>
      </w:pPr>
      <w:r>
        <w:rPr>
          <w:rFonts w:ascii="Georgia" w:hAnsi="Georgia" w:eastAsia="Georgia" w:cs="Georgia"/>
          <w:color w:val="006064"/>
          <w:position w:val="-7"/>
          <w:sz w:val="111"/>
          <w:szCs w:val="111"/>
        </w:rPr>
        <w:t xml:space="preserve">C</w:t>
      </w:r>
    </w:p>
    <w:p>
      <w:pPr>
        <w:jc w:val="both"/>
      </w:pPr>
      <w:r>
        <w:t xml:space="preserve">’était un terrain vague coincé entre le gymnase et la voie ferrée. Cinq ans plus tard, le jardin partagé du Moulin compte quarante-deux parcelles, une mare pédagogique, un poulailler et un composteur collectif qui recycle chaque année près de trois tonnes de déchets verts.</w:t>
      </w:r>
    </w:p>
    <w:p>
      <w:pPr>
        <w:jc w:val="both"/>
      </w:pPr>
      <w:r>
        <w:t xml:space="preserve">« Au départ, nous étions six, avec deux bêches et beaucoup d’enthousiasme », se souvient la présidente de l’association. Aujourd’hui, les jardiniers viennent de toutes les rues du quartier ; certains n’avaient jamais semé une graine. Les écoles y organisent des sorties et le centre de loisirs y tient un atelier chaque mercredi.</w:t>
      </w:r>
    </w:p>
    <w:p>
      <w:pPr>
        <w:keepNext/>
        <w:spacing w:after="40"/>
        <w:jc w:val="center"/>
      </w:pPr>
      <w:r>
        <w:drawing>
          <wp:inline distT="0" distB="0" distL="0" distR="0">
            <wp:extent cx="2016000" cy="1260000"/>
            <wp:effectExtent l="0" t="0" r="0" b="0"/>
            <wp:docPr id="2" name="Photo 2" descr="Vue du jardin partag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hoto 2" descr="Vue du jardin partagé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000" cy="12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Le jardin au printemps (illustration).</w:t>
      </w:r>
    </w:p>
    <w:p>
      <w:pPr>
        <w:jc w:val="both"/>
      </w:pPr>
      <w:r>
        <w:t xml:space="preserve">Pour fêter l’anniversaire, une journée portes ouvertes aura lieu le samedi 23 mai, avec bourse aux plants, visite guidée et goûter partagé. Chacun est invité à apporter une recette à base de légumes du jardin.</w:t>
      </w:r>
    </w:p>
    <w:p>
      <w:pPr>
        <w:pStyle w:val="Titre1"/>
      </w:pPr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2304000</wp:posOffset>
                </wp:positionH>
                <wp:positionV relativeFrom="paragraph">
                  <wp:posOffset>216000</wp:posOffset>
                </wp:positionV>
                <wp:extent cx="1944000" cy="1080000"/>
                <wp:effectExtent l="0" t="0" r="0" b="0"/>
                <wp:wrapSquare wrapText="bothSides"/>
                <wp:docPr id="3" name="Zone de texte 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000" cy="1080000"/>
                        </a:xfrm>
                        <a:prstGeom prst="rect">
                          <a:avLst/>
                        </a:prstGeom>
                        <a:solidFill>
                          <a:srgbClr val="FFF3E0"/>
                        </a:solidFill>
                        <a:ln w="19050">
                          <a:solidFill>
                            <a:srgbClr val="E651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rFonts w:ascii="Georgia" w:hAnsi="Georgia" w:eastAsia="Georgia" w:cs="Georgia"/>
                                <w:i/>
                                <w:iCs/>
                                <w:color w:val="006064"/>
                                <w:sz w:val="26"/>
                                <w:szCs w:val="26"/>
                              </w:rPr>
                              <w:t xml:space="preserve">« On vient pour les tomates, on reste pour les gens. »</w:t>
                            </w:r>
                          </w:p>
                          <w:p>
                            <w:pPr>
                              <w:spacing w:after="0"/>
                              <w:jc w:val="right"/>
                            </w:pPr>
                            <w:r>
                              <w:rPr>
                                <w:rFonts w:ascii="Verdana" w:hAnsi="Verdana" w:eastAsia="Verdana" w:cs="Verdana"/>
                                <w:color w:val="595959"/>
                                <w:sz w:val="15"/>
                                <w:szCs w:val="15"/>
                              </w:rPr>
                              <w:t xml:space="preserve">— une jardinière de la première heure</w:t>
                            </w:r>
                          </w:p>
                        </w:txbxContent>
                      </wps:txbx>
                      <wps:bodyPr rot="0" vert="horz" wrap="square" lIns="90000" tIns="46800" rIns="90000" bIns="46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position:absolute;margin-left:181.4pt;margin-top:17.0pt;width:153.1pt;height:85.0pt;z-index:251659264;mso-position-horizontal-relative:margin;mso-position-vertical-relative:text;mso-wrap-style:square;v-text-anchor:top" fillcolor="#FFF3E0" strokecolor="#E65100" strokeweight="1.50pt">
                <v:textbox>
                  <w:txbxContent>
                    <w:p>
                      <w:pPr>
                        <w:spacing w:after="60"/>
                        <w:jc w:val="center"/>
                      </w:pPr>
                      <w:r>
                        <w:rPr>
                          <w:rFonts w:ascii="Georgia" w:hAnsi="Georgia" w:eastAsia="Georgia" w:cs="Georgia"/>
                          <w:i/>
                          <w:iCs/>
                          <w:color w:val="006064"/>
                          <w:sz w:val="26"/>
                          <w:szCs w:val="26"/>
                        </w:rPr>
                        <w:t xml:space="preserve">« On vient pour les tomates, on reste pour les gens. »</w:t>
                      </w:r>
                    </w:p>
                    <w:p>
                      <w:pPr>
                        <w:spacing w:after="0"/>
                        <w:jc w:val="right"/>
                      </w:pPr>
                      <w:r>
                        <w:rPr>
                          <w:rFonts w:ascii="Verdana" w:hAnsi="Verdana" w:eastAsia="Verdana" w:cs="Verdana"/>
                          <w:color w:val="595959"/>
                          <w:sz w:val="15"/>
                          <w:szCs w:val="15"/>
                        </w:rPr>
                        <w:t xml:space="preserve">— une jardinière de la première heure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t xml:space="preserve">Travaux rue des Tilleuls</w:t>
      </w:r>
    </w:p>
    <w:p>
      <w:pPr>
        <w:pStyle w:val="Titre2"/>
      </w:pPr>
      <w:r>
        <w:t xml:space="preserve">Ce qui va changer</w:t>
      </w:r>
    </w:p>
    <w:p>
      <w:pPr>
        <w:jc w:val="both"/>
      </w:pPr>
      <w:r>
        <w:t xml:space="preserve">Du 13 avril au 26 juin, la rue des Tilleuls sera réaménagée entre la place du Marché et l’avenue des Peupliers : trottoirs élargis, plantation de quinze arbres, création d’une piste cyclable à double sens et de places de stationnement pour les personnes à mobilité réduite.</w:t>
      </w:r>
    </w:p>
    <w:p>
      <w:pPr>
        <w:pStyle w:val="Titre2"/>
      </w:pPr>
      <w:r>
        <w:t xml:space="preserve">Circulation et stationnement</w:t>
      </w:r>
    </w:p>
    <w:p>
      <w:pPr>
        <w:jc w:val="both"/>
      </w:pPr>
      <w:r>
        <w:t xml:space="preserve">La circulation sera alternée par feux pendant la première phase. Le stationnement sera interdit côté pair. Les commerces resteront accessibles à pied pendant toute la durée du chantier. Une réunion d’information se tiendra le 2 avril à 18 h 30 à la maison de quartier.</w:t>
      </w:r>
    </w:p>
    <w:p>
      <w:pPr>
        <w:pStyle w:val="Titre1"/>
      </w:pPr>
      <w:r>
        <w:t xml:space="preserve">Portrait : l’atelier vélo solidaire</w:t>
      </w:r>
    </w:p>
    <w:p>
      <w:pPr>
        <w:jc w:val="both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36000</wp:posOffset>
            </wp:positionV>
            <wp:extent cx="936000" cy="936000"/>
            <wp:effectExtent l="0" t="0" r="0" b="0"/>
            <wp:wrapSquare wrapText="right"/>
            <wp:docPr id="4" name="Photo 4" descr="Photo recadré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hoto 4" descr="Photo recadré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0000" t="0" r="3000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" cy="93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Chaque samedi matin, dans l’ancienne loge du gardien, une dizaine de bénévoles réparent des vélos abandonnés ou donnés. Une fois remis en état, ils sont prêtés pour un an à des familles, des étudiants ou des personnes en recherche d’emploi.</w:t>
      </w:r>
    </w:p>
    <w:p>
      <w:pPr>
        <w:jc w:val="both"/>
      </w:pPr>
      <w:r>
        <w:t xml:space="preserve">« Ici, on n’est pas un garage : on apprend à chacun à réparer lui-même », explique le coordinateur. En 2025, cent dix-sept vélos ont été remis en circulation et quatre-vingts personnes ont suivi un atelier « crevaison » ou « freins ».</w:t>
      </w:r>
    </w:p>
    <w:p>
      <w:pPr>
        <w:jc w:val="left"/>
      </w:pPr>
      <w:r>
        <w:t xml:space="preserve">Plus d’informations : </w:t>
      </w:r>
      <w:hyperlink r:id="rId11" w:history="1">
        <w:r>
          <w:rPr>
            <w:rStyle w:val="Lienhypertexte"/>
          </w:rPr>
          <w:t xml:space="preserve">velo-solidaire.example.org</w:t>
        </w:r>
      </w:hyperlink>
    </w:p>
    <w:p>
      <w:pPr>
        <w:spacing w:after="0"/>
        <w:sectPr>
          <w:footerReference w:type="default" r:id="rId1"/>
          <w:type w:val="continuous"/>
          <w:pgSz w:w="11906" w:h="16838"/>
          <w:pgMar w:top="794" w:right="794" w:bottom="794" w:left="794" w:header="397" w:footer="397" w:gutter="0"/>
          <w:cols w:num="3" w:space="340" w:sep="1"/>
          <w:docGrid w:linePitch="360"/>
        </w:sectPr>
      </w:pPr>
    </w:p>
    <w:p>
      <w:pPr>
        <w:shd w:val="clear" w:color="auto" w:fill="E65100"/>
        <w:spacing w:before="200" w:after="80"/>
      </w:pPr>
      <w:r>
        <w:rPr>
          <w:rFonts w:ascii="Verdana" w:hAnsi="Verdana" w:eastAsia="Verdana" w:cs="Verdana"/>
          <w:b/>
          <w:bCs/>
          <w:color w:val="FFFFFF"/>
          <w:sz w:val="22"/>
          <w:szCs w:val="22"/>
        </w:rPr>
        <w:t xml:space="preserve">Agenda du trimestre</w:t>
      </w:r>
    </w:p>
    <w:p>
      <w:pPr>
        <w:pBdr>
          <w:bottom w:val="dotted" w:sz="4" w:space="2" w:color="FFB74D"/>
        </w:pBdr>
        <w:tabs>
          <w:tab w:val="left" w:pos="1247"/>
        </w:tabs>
        <w:spacing w:after="60"/>
        <w:ind w:left="1247" w:hanging="1247"/>
      </w:pPr>
      <w:r>
        <w:rPr>
          <w:rFonts w:ascii="Verdana" w:hAnsi="Verdana" w:eastAsia="Verdana" w:cs="Verdana"/>
          <w:b/>
          <w:bCs/>
          <w:color w:val="E65100"/>
          <w:sz w:val="17"/>
          <w:szCs w:val="17"/>
        </w:rPr>
        <w:t xml:space="preserve">Jeu. 2 avril</w:t>
      </w:r>
      <w:r>
        <w:tab/>
      </w:r>
      <w:r>
        <w:rPr>
          <w:rFonts w:ascii="Verdana" w:hAnsi="Verdana" w:eastAsia="Verdana" w:cs="Verdana"/>
          <w:sz w:val="17"/>
          <w:szCs w:val="17"/>
        </w:rPr>
        <w:t xml:space="preserve">Réunion travaux, 18 h 30</w:t>
      </w:r>
    </w:p>
    <w:p>
      <w:pPr>
        <w:pBdr>
          <w:bottom w:val="dotted" w:sz="4" w:space="2" w:color="FFB74D"/>
        </w:pBdr>
        <w:tabs>
          <w:tab w:val="left" w:pos="1247"/>
        </w:tabs>
        <w:spacing w:after="60"/>
        <w:ind w:left="1247" w:hanging="1247"/>
      </w:pPr>
      <w:r>
        <w:rPr>
          <w:rFonts w:ascii="Verdana" w:hAnsi="Verdana" w:eastAsia="Verdana" w:cs="Verdana"/>
          <w:b/>
          <w:bCs/>
          <w:color w:val="E65100"/>
          <w:sz w:val="17"/>
          <w:szCs w:val="17"/>
        </w:rPr>
        <w:t xml:space="preserve">Sam. 11 avril</w:t>
      </w:r>
      <w:r>
        <w:tab/>
      </w:r>
      <w:r>
        <w:rPr>
          <w:rFonts w:ascii="Verdana" w:hAnsi="Verdana" w:eastAsia="Verdana" w:cs="Verdana"/>
          <w:sz w:val="17"/>
          <w:szCs w:val="17"/>
        </w:rPr>
        <w:t xml:space="preserve">Troc de graines</w:t>
      </w:r>
    </w:p>
    <w:p>
      <w:pPr>
        <w:pBdr>
          <w:bottom w:val="dotted" w:sz="4" w:space="2" w:color="FFB74D"/>
        </w:pBdr>
        <w:tabs>
          <w:tab w:val="left" w:pos="1247"/>
        </w:tabs>
        <w:spacing w:after="60"/>
        <w:ind w:left="1247" w:hanging="1247"/>
      </w:pPr>
      <w:r>
        <w:rPr>
          <w:rFonts w:ascii="Verdana" w:hAnsi="Verdana" w:eastAsia="Verdana" w:cs="Verdana"/>
          <w:b/>
          <w:bCs/>
          <w:color w:val="E65100"/>
          <w:sz w:val="17"/>
          <w:szCs w:val="17"/>
        </w:rPr>
        <w:t xml:space="preserve">Mer. 22 avril</w:t>
      </w:r>
      <w:r>
        <w:tab/>
      </w:r>
      <w:r>
        <w:rPr>
          <w:rFonts w:ascii="Verdana" w:hAnsi="Verdana" w:eastAsia="Verdana" w:cs="Verdana"/>
          <w:sz w:val="17"/>
          <w:szCs w:val="17"/>
        </w:rPr>
        <w:t xml:space="preserve">Atelier nichoirs (dès 7 ans)</w:t>
      </w:r>
    </w:p>
    <w:p>
      <w:pPr>
        <w:pBdr>
          <w:bottom w:val="dotted" w:sz="4" w:space="2" w:color="FFB74D"/>
        </w:pBdr>
        <w:tabs>
          <w:tab w:val="left" w:pos="1247"/>
        </w:tabs>
        <w:spacing w:after="60"/>
        <w:ind w:left="1247" w:hanging="1247"/>
      </w:pPr>
      <w:r>
        <w:rPr>
          <w:rFonts w:ascii="Verdana" w:hAnsi="Verdana" w:eastAsia="Verdana" w:cs="Verdana"/>
          <w:b/>
          <w:bCs/>
          <w:color w:val="E65100"/>
          <w:sz w:val="17"/>
          <w:szCs w:val="17"/>
        </w:rPr>
        <w:t xml:space="preserve">Sam. 23 mai</w:t>
      </w:r>
      <w:r>
        <w:tab/>
      </w:r>
      <w:r>
        <w:rPr>
          <w:rFonts w:ascii="Verdana" w:hAnsi="Verdana" w:eastAsia="Verdana" w:cs="Verdana"/>
          <w:sz w:val="17"/>
          <w:szCs w:val="17"/>
        </w:rPr>
        <w:t xml:space="preserve">Portes ouvertes du jardin</w:t>
      </w:r>
    </w:p>
    <w:p>
      <w:pPr>
        <w:pBdr>
          <w:bottom w:val="dotted" w:sz="4" w:space="2" w:color="FFB74D"/>
        </w:pBdr>
        <w:tabs>
          <w:tab w:val="left" w:pos="1247"/>
        </w:tabs>
        <w:spacing w:after="60"/>
        <w:ind w:left="1247" w:hanging="1247"/>
      </w:pPr>
      <w:r>
        <w:rPr>
          <w:rFonts w:ascii="Verdana" w:hAnsi="Verdana" w:eastAsia="Verdana" w:cs="Verdana"/>
          <w:b/>
          <w:bCs/>
          <w:color w:val="E65100"/>
          <w:sz w:val="17"/>
          <w:szCs w:val="17"/>
        </w:rPr>
        <w:t xml:space="preserve">Ven. 5 juin</w:t>
      </w:r>
      <w:r>
        <w:tab/>
      </w:r>
      <w:r>
        <w:rPr>
          <w:rFonts w:ascii="Verdana" w:hAnsi="Verdana" w:eastAsia="Verdana" w:cs="Verdana"/>
          <w:sz w:val="17"/>
          <w:szCs w:val="17"/>
        </w:rPr>
        <w:t xml:space="preserve">Cinéma en plein air</w:t>
      </w:r>
    </w:p>
    <w:p>
      <w:pPr>
        <w:pBdr>
          <w:bottom w:val="dotted" w:sz="4" w:space="2" w:color="FFB74D"/>
        </w:pBdr>
        <w:tabs>
          <w:tab w:val="left" w:pos="1247"/>
        </w:tabs>
        <w:spacing w:after="60"/>
        <w:ind w:left="1247" w:hanging="1247"/>
      </w:pPr>
      <w:r>
        <w:rPr>
          <w:rFonts w:ascii="Verdana" w:hAnsi="Verdana" w:eastAsia="Verdana" w:cs="Verdana"/>
          <w:b/>
          <w:bCs/>
          <w:color w:val="E65100"/>
          <w:sz w:val="17"/>
          <w:szCs w:val="17"/>
        </w:rPr>
        <w:t xml:space="preserve">Sam. 20 juin</w:t>
      </w:r>
      <w:r>
        <w:tab/>
      </w:r>
      <w:r>
        <w:rPr>
          <w:rFonts w:ascii="Verdana" w:hAnsi="Verdana" w:eastAsia="Verdana" w:cs="Verdana"/>
          <w:sz w:val="17"/>
          <w:szCs w:val="17"/>
        </w:rPr>
        <w:t xml:space="preserve">Fête de quartier</w:t>
      </w:r>
    </w:p>
    <w:p>
      <w:pPr>
        <w:shd w:val="clear" w:color="auto" w:fill="006064"/>
        <w:spacing w:before="200" w:after="80"/>
      </w:pPr>
      <w:r>
        <w:br w:type="column"/>
      </w:r>
      <w:r>
        <w:rPr>
          <w:rFonts w:ascii="Verdana" w:hAnsi="Verdana" w:eastAsia="Verdana" w:cs="Verdana"/>
          <w:b/>
          <w:bCs/>
          <w:color w:val="FFFFFF"/>
          <w:sz w:val="22"/>
          <w:szCs w:val="22"/>
        </w:rPr>
        <w:t xml:space="preserve">Le coin des enfants</w:t>
      </w:r>
    </w:p>
    <w:p>
      <w:pPr>
        <w:jc w:val="both"/>
      </w:pPr>
      <w:r>
        <w:rPr>
          <w:i/>
          <w:iCs/>
        </w:rPr>
        <w:t xml:space="preserve">Devinette : je suis petite, je porte ma maison sur mon dos et j’adore les salades du jardin. Qui suis-je ?</w:t>
      </w:r>
    </w:p>
    <w:p>
      <w:r>
        <w:rPr>
          <w:b/>
          <w:bCs/>
        </w:rPr>
        <w:t xml:space="preserve">Réponse : </w:t>
      </w:r>
      <w:r>
        <w:rPr>
          <w:color w:val="FFFFFF"/>
          <w:highlight w:val="darkCyan"/>
        </w:rPr>
        <w:t xml:space="preserve">l’escargot !</w:t>
      </w:r>
    </w:p>
    <w:p>
      <w:pPr>
        <w:jc w:val="both"/>
      </w:pPr>
      <w:r>
        <w:t xml:space="preserve">Dessine ton légume préféré et dépose ton dessin dans la boîte aux lettres du comité : les plus beaux seront affichés à la fête de quartier !</w:t>
      </w:r>
    </w:p>
    <w:sectPr>
      <w:footerReference w:type="default" r:id="rId1"/>
      <w:type w:val="continuous"/>
      <w:pgSz w:w="11906" w:h="16838"/>
      <w:pgMar w:top="794" w:right="794" w:bottom="794" w:left="794" w:header="397" w:footer="397" w:gutter="0"/>
      <w:cols w:num="2" w:sep="1" w:equalWidth="0">
        <w:col w:w="3175" w:space="454"/>
        <w:col w:w="6691" w:space="0"/>
      </w:cols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Georgia">
    <w:panose1 w:val="02040502050405020303"/>
    <w:charset w:val="00"/>
    <w:family w:val="roman"/>
    <w:pitch w:val="variable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Verdana">
    <w:panose1 w:val="020B0604030504040204"/>
    <w:charset w:val="00"/>
    <w:family w:val="swiss"/>
    <w:pitch w:val="variable"/>
  </w:font>
  <w:font w:name="Wingding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12" w:space="4" w:color="006064"/>
      </w:pBdr>
      <w:tabs>
        <w:tab w:val="clear" w:pos="4536"/>
        <w:tab w:val="clear" w:pos="9072"/>
        <w:tab w:val="right" w:pos="10319"/>
      </w:tabs>
    </w:pPr>
    <w:r>
      <w:rPr>
        <w:rFonts w:ascii="Verdana" w:hAnsi="Verdana" w:eastAsia="Verdana" w:cs="Verdana"/>
        <w:sz w:val="15"/>
        <w:szCs w:val="15"/>
      </w:rPr>
      <w:t xml:space="preserve">La Gazette des Tilleuls – Comité de quartier des Tilleuls – </w:t>
    </w:r>
    <w:hyperlink r:id="rId1" w:history="1">
      <w:r>
        <w:rPr>
          <w:rStyle w:val="Lienhypertexte"/>
          <w:sz w:val="15"/>
          <w:szCs w:val="15"/>
        </w:rPr>
        <w:t xml:space="preserve">gazette@tilleuls.example.org</w:t>
      </w:r>
    </w:hyperlink>
    <w:r>
      <w:tab/>
    </w:r>
    <w:r>
      <w:rPr>
        <w:rFonts w:ascii="Verdana" w:hAnsi="Verdana" w:eastAsia="Verdana" w:cs="Verdana"/>
        <w:sz w:val="15"/>
        <w:szCs w:val="15"/>
      </w:rPr>
      <w:fldChar w:fldCharType="begin"/>
    </w:r>
    <w:r>
      <w:rPr>
        <w:rFonts w:ascii="Verdana" w:hAnsi="Verdana" w:eastAsia="Verdana" w:cs="Verdana"/>
        <w:sz w:val="15"/>
        <w:szCs w:val="15"/>
      </w:rPr>
      <w:instrText xml:space="preserve"> PAGE </w:instrText>
    </w:r>
    <w:r>
      <w:rPr>
        <w:rFonts w:ascii="Verdana" w:hAnsi="Verdana" w:eastAsia="Verdana" w:cs="Verdana"/>
        <w:sz w:val="15"/>
        <w:szCs w:val="15"/>
      </w:rPr>
      <w:fldChar w:fldCharType="separate"/>
    </w:r>
    <w:r>
      <w:rPr>
        <w:rFonts w:ascii="Verdana" w:hAnsi="Verdana" w:eastAsia="Verdana" w:cs="Verdana"/>
        <w:sz w:val="15"/>
        <w:szCs w:val="15"/>
      </w:rPr>
      <w:t xml:space="preserve">1</w:t>
    </w:r>
    <w:r>
      <w:rPr>
        <w:rFonts w:ascii="Verdana" w:hAnsi="Verdana" w:eastAsia="Verdana" w:cs="Verdana"/>
        <w:sz w:val="15"/>
        <w:szCs w:val="15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Georgia" w:eastAsia="Georgia" w:hAnsi="Georgia" w:cs="Georgia"/>
        <w:kern w:val="2"/>
        <w:sz w:val="19"/>
        <w:szCs w:val="19"/>
        <w:lang w:val="fr-FR" w:eastAsia="en-US" w:bidi="ar-SA"/>
      </w:rPr>
    </w:rPrDefault>
    <w:pPrDefault>
      <w:pPr>
        <w:spacing w:after="80" w:line="25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120" w:after="60"/>
      <w:outlineLvl w:val="0"/>
    </w:pPr>
    <w:rPr>
      <w:rFonts w:ascii="Verdana" w:hAnsi="Verdana" w:eastAsia="Verdana" w:cs="Verdana"/>
      <w:b/>
      <w:bCs/>
      <w:color w:val="006064"/>
      <w:sz w:val="25"/>
      <w:szCs w:val="25"/>
    </w:rPr>
  </w:style>
  <w:style w:type="character" w:styleId="Titre1Car">
    <w:name w:val="Titre 1 Car"/>
    <w:basedOn w:val="Policepardfaut"/>
    <w:link w:val="Titre1"/>
    <w:uiPriority w:val="9"/>
    <w:rPr>
      <w:rFonts w:ascii="Verdana" w:hAnsi="Verdana" w:eastAsia="Verdana" w:cs="Verdana"/>
      <w:b/>
      <w:bCs/>
      <w:color w:val="006064"/>
      <w:sz w:val="25"/>
      <w:szCs w:val="25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80" w:after="40"/>
      <w:outlineLvl w:val="1"/>
    </w:pPr>
    <w:rPr>
      <w:rFonts w:ascii="Verdana" w:hAnsi="Verdana" w:eastAsia="Verdana" w:cs="Verdana"/>
      <w:b/>
      <w:bCs/>
      <w:color w:val="E65100"/>
      <w:sz w:val="20"/>
      <w:szCs w:val="20"/>
    </w:rPr>
  </w:style>
  <w:style w:type="character" w:styleId="Titre2Car">
    <w:name w:val="Titre 2 Car"/>
    <w:basedOn w:val="Policepardfaut"/>
    <w:link w:val="Titre2"/>
    <w:uiPriority w:val="9"/>
    <w:rPr>
      <w:rFonts w:ascii="Verdana" w:hAnsi="Verdana" w:eastAsia="Verdana" w:cs="Verdana"/>
      <w:b/>
      <w:bCs/>
      <w:color w:val="E65100"/>
      <w:sz w:val="20"/>
      <w:szCs w:val="20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footer" Target="footer1.xml"/><Relationship Id="rId4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jpg"/><Relationship Id="rId11" Type="http://schemas.openxmlformats.org/officeDocument/2006/relationships/hyperlink" Target="https://velo-solidaire.example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gazette@tilleuls.examp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Gazette des Tilleuls – n° 18 – printemps 2026</dc:title>
  <dc:subject>Lettre d’information de quartier</dc:subject>
  <dc:creator>Corpus provisoire ElixirOffice (contenu fictif)</dc:creator>
  <cp:keywords>newsletter; colonnes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