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</w:rPr>
              <w:t xml:space="preserve">01 99 00 58 32</w:t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</w:rPr>
              <w:t xml:space="preserve">camille.fournier@example.org</w:t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</w:rPr>
              <w:t xml:space="preserve">Valmont-sur-Ourse (99)</w:t>
            </w:r>
          </w:p>
          <w:p>
            <w:pPr>
              <w:spacing w:after="60"/>
            </w:pPr>
            <w:r>
              <w:rPr>
                <w:rFonts w:ascii="Segoe UI Symbol" w:hAnsi="Segoe UI Symbol" w:eastAsia="Segoe UI Symbol" w:cs="Segoe UI Symbol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</w:rPr>
              <w:t xml:space="preserve">Permis B – véhiculée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>COMPÉTENCES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>Gestion de projet</w:t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>Animation de réunions</w:t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>Comptabilité associative</w:t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>Communication / réseaux</w:t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</w:rPr>
              <w:t xml:space="preserve">Pack bureautique</w:t>
            </w:r>
            <w:r>
              <w:tab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  <w:r>
              <w:rPr>
                <w:color w:val="90CAF9"/>
                <w:sz w:val="18"/>
                <w:szCs w:val="18"/>
              </w:rPr>
              <w:sym w:font="Wingding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>LANGUES</w:t>
            </w:r>
          </w:p>
          <w:p>
            <w:pPr>
              <w:spacing w:after="40"/>
            </w:pPr>
            <w:r>
              <w:rPr>
                <w:color w:val="FFFFFF"/>
              </w:rPr>
              <w:t xml:space="preserve">Anglais : courant (C1)</w:t>
            </w:r>
          </w:p>
          <w:p>
            <w:pPr>
              <w:spacing w:after="40"/>
            </w:pPr>
            <w:r>
              <w:rPr>
                <w:color w:val="FFFFFF"/>
              </w:rPr>
              <w:t xml:space="preserve">Espagnol : intermédiaire (B1)</w:t>
            </w:r>
          </w:p>
          <w:p>
            <w:pPr>
              <w:spacing w:after="40"/>
            </w:pPr>
            <w:r>
              <w:rPr>
                <w:color w:val="FFFFFF"/>
              </w:rPr>
              <w:t xml:space="preserve">LSF : notions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</w:rPr>
              <w:t xml:space="preserve">CENTRES D’INTÉRÊT</w:t>
            </w:r>
          </w:p>
          <w:p>
            <w:r>
              <w:rPr>
                <w:color w:val="FFFFFF"/>
              </w:rPr>
              <w:t xml:space="preserve">Jardinage collectif, randonnée, photographie argentique, chorale.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Century Gothic" w:hAnsi="Century Gothic" w:eastAsia="Century Gothic" w:cs="Century Gothic"/>
                <w:color w:val="1F3864"/>
                <w:sz w:val="60"/>
                <w:szCs w:val="60"/>
              </w:rPr>
              <w:t xml:space="preserve">Camille </w:t>
            </w:r>
            <w:r>
              <w:rPr>
                <w:rFonts w:ascii="Century Gothic" w:hAnsi="Century Gothic" w:eastAsia="Century Gothic" w:cs="Century Gothic"/>
                <w:b/>
                <w:bCs/>
                <w:color w:val="1F3864"/>
                <w:sz w:val="60"/>
                <w:szCs w:val="60"/>
              </w:rPr>
              <w:t xml:space="preserve">FOURNIER</w:t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</w:rPr>
              <w:t xml:space="preserve">Chargée de projets associatifs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</w:rPr>
              <w:t xml:space="preserve">Douze ans d’expérience dans la gestion administrative, puis cinq ans de bénévolat actif dans le secteur associatif : je souhaite aujourd’hui mettre mes compétences d’organisation et d’animation au service d’un projet d’intérêt général.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Expérience professionnelle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</w:rPr>
              <w:t xml:space="preserve">Coordinatrice bénévole – Les Jardins partagés du Moulin</w:t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Depuis 2021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Pilotage de l’ouverture d’un second site (12 parcelles) : budget, convention avec la commune, chantier participatif.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Animation d’une équipe de 25 bénévoles ; organisation de la fête des récoltes (250 visiteurs).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Montage de deux dossiers de subvention (8 500 € obtenus).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</w:rPr>
              <w:t xml:space="preserve">Assistante de direction – Coopérative agricole (fictive) des Trois Vallées</w:t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2014 – 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Gestion des agendas de la direction, organisation des conseils d’administration et assemblées générales.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Suivi administratif des adhérents (1 200 exploitations) et des contrats.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Mise en place d’un outil partagé de suivi des réunions.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</w:rPr>
              <w:t xml:space="preserve">Secrétaire administrative – Mairie (fictive) de Saint-Exemple</w:t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2012 – 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t xml:space="preserve">Accueil du public, état civil, gestion des salles municipales.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Formation</w:t>
            </w:r>
          </w:p>
          <w:p>
            <w:pPr>
              <w:tabs>
                <w:tab w:val="right" w:pos="6974"/>
              </w:tabs>
              <w:spacing w:after="60"/>
            </w:pPr>
            <w:r>
              <w:t xml:space="preserve">Certificat de formation à la gestion associative (CFGA)</w:t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t xml:space="preserve">BTS Assistant de manager</w:t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t xml:space="preserve">Baccalauréat économique et social</w:t>
            </w:r>
            <w:r>
              <w:tab/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</w:rPr>
              <w:t xml:space="preserve">Engagements</w:t>
            </w:r>
          </w:p>
          <w:p>
            <w:pPr>
              <w:jc w:val="both"/>
            </w:pPr>
            <w:r>
              <w:t xml:space="preserve">Trésorière de l’association de parents d’élèves (2018-2021) ; membre du conseil de quartier des Tilleuls depuis 2022.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entury Gothic">
    <w:panose1 w:val="020B0502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</w:font>
  <w:font w:name="Segoe UI Symbol">
    <w:panose1 w:val="020B0502040204020203"/>
    <w:charset w:val="00"/>
    <w:family w:val="swiss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Courier New" w:hAnsi="Courier New" w:hint="default"/>
        <w:color w:val="2E75B6"/>
      </w:rPr>
    </w:lvl>
    <w:lvl w:ilvl="2">
      <w:start w:val="1"/>
      <w:numFmt w:val="bullet"/>
      <w:lvlText w:val=""/>
      <w:lvlJc w:val="left"/>
      <w:pPr>
        <w:ind w:left="1667" w:hanging="227"/>
      </w:pPr>
      <w:rPr>
        <w:rFonts w:ascii="Wingdings" w:hAnsi="Wingdings" w:hint="default"/>
        <w:color w:val="2E75B6"/>
      </w:rPr>
    </w:lvl>
    <w:lvl w:ilvl="3">
      <w:start w:val="1"/>
      <w:numFmt w:val="bullet"/>
      <w:lvlText w:val=""/>
      <w:lvlJc w:val="left"/>
      <w:pPr>
        <w:ind w:left="2387" w:hanging="227"/>
      </w:pPr>
      <w:rPr>
        <w:rFonts w:ascii="Symbol" w:hAnsi="Symbol" w:hint="default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Courier New" w:hAnsi="Courier New" w:hint="default"/>
        <w:color w:val="2E75B6"/>
      </w:rPr>
    </w:lvl>
    <w:lvl w:ilvl="5">
      <w:start w:val="1"/>
      <w:numFmt w:val="bullet"/>
      <w:lvlText w:val=""/>
      <w:lvlJc w:val="left"/>
      <w:pPr>
        <w:ind w:left="3827" w:hanging="227"/>
      </w:pPr>
      <w:rPr>
        <w:rFonts w:ascii="Wingdings" w:hAnsi="Wingdings" w:hint="default"/>
        <w:color w:val="2E75B6"/>
      </w:rPr>
    </w:lvl>
    <w:lvl w:ilvl="6">
      <w:start w:val="1"/>
      <w:numFmt w:val="bullet"/>
      <w:lvlText w:val=""/>
      <w:lvlJc w:val="left"/>
      <w:pPr>
        <w:ind w:left="4547" w:hanging="227"/>
      </w:pPr>
      <w:rPr>
        <w:rFonts w:ascii="Symbol" w:hAnsi="Symbol" w:hint="default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Courier New" w:hAnsi="Courier New" w:hint="default"/>
        <w:color w:val="2E75B6"/>
      </w:rPr>
    </w:lvl>
    <w:lvl w:ilvl="8">
      <w:start w:val="1"/>
      <w:numFmt w:val="bullet"/>
      <w:lvlText w:val=""/>
      <w:lvlJc w:val="left"/>
      <w:pPr>
        <w:ind w:left="5987" w:hanging="227"/>
      </w:pPr>
      <w:rPr>
        <w:rFonts w:ascii="Wingdings" w:hAnsi="Wingdings" w:hint="default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entury Gothic" w:eastAsia="Century Gothic" w:hAnsi="Century Gothic" w:cs="Century Gothic"/>
        <w:kern w:val="2"/>
        <w:sz w:val="19"/>
        <w:szCs w:val="19"/>
        <w:lang w:val="fr-FR" w:eastAsia="en-US" w:bidi="ar-S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Camille Fournier</dc:title>
  <dc:subject>Curriculum vitae</dc:subject>
  <dc:creator>Corpus provisoire ElixirOffice (contenu fictif)</dc:creator>
  <cp:keywords>CV; tableau de mise en page; photo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