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t xml:space="preserve">Les fractions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</w:rPr>
        <w:t xml:space="preserve">À retenir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t xml:space="preserve">Une fraction sert à exprimer un </w:t>
      </w:r>
      <w:r>
        <w:rPr>
          <w:b/>
          <w:bCs/>
        </w:rPr>
        <w:t xml:space="preserve">partage en parts égales</w:t>
      </w:r>
      <w:r>
        <w:t xml:space="preserve">. Dans la fraction </w:t>
      </w:r>
      <m:oMath>
        <m:f>
          <m:num>
            <m:r>
              <w:rPr>
                <w:rFonts w:ascii="Cambria Math" w:hAnsi="Cambria Math"/>
              </w:rPr>
              <m:t xml:space="preserve">3</m:t>
            </m:r>
          </m:num>
          <m:den>
            <m:r>
              <w:rPr>
                <w:rFonts w:ascii="Cambria Math" w:hAnsi="Cambria Math"/>
              </w:rPr>
              <m:t xml:space="preserve">4</m:t>
            </m:r>
          </m:den>
        </m:f>
      </m:oMath>
      <w:r>
        <w:t xml:space="preserve">, le nombre du bas (</w:t>
      </w:r>
      <w:r>
        <w:rPr>
          <w:b/>
          <w:bCs/>
        </w:rPr>
        <w:t xml:space="preserve">4</w:t>
      </w:r>
      <w:r>
        <w:t xml:space="preserve">) est le </w:t>
      </w:r>
      <w:r>
        <w:rPr>
          <w:b/>
          <w:bCs/>
          <w:color w:val="2E75B6"/>
        </w:rPr>
        <w:t xml:space="preserve">dénominateur</w:t>
      </w:r>
      <w:r>
        <w:t xml:space="preserve"> : il indique en combien de parts égales on a partagé l’unité. Le nombre du haut (</w:t>
      </w:r>
      <w:r>
        <w:rPr>
          <w:b/>
          <w:bCs/>
        </w:rPr>
        <w:t xml:space="preserve">3</w:t>
      </w:r>
      <w:r>
        <w:t xml:space="preserve">) est le </w:t>
      </w:r>
      <w:r>
        <w:rPr>
          <w:b/>
          <w:bCs/>
          <w:color w:val="C00000"/>
        </w:rPr>
        <w:t xml:space="preserve">numérateur</w:t>
      </w:r>
      <w:r>
        <w:t xml:space="preserve"> : il indique combien de parts on a prises.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t xml:space="preserve">On lit : « trois quarts ». </w:t>
      </w:r>
      <m:oMath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</m:oMath>
      <w:r>
        <w:t xml:space="preserve"> se lit « un demi », </w:t>
      </w:r>
      <m:oMath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</m:oMath>
      <w:r>
        <w:t xml:space="preserve"> « un tiers », </w:t>
      </w:r>
      <m:oMath>
        <m:f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8</m:t>
            </m:r>
          </m:den>
        </m:f>
      </m:oMath>
      <w:r>
        <w:t xml:space="preserve"> « cinq huitièmes ».</w:t>
      </w:r>
    </w:p>
    <w:p>
      <w:pPr>
        <w:keepNext/>
        <w:numPr>
          <w:ilvl w:val="0"/>
          <w:numId w:val="1"/>
        </w:numPr>
      </w:pPr>
      <w:r>
        <w:t xml:space="preserve">Écris la fraction qui correspond à la partie colorée.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t xml:space="preserve">……</w:t>
            </w:r>
            <w:r>
              <w:rPr>
                <w:b/>
                <w:bCs/>
              </w:rPr>
              <w:t xml:space="preserve"> / </w:t>
            </w:r>
            <w:r>
              <w:t xml:space="preserve">……</w:t>
            </w:r>
            <w:r>
              <w:rPr>
                <w:i/>
                <w:iCs/>
                <w:vanish/>
                <w:color w:val="C00000"/>
              </w:rPr>
              <w:t xml:space="preserve">  (corrigé :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t xml:space="preserve">……</w:t>
            </w:r>
            <w:r>
              <w:rPr>
                <w:b/>
                <w:bCs/>
              </w:rPr>
              <w:t xml:space="preserve"> / </w:t>
            </w:r>
            <w:r>
              <w:t xml:space="preserve">……</w:t>
            </w:r>
            <w:r>
              <w:rPr>
                <w:i/>
                <w:iCs/>
                <w:vanish/>
                <w:color w:val="C00000"/>
              </w:rPr>
              <w:t xml:space="preserve">  (corrigé :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t xml:space="preserve">……</w:t>
            </w:r>
            <w:r>
              <w:rPr>
                <w:b/>
                <w:bCs/>
              </w:rPr>
              <w:t xml:space="preserve"> / </w:t>
            </w:r>
            <w:r>
              <w:t xml:space="preserve">……</w:t>
            </w:r>
            <w:r>
              <w:rPr>
                <w:i/>
                <w:iCs/>
                <w:vanish/>
                <w:color w:val="C00000"/>
              </w:rPr>
              <w:t xml:space="preserve">  (corrigé :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t xml:space="preserve">……</w:t>
            </w:r>
            <w:r>
              <w:rPr>
                <w:b/>
                <w:bCs/>
              </w:rPr>
              <w:t xml:space="preserve"> / </w:t>
            </w:r>
            <w:r>
              <w:t xml:space="preserve">……</w:t>
            </w:r>
            <w:r>
              <w:rPr>
                <w:i/>
                <w:iCs/>
                <w:vanish/>
                <w:color w:val="C00000"/>
              </w:rPr>
              <w:t xml:space="preserve">  (corrigé :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t xml:space="preserve">Colorie la fraction demandée de chaque bande.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Cambria Math" w:hAnsi="Cambria Math"/>
                    </w:rPr>
                    <m:t xml:space="preserve">5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Cambria Math" w:hAnsi="Cambria Math"/>
                    </w:rPr>
                    <m:t xml:space="preserve">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Cambria Math" w:hAnsi="Cambria Math"/>
                    </w:rPr>
                    <m:t xml:space="preserve">3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t xml:space="preserve">Range ces fractions de la plus petite à la plus grande.</w:t>
      </w:r>
    </w:p>
    <w:p>
      <w:pPr>
        <w:spacing w:after="120"/>
        <w:jc w:val="center"/>
      </w:pPr>
      <m:oMath>
        <m:f>
          <m:num>
            <m:r>
              <w:rPr>
                <w:rFonts w:ascii="Cambria Math" w:hAnsi="Cambria Math"/>
              </w:rPr>
              <m:t xml:space="preserve">3</m:t>
            </m:r>
          </m:num>
          <m:den>
            <m:r>
              <w:rPr>
                <w:rFonts w:ascii="Cambria Math" w:hAnsi="Cambria Math"/>
              </w:rPr>
              <m:t xml:space="preserve">4</m:t>
            </m:r>
          </m:den>
        </m:f>
      </m:oMath>
      <w:r>
        <w:t xml:space="preserve">    </w:t>
      </w:r>
      <m:oMath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4</m:t>
            </m:r>
          </m:den>
        </m:f>
      </m:oMath>
      <w:r>
        <w:t xml:space="preserve">    </w:t>
      </w:r>
      <m:oMath>
        <m:f>
          <m:num>
            <m:r>
              <w:rPr>
                <w:rFonts w:ascii="Cambria Math" w:hAnsi="Cambria Math"/>
              </w:rPr>
              <m:t xml:space="preserve">4</m:t>
            </m:r>
          </m:num>
          <m:den>
            <m:r>
              <w:rPr>
                <w:rFonts w:ascii="Cambria Math" w:hAnsi="Cambria Math"/>
              </w:rPr>
              <m:t xml:space="preserve">4</m:t>
            </m:r>
          </m:den>
        </m:f>
      </m:oMath>
      <w:r>
        <w:t xml:space="preserve">    </w:t>
      </w:r>
      <m:oMath>
        <m:f>
          <m:num>
            <m:r>
              <w:rPr>
                <w:rFonts w:ascii="Cambria Math" w:hAnsi="Cambria Math"/>
              </w:rPr>
              <m:t xml:space="preserve">2</m:t>
            </m:r>
          </m:num>
          <m:den>
            <m:r>
              <w:rPr>
                <w:rFonts w:ascii="Cambria Math" w:hAnsi="Cambria Math"/>
              </w:rPr>
              <m:t xml:space="preserve">4</m:t>
            </m:r>
          </m:den>
        </m:f>
      </m:oMath>
      <w:r>
        <w:t xml:space="preserve">    </w:t>
      </w:r>
      <m:oMath>
        <m:f>
          <m:num>
            <m:r>
              <w:rPr>
                <w:rFonts w:ascii="Cambria Math" w:hAnsi="Cambria Math"/>
              </w:rPr>
              <m:t xml:space="preserve">0</m:t>
            </m:r>
          </m:num>
          <m:den>
            <m:r>
              <w:rPr>
                <w:rFonts w:ascii="Cambria Math" w:hAnsi="Cambria Math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tab/>
      </w:r>
      <w:r>
        <w:rPr>
          <w:b/>
          <w:bCs/>
        </w:rPr>
        <w:t xml:space="preserve"> &lt; </w:t>
      </w:r>
      <w:r>
        <w:tab/>
      </w:r>
      <w:r>
        <w:rPr>
          <w:b/>
          <w:bCs/>
        </w:rPr>
        <w:t xml:space="preserve"> &lt; </w:t>
      </w:r>
      <w:r>
        <w:tab/>
      </w:r>
      <w:r>
        <w:rPr>
          <w:b/>
          <w:bCs/>
        </w:rPr>
        <w:t xml:space="preserve"> &lt; </w:t>
      </w:r>
      <w:r>
        <w:tab/>
      </w:r>
      <w:r>
        <w:rPr>
          <w:b/>
          <w:bCs/>
        </w:rPr>
        <w:t xml:space="preserve"> &lt; </w:t>
      </w:r>
      <w:r>
        <w:tab/>
      </w:r>
    </w:p>
    <w:p>
      <w:pPr>
        <w:keepNext/>
        <w:pageBreakBefore/>
        <w:numPr>
          <w:ilvl w:val="0"/>
          <w:numId w:val="1"/>
        </w:numPr>
      </w:pPr>
      <w:r>
        <w:t xml:space="preserve">Problème</w:t>
      </w:r>
    </w:p>
    <w:p>
      <w:r>
        <w:t xml:space="preserve">Pour son anniversaire, Léa partage une pizza en </w:t>
      </w:r>
      <w:r>
        <w:rPr>
          <w:b/>
          <w:bCs/>
        </w:rPr>
        <w:t xml:space="preserve">8 parts égales</w:t>
      </w:r>
      <w:r>
        <w:t xml:space="preserve">. Elle mange 3 parts, son frère Tom en mange 2 et ses parents se partagent le reste.</w:t>
      </w:r>
    </w:p>
    <w:p>
      <w:pPr>
        <w:numPr>
          <w:ilvl w:val="0"/>
          <w:numId w:val="2"/>
        </w:numPr>
        <w:spacing w:after="40"/>
      </w:pPr>
      <w:r>
        <w:t xml:space="preserve">Quelle fraction de la pizza Léa a-t-elle mangée ?</w:t>
      </w:r>
    </w:p>
    <w:p>
      <w:pPr>
        <w:tabs>
          <w:tab w:val="left" w:leader="dot" w:pos="10206"/>
        </w:tabs>
        <w:spacing w:after="80"/>
        <w:ind w:left="720"/>
      </w:pPr>
      <w:r>
        <w:tab/>
      </w:r>
    </w:p>
    <w:p>
      <w:pPr>
        <w:numPr>
          <w:ilvl w:val="0"/>
          <w:numId w:val="2"/>
        </w:numPr>
        <w:spacing w:after="40"/>
      </w:pPr>
      <w:r>
        <w:t xml:space="preserve">Quelle fraction de la pizza Tom a-t-il mangée ?</w:t>
      </w:r>
    </w:p>
    <w:p>
      <w:pPr>
        <w:tabs>
          <w:tab w:val="left" w:leader="dot" w:pos="10206"/>
        </w:tabs>
        <w:spacing w:after="80"/>
        <w:ind w:left="720"/>
      </w:pPr>
      <w:r>
        <w:tab/>
      </w:r>
    </w:p>
    <w:p>
      <w:pPr>
        <w:numPr>
          <w:ilvl w:val="0"/>
          <w:numId w:val="2"/>
        </w:numPr>
        <w:spacing w:after="40"/>
      </w:pPr>
      <w:r>
        <w:t xml:space="preserve">Quelle fraction reste-t-il pour les parents ?</w:t>
      </w:r>
    </w:p>
    <w:p>
      <w:pPr>
        <w:tabs>
          <w:tab w:val="left" w:leader="dot" w:pos="10206"/>
        </w:tabs>
        <w:spacing w:after="80"/>
        <w:ind w:left="720"/>
      </w:pPr>
      <w:r>
        <w:tab/>
      </w:r>
    </w:p>
    <w:p>
      <w:pPr>
        <w:numPr>
          <w:ilvl w:val="0"/>
          <w:numId w:val="2"/>
        </w:numPr>
        <w:spacing w:after="40"/>
      </w:pPr>
      <w:r>
        <w:t xml:space="preserve">Qui a mangé le plus : Léa ou ses parents ? Justifie.</w:t>
      </w:r>
    </w:p>
    <w:p>
      <w:pPr>
        <w:tabs>
          <w:tab w:val="left" w:leader="dot" w:pos="10206"/>
        </w:tabs>
        <w:spacing w:after="80"/>
        <w:ind w:left="720"/>
      </w:pPr>
      <w:r>
        <w:tab/>
      </w:r>
    </w:p>
    <w:p>
      <w:pPr>
        <w:spacing w:before="240" w:after="0"/>
      </w:pPr>
      <w: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</w:rPr>
                              <w:t xml:space="preserve">Défi du jour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t xml:space="preserve">Paul dit : «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t xml:space="preserve"> est plus grand que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</w:rPr>
                              <w:t xml:space="preserve"> parce que 2 est plus petit que 3. » A-t-il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 xml:space="preserve">raison</w:t>
                            </w:r>
                            <w:r>
                              <w:rPr>
                                <w:color w:val="FFFFFF"/>
                              </w:rPr>
                              <w:t xml:space="preserve"> ou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 xml:space="preserve">tort</w:t>
                            </w:r>
                            <w:r>
                              <w:rPr>
                                <w:color w:val="FFFFFF"/>
                              </w:rPr>
                              <w:t xml:space="preserve"> ? Utilise la bande pour expliquer.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</w:rPr>
        <w:t xml:space="preserve">Je m’évalue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</w:rPr>
              <w:t xml:space="preserve">Je sais…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</w:rPr>
              <w:sym w:font="Wingdings" w:char="F04A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</w:rPr>
              <w:sym w:font="Wingdings" w:char="F04B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</w:rPr>
              <w:sym w:font="Wingdings" w:char="F04C"/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t xml:space="preserve">lire et écrire une fraction simple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t xml:space="preserve">reconnaître le numérateur et le dénominateur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t xml:space="preserve">colorier une fraction d’une figure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t xml:space="preserve">comparer des fractions de même dénominateur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</w:rPr>
        <w:t xml:space="preserve">Observation de l’enseignant(e) : </w:t>
      </w:r>
      <w:r>
        <w:tab/>
      </w:r>
    </w:p>
    <w:p>
      <w:pPr>
        <w:tabs>
          <w:tab w:val="left" w:leader="dot" w:pos="10206"/>
        </w:tabs>
      </w:pPr>
      <w: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Andika">
    <w:charset w:val="00"/>
    <w:family w:val="swiss"/>
    <w:pitch w:val="variable"/>
  </w:font>
  <w:font w:name="Calibri">
    <w:panose1 w:val="020F0502020204030204"/>
    <w:charset w:val="00"/>
    <w:family w:val="swiss"/>
    <w:pitch w:val="variable"/>
  </w:font>
  <w:font w:name="Calibri Light">
    <w:panose1 w:val="020F0302020204030204"/>
    <w:charset w:val="00"/>
    <w:family w:val="swiss"/>
    <w:pitch w:val="variable"/>
  </w:font>
  <w:font w:name="Cambria Math">
    <w:panose1 w:val="020405030504060302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  <w:font w:name="Cursive standard">
    <w:charset w:val="00"/>
    <w:family w:val="script"/>
    <w:pitch w:val="variable"/>
  </w:font>
  <w:font w:name="Symbol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Wingding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</w:rPr>
      <w:t xml:space="preserve">École élémentaire des Tilleuls – année 2025-2026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 xml:space="preserve"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 xml:space="preserve">2</w:t>
    </w:r>
    <w:r>
      <w:rPr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</w:rPr>
      <w:t xml:space="preserve">Prénom : </w:t>
    </w:r>
    <w:r>
      <w:tab/>
    </w:r>
    <w:r>
      <w:rPr>
        <w:b/>
        <w:bCs/>
      </w:rPr>
      <w:t xml:space="preserve">    Date : </w:t>
    </w:r>
    <w: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</w:rPr>
      <w:t xml:space="preserve">CM1 – Mathématiques – Nombres et calculs</w:t>
    </w:r>
    <w:r>
      <w:tab/>
    </w:r>
    <w:r>
      <w:rPr>
        <w:b/>
        <w:bCs/>
        <w:color w:val="7F7F7F"/>
        <w:sz w:val="18"/>
        <w:szCs w:val="18"/>
      </w:rPr>
      <w:t xml:space="preserve">Fiche n°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Exercice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Andika" w:eastAsia="Andika" w:hAnsi="Andika" w:cs="Andika"/>
        <w:kern w:val="2"/>
        <w:sz w:val="24"/>
        <w:szCs w:val="24"/>
        <w:lang w:val="fr-FR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Theme="majorEastAsia" w:cstheme="majorBidi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Theme="majorEastAsia" w:cstheme="majorBidi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ursive standard" w:hAnsi="Cursive standard" w:eastAsia="Cursive standard" w:cs="Cursive standard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ursive standard" w:hAnsi="Cursive standard" w:eastAsia="Cursive standard" w:cs="Cursive standard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 fractions – CM1</dc:title>
  <dc:subject>Mathématiques CM1</dc:subject>
  <dc:creator>Corpus provisoire ElixirOffice (contenu fictif)</dc:creator>
  <cp:keywords>fractions; CM1; fiche élève</cp:keywords>
  <dc:description>Document genere - corpus provisoire, a remplacer par les documents reels.</dc:description>
  <cp:lastModifiedBy>Corpus provisoire ElixirOffice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