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Liste du matériel</w:t>
      </w:r>
    </w:p>
    <w:p>
      <w:pPr/>
      <w:r>
        <w:rPr/>
        <w:t xml:space="preserve">Voici ce qu'il faut apporter :</w:t>
      </w:r>
    </w:p>
    <w:p>
      <w:pPr/>
      <w:r>
        <w:rPr/>
        <w:t xml:space="preserve">une trousse complète</w:t>
      </w:r>
    </w:p>
    <w:p>
      <w:pPr/>
      <w:r>
        <w:rPr/>
        <w:t xml:space="preserve">un cahier de brouillon</w:t>
      </w:r>
    </w:p>
    <w:p>
      <w:pPr/>
      <w:r>
        <w:rPr/>
        <w:t xml:space="preserve">une règle de 30 cm</w:t>
      </w:r>
    </w:p>
    <w:p>
      <w:pPr/>
      <w:r>
        <w:rPr/>
        <w:t xml:space="preserve">des crayons de couleur</w:t>
      </w:r>
    </w:p>
    <w:p>
      <w:pPr/>
      <w:r>
        <w:rPr/>
        <w:t xml:space="preserve">Merci !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Matériel</dc:title>
  <dc:creator>ElixirOffice eval</dc:creator>
  <dcterms:created xsi:type="dcterms:W3CDTF">2026-10-05T00:00:00Z</dcterms:created>
</cp:coreProperties>
</file>