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  <w:bidiVisual/>
      </w:tblPr>
      <w:tblGrid>
        <w:gridCol w:w="3629"/>
        <w:gridCol w:w="7144"/>
      </w:tblGrid>
      <w:tr>
        <w:trPr>
          <w:trHeight w:val="1517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Noto Sans Arabic"/>
                <w:rtl w:val="1"/>
              </w:rPr>
              <w:t xml:space="preserve">رابطہ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color w:val="90CAF9"/>
                <w:sz w:val="22"/>
                <w:szCs w:val="22"/>
                <w:rtl w:val="0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Noto Sans Arabic"/>
                <w:rtl w:val="0"/>
              </w:rPr>
              <w:t xml:space="preserve">000 000 0000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color w:val="90CAF9"/>
                <w:sz w:val="22"/>
                <w:szCs w:val="22"/>
                <w:rtl w:val="0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Noto Sans Arabic"/>
                <w:rtl w:val="0"/>
              </w:rPr>
              <w:t xml:space="preserve">person@example.org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color w:val="90CAF9"/>
                <w:sz w:val="22"/>
                <w:szCs w:val="22"/>
                <w:rtl w:val="0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فرضی شہر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color w:val="90CAF9"/>
                <w:sz w:val="22"/>
                <w:szCs w:val="22"/>
                <w:rtl w:val="0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فرضی مثال — یہ معلومات تبدیل کریں۔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Noto Sans Arabic"/>
                <w:rtl w:val="1"/>
              </w:rPr>
              <w:t xml:space="preserve">مہارتیں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منصوبہ بندی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اجلاس کا انتظام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○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دستاویزات کی تیاری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○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ٹیم کے ساتھ کام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○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دفتری آلات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Noto Sans Arabic"/>
                <w:rtl w:val="1"/>
              </w:rPr>
              <w:t xml:space="preserve">زبانیں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انگریزی: اعلیٰ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ہسپانوی: درمیانہ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زبانیں — تصدیق باقی ہے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Noto Sans Arabic"/>
                <w:rtl w:val="1"/>
              </w:rPr>
              <w:t xml:space="preserve">دلچسپیاں</w:t>
            </w:r>
          </w:p>
          <w:p>
            <w:pPr>
              <w:bidi/>
              <w:jc w:val="right"/>
            </w:pPr>
            <w:r>
              <w:rPr>
                <w:color w:val="FFFFFF"/>
                <w:rFonts w:ascii="DejaVu Sans" w:hAnsi="DejaVu Sans" w:eastAsia="DejaVu Sans" w:cs="Noto Sans Arabic"/>
                <w:rtl w:val="1"/>
              </w:rPr>
              <w:t xml:space="preserve">چہل قدمی، مطالعہ، تصویریں۔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  <w:bidi/>
              <w:jc w:val="right"/>
            </w:pPr>
            <w:r>
              <w:rPr>
                <w:rFonts w:ascii="DejaVu Sans" w:hAnsi="DejaVu Sans" w:eastAsia="DejaVu Sans" w:cs="Noto Sans Arabic"/>
                <w:color w:val="1F3864"/>
                <w:sz w:val="60"/>
                <w:szCs w:val="60"/>
                <w:rtl w:val="1"/>
              </w:rPr>
              <w:t xml:space="preserve">فرضی شخص </w:t>
            </w:r>
            <w:r>
              <w:rPr>
                <w:rFonts w:ascii="DejaVu Sans" w:hAnsi="DejaVu Sans" w:eastAsia="DejaVu Sans" w:cs="Noto Sans Arabic"/>
                <w:b/>
                <w:bCs/>
                <w:color w:val="1F3864"/>
                <w:sz w:val="60"/>
                <w:szCs w:val="60"/>
                <w:rtl w:val="0"/>
              </w:rPr>
              <w:t xml:space="preserve"/>
            </w:r>
          </w:p>
          <w:p>
            <w:pPr>
              <w:spacing w:after="200"/>
              <w:bidi/>
              <w:jc w:val="right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Noto Sans Arabic"/>
                <w:rtl w:val="1"/>
              </w:rPr>
              <w:t xml:space="preserve">منصوبہ رابطہ کار</w:t>
            </w:r>
          </w:p>
          <w:p>
            <w:pPr>
              <w:jc w:val="both"/>
              <w:bidi/>
            </w:pPr>
            <w:r>
              <w:rPr>
                <w:i w:val="0"/>
                <w:iCs w:val="0"/>
                <w:color w:val="404040"/>
                <w:rFonts w:ascii="DejaVu Sans" w:hAnsi="DejaVu Sans" w:eastAsia="DejaVu Sans" w:cs="Noto Sans Arabic"/>
                <w:rtl w:val="1"/>
              </w:rPr>
              <w:t xml:space="preserve">تعارف: منصوبہ بندی; ٹیم کے ساتھ کام; دستاویزات کی تیاری.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Noto Sans Arabic"/>
                <w:rtl w:val="1"/>
              </w:rPr>
              <w:t xml:space="preserve">پیشہ ورانہ تجربہ</w:t>
            </w: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رضاکار رابطہ کار — فرضی ٹیم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Arabic"/>
                <w:rtl w:val="0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منصوبہ بندی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ٹیم کے ساتھ کام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اجتماعی سرگرمیاں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انتظامی معاون — فرضی ٹیم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Arabic"/>
                <w:rtl w:val="0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اجلاس کا انتظام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دستاویزات کی تیاری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دفتری آلات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انتظامی معاون — فرضی ٹیم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Arabic"/>
                <w:rtl w:val="0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رابطہ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Noto Sans Arabic"/>
                <w:rtl w:val="1"/>
              </w:rPr>
              <w:t xml:space="preserve">تعلیم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تربیتی سند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Arabic"/>
                <w:rtl w:val="0"/>
              </w:rPr>
              <w:t xml:space="preserve">2024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قابلیت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Arabic"/>
                <w:rtl w:val="0"/>
              </w:rPr>
              <w:t xml:space="preserve">2011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تربیتی سند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Noto Sans Arabic"/>
                <w:rtl w:val="0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Noto Sans Arabic"/>
                <w:rtl w:val="1"/>
              </w:rPr>
              <w:t xml:space="preserve">اجتماعی سرگرمیاں</w:t>
            </w:r>
          </w:p>
          <w:p>
            <w:pPr>
              <w:jc w:val="both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رضاکار رابطہ کار — ٹیم کے ساتھ کام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bidi/>
      </w:pPr>
    </w:p>
    <w:sectPr>
      <w:pgSz w:w="11906" w:h="16838"/>
      <w:pgMar w:top="567" w:right="567" w:bottom="567" w:left="680" w:header="284" w:footer="284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Arabic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right"/>
      <w:pPr>
        <w:ind w:hanging="227" w:right="227"/>
        <w:bidi/>
      </w:pPr>
      <w:rPr>
        <w:rFonts w:ascii="DejaVu Sans" w:hAnsi="DejaVu Sans" w:hint="default" w:eastAsia="DejaVu Sans" w:cs="Noto Sans Arabic"/>
        <w:color w:val="2E75B6"/>
      </w:rPr>
    </w:lvl>
    <w:lvl w:ilvl="1">
      <w:start w:val="1"/>
      <w:numFmt w:val="bullet"/>
      <w:lvlText w:val="o"/>
      <w:lvlJc w:val="right"/>
      <w:pPr>
        <w:ind w:hanging="227" w:right="947"/>
        <w:bidi/>
      </w:pPr>
      <w:rPr>
        <w:rFonts w:ascii="Liberation Mono" w:hAnsi="Liberation Mono" w:hint="default" w:eastAsia="DejaVu Sans" w:cs="Noto Sans Arabic"/>
        <w:color w:val="2E75B6"/>
      </w:rPr>
    </w:lvl>
    <w:lvl w:ilvl="2">
      <w:start w:val="1"/>
      <w:numFmt w:val="bullet"/>
      <w:lvlText w:val="▪"/>
      <w:lvlJc w:val="right"/>
      <w:pPr>
        <w:ind w:hanging="227" w:right="1667"/>
        <w:bidi/>
      </w:pPr>
      <w:rPr>
        <w:rFonts w:ascii="DejaVu Sans" w:hAnsi="DejaVu Sans" w:hint="default" w:eastAsia="DejaVu Sans" w:cs="Noto Sans Arabic"/>
        <w:color w:val="2E75B6"/>
      </w:rPr>
    </w:lvl>
    <w:lvl w:ilvl="3">
      <w:start w:val="1"/>
      <w:numFmt w:val="bullet"/>
      <w:lvlText w:val="•"/>
      <w:lvlJc w:val="right"/>
      <w:pPr>
        <w:ind w:hanging="227" w:right="2387"/>
        <w:bidi/>
      </w:pPr>
      <w:rPr>
        <w:rFonts w:ascii="DejaVu Sans" w:hAnsi="DejaVu Sans" w:hint="default" w:eastAsia="DejaVu Sans" w:cs="Noto Sans Arabic"/>
        <w:color w:val="2E75B6"/>
      </w:rPr>
    </w:lvl>
    <w:lvl w:ilvl="4">
      <w:start w:val="1"/>
      <w:numFmt w:val="bullet"/>
      <w:lvlText w:val="o"/>
      <w:lvlJc w:val="right"/>
      <w:pPr>
        <w:ind w:hanging="227" w:right="3107"/>
        <w:bidi/>
      </w:pPr>
      <w:rPr>
        <w:rFonts w:ascii="Liberation Mono" w:hAnsi="Liberation Mono" w:hint="default" w:eastAsia="DejaVu Sans" w:cs="Noto Sans Arabic"/>
        <w:color w:val="2E75B6"/>
      </w:rPr>
    </w:lvl>
    <w:lvl w:ilvl="5">
      <w:start w:val="1"/>
      <w:numFmt w:val="bullet"/>
      <w:lvlText w:val="▪"/>
      <w:lvlJc w:val="right"/>
      <w:pPr>
        <w:ind w:hanging="227" w:right="3827"/>
        <w:bidi/>
      </w:pPr>
      <w:rPr>
        <w:rFonts w:ascii="DejaVu Sans" w:hAnsi="DejaVu Sans" w:hint="default" w:eastAsia="DejaVu Sans" w:cs="Noto Sans Arabic"/>
        <w:color w:val="2E75B6"/>
      </w:rPr>
    </w:lvl>
    <w:lvl w:ilvl="6">
      <w:start w:val="1"/>
      <w:numFmt w:val="bullet"/>
      <w:lvlText w:val="•"/>
      <w:lvlJc w:val="right"/>
      <w:pPr>
        <w:ind w:hanging="227" w:right="4547"/>
        <w:bidi/>
      </w:pPr>
      <w:rPr>
        <w:rFonts w:ascii="DejaVu Sans" w:hAnsi="DejaVu Sans" w:hint="default" w:eastAsia="DejaVu Sans" w:cs="Noto Sans Arabic"/>
        <w:color w:val="2E75B6"/>
      </w:rPr>
    </w:lvl>
    <w:lvl w:ilvl="7">
      <w:start w:val="1"/>
      <w:numFmt w:val="bullet"/>
      <w:lvlText w:val="o"/>
      <w:lvlJc w:val="right"/>
      <w:pPr>
        <w:ind w:hanging="227" w:right="5267"/>
        <w:bidi/>
      </w:pPr>
      <w:rPr>
        <w:rFonts w:ascii="Liberation Mono" w:hAnsi="Liberation Mono" w:hint="default" w:eastAsia="DejaVu Sans" w:cs="Noto Sans Arabic"/>
        <w:color w:val="2E75B6"/>
      </w:rPr>
    </w:lvl>
    <w:lvl w:ilvl="8">
      <w:start w:val="1"/>
      <w:numFmt w:val="bullet"/>
      <w:lvlText w:val="▪"/>
      <w:lvlJc w:val="right"/>
      <w:pPr>
        <w:ind w:hanging="227" w:right="5987"/>
        <w:bidi/>
      </w:pPr>
      <w:rPr>
        <w:rFonts w:ascii="DejaVu Sans" w:hAnsi="DejaVu Sans" w:hint="default" w:eastAsia="DejaVu Sans" w:cs="Noto Sans Arabic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Noto Sans Arabic"/>
        <w:kern w:val="2"/>
        <w:sz w:val="19"/>
        <w:szCs w:val="19"/>
        <w:lang w:val="ur-PK" w:bidi="ur-PK" w:eastAsia="ur-PK"/>
        <w:rtl/>
      </w:rPr>
    </w:rPrDefault>
    <w:pPrDefault>
      <w:pPr>
        <w:spacing w:after="6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Noto Sans Arabic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Noto Sans Arabic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Noto Sans Arabic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Arabic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Noto Sans Arabic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Arabic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Noto Sans Arabic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Noto Sans Arabic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